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9F0836" w:rsidRDefault="003719AD" w:rsidP="003719AD">
      <w:pPr>
        <w:pStyle w:val="Heading1"/>
        <w:spacing w:before="0" w:after="0"/>
        <w:jc w:val="left"/>
        <w:rPr>
          <w:bCs/>
          <w:color w:val="auto"/>
          <w:sz w:val="24"/>
          <w:szCs w:val="24"/>
        </w:rPr>
      </w:pPr>
    </w:p>
    <w:p w14:paraId="0FF15249" w14:textId="55270BD3" w:rsidR="00D04424" w:rsidRPr="009F0836" w:rsidRDefault="0014332B" w:rsidP="003719AD">
      <w:pPr>
        <w:pStyle w:val="Heading1"/>
        <w:spacing w:before="0" w:after="0"/>
        <w:jc w:val="left"/>
        <w:rPr>
          <w:bCs/>
          <w:color w:val="auto"/>
          <w:sz w:val="32"/>
        </w:rPr>
      </w:pPr>
      <w:r w:rsidRPr="009F0836">
        <w:rPr>
          <w:bCs/>
          <w:color w:val="auto"/>
          <w:sz w:val="32"/>
        </w:rPr>
        <w:t>Bespoke p</w:t>
      </w:r>
      <w:r w:rsidR="00D04424" w:rsidRPr="009F0836">
        <w:rPr>
          <w:bCs/>
          <w:color w:val="auto"/>
          <w:sz w:val="32"/>
        </w:rPr>
        <w:t>ermit</w:t>
      </w:r>
      <w:r w:rsidR="00B73ECB" w:rsidRPr="009F0836">
        <w:rPr>
          <w:bCs/>
          <w:color w:val="auto"/>
          <w:sz w:val="32"/>
        </w:rPr>
        <w:t xml:space="preserve"> </w:t>
      </w:r>
    </w:p>
    <w:p w14:paraId="41AC372F" w14:textId="77777777" w:rsidR="00136717" w:rsidRPr="00136717" w:rsidRDefault="00136717" w:rsidP="00136717"/>
    <w:p w14:paraId="0FF1524F" w14:textId="77777777" w:rsidR="007820C3" w:rsidRPr="009F0836" w:rsidRDefault="007820C3" w:rsidP="00D04424">
      <w:pPr>
        <w:rPr>
          <w:rFonts w:ascii="Arial" w:hAnsi="Arial" w:cs="Arial"/>
          <w:szCs w:val="24"/>
        </w:rPr>
      </w:pPr>
    </w:p>
    <w:p w14:paraId="0FF15250" w14:textId="2E8FD65C" w:rsidR="00D04424" w:rsidRPr="009F0836" w:rsidRDefault="0060457F" w:rsidP="006B0BFB">
      <w:pPr>
        <w:spacing w:after="120"/>
        <w:rPr>
          <w:rFonts w:ascii="Arial" w:hAnsi="Arial" w:cs="Arial"/>
          <w:szCs w:val="24"/>
        </w:rPr>
      </w:pPr>
      <w:r w:rsidRPr="009F0836">
        <w:rPr>
          <w:rFonts w:ascii="Arial" w:hAnsi="Arial" w:cs="Arial"/>
          <w:szCs w:val="24"/>
        </w:rPr>
        <w:t xml:space="preserve">We have decided to </w:t>
      </w:r>
      <w:r w:rsidR="00D2020E" w:rsidRPr="009F0836">
        <w:rPr>
          <w:rFonts w:ascii="Arial" w:hAnsi="Arial" w:cs="Arial"/>
          <w:szCs w:val="24"/>
        </w:rPr>
        <w:t xml:space="preserve">grant </w:t>
      </w:r>
      <w:r w:rsidRPr="009F0836">
        <w:rPr>
          <w:rFonts w:ascii="Arial" w:hAnsi="Arial" w:cs="Arial"/>
          <w:szCs w:val="24"/>
        </w:rPr>
        <w:t xml:space="preserve">the permit for </w:t>
      </w:r>
      <w:r w:rsidR="009F0836" w:rsidRPr="009F0836">
        <w:rPr>
          <w:rFonts w:ascii="Arial" w:hAnsi="Arial" w:cs="Arial"/>
          <w:szCs w:val="24"/>
        </w:rPr>
        <w:t>Crofter’s Cottage and Birch Tree Barn</w:t>
      </w:r>
      <w:r w:rsidRPr="009F0836">
        <w:rPr>
          <w:rFonts w:ascii="Arial" w:hAnsi="Arial" w:cs="Arial"/>
          <w:szCs w:val="24"/>
        </w:rPr>
        <w:t xml:space="preserve"> operated by </w:t>
      </w:r>
      <w:r w:rsidR="009F0836" w:rsidRPr="009F0836">
        <w:rPr>
          <w:rFonts w:ascii="Arial" w:hAnsi="Arial" w:cs="Arial"/>
          <w:szCs w:val="24"/>
        </w:rPr>
        <w:t>Mrs Diane Harley.</w:t>
      </w:r>
    </w:p>
    <w:p w14:paraId="178F17B4" w14:textId="78D96393" w:rsidR="00E907C6" w:rsidRPr="00110906"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w:t>
      </w:r>
      <w:r w:rsidRPr="00110906">
        <w:rPr>
          <w:rFonts w:ascii="Arial" w:hAnsi="Arial"/>
          <w:kern w:val="28"/>
          <w:szCs w:val="24"/>
        </w:rPr>
        <w:t xml:space="preserve">application number is </w:t>
      </w:r>
      <w:r w:rsidR="009F0836" w:rsidRPr="00110906">
        <w:rPr>
          <w:rFonts w:ascii="Arial" w:hAnsi="Arial"/>
          <w:szCs w:val="24"/>
        </w:rPr>
        <w:t>PAN-016138</w:t>
      </w:r>
    </w:p>
    <w:p w14:paraId="0FF15251" w14:textId="7AE3B5C7" w:rsidR="00D04424" w:rsidRPr="00110906" w:rsidRDefault="00D04424" w:rsidP="006B0BFB">
      <w:pPr>
        <w:tabs>
          <w:tab w:val="left" w:pos="4253"/>
          <w:tab w:val="left" w:pos="6804"/>
        </w:tabs>
        <w:spacing w:after="120"/>
        <w:rPr>
          <w:rFonts w:ascii="Arial" w:hAnsi="Arial"/>
          <w:szCs w:val="24"/>
        </w:rPr>
      </w:pPr>
      <w:r w:rsidRPr="00110906">
        <w:rPr>
          <w:rFonts w:ascii="Arial" w:hAnsi="Arial"/>
          <w:kern w:val="28"/>
          <w:szCs w:val="24"/>
        </w:rPr>
        <w:t>The</w:t>
      </w:r>
      <w:r w:rsidRPr="00110906">
        <w:rPr>
          <w:rFonts w:ascii="Arial" w:hAnsi="Arial"/>
          <w:b/>
          <w:kern w:val="28"/>
          <w:szCs w:val="24"/>
        </w:rPr>
        <w:t xml:space="preserve"> </w:t>
      </w:r>
      <w:r w:rsidRPr="00110906">
        <w:rPr>
          <w:rFonts w:ascii="Arial" w:hAnsi="Arial"/>
          <w:szCs w:val="24"/>
        </w:rPr>
        <w:t xml:space="preserve">permit number is </w:t>
      </w:r>
      <w:r w:rsidR="00110906" w:rsidRPr="00110906">
        <w:rPr>
          <w:rFonts w:ascii="Arial" w:hAnsi="Arial"/>
          <w:szCs w:val="24"/>
        </w:rPr>
        <w:t>EPR/CB3591ZB</w:t>
      </w:r>
    </w:p>
    <w:bookmarkEnd w:id="0"/>
    <w:bookmarkEnd w:id="1"/>
    <w:p w14:paraId="0F6C6598" w14:textId="77777777" w:rsidR="009F0836" w:rsidRPr="009F0836" w:rsidRDefault="009F0836" w:rsidP="009F0836">
      <w:pPr>
        <w:spacing w:after="120"/>
        <w:rPr>
          <w:rFonts w:ascii="Arial" w:hAnsi="Arial"/>
          <w:color w:val="000000"/>
        </w:rPr>
      </w:pPr>
      <w:r w:rsidRPr="009F0836">
        <w:rPr>
          <w:rFonts w:ascii="Arial" w:hAnsi="Arial"/>
          <w:color w:val="000000"/>
        </w:rPr>
        <w:t>The permit regulates a new water discharge activity comprising of sewage effluent from 2x3-bed domestic properties. A maximum volume of 1.5 m3/day of sewage effluent is to be discharged into an unnamed ditch which leads to a series of drains before entering the River Dee intertidal zone. The effluent will be treated by a British Standards package treatment plant (Marsh Ensign 12P) with the following treatment efficiencies:</w:t>
      </w:r>
    </w:p>
    <w:p w14:paraId="4C823D14" w14:textId="77777777" w:rsidR="009F0836" w:rsidRPr="009F0836" w:rsidRDefault="009F0836" w:rsidP="009F0836">
      <w:pPr>
        <w:spacing w:after="120"/>
        <w:rPr>
          <w:rFonts w:ascii="Arial" w:hAnsi="Arial"/>
          <w:color w:val="000000"/>
        </w:rPr>
      </w:pPr>
      <w:r w:rsidRPr="009F0836">
        <w:rPr>
          <w:rFonts w:ascii="Arial" w:hAnsi="Arial"/>
          <w:color w:val="000000"/>
        </w:rPr>
        <w:t>BOD: 11.5 mg/l</w:t>
      </w:r>
    </w:p>
    <w:p w14:paraId="3B6DFF55" w14:textId="77777777" w:rsidR="009F0836" w:rsidRPr="009F0836" w:rsidRDefault="009F0836" w:rsidP="009F0836">
      <w:pPr>
        <w:spacing w:after="120"/>
        <w:rPr>
          <w:rFonts w:ascii="Arial" w:hAnsi="Arial"/>
          <w:color w:val="000000"/>
        </w:rPr>
      </w:pPr>
      <w:r w:rsidRPr="009F0836">
        <w:rPr>
          <w:rFonts w:ascii="Arial" w:hAnsi="Arial"/>
          <w:color w:val="000000"/>
        </w:rPr>
        <w:t>Suspended Solids: 19.2 mg/l</w:t>
      </w:r>
    </w:p>
    <w:p w14:paraId="22EF3B84" w14:textId="77777777" w:rsidR="009F0836" w:rsidRDefault="009F0836" w:rsidP="009F0836">
      <w:pPr>
        <w:spacing w:after="120"/>
        <w:rPr>
          <w:rFonts w:ascii="Arial" w:hAnsi="Arial"/>
          <w:color w:val="000000"/>
        </w:rPr>
      </w:pPr>
      <w:r w:rsidRPr="009F0836">
        <w:rPr>
          <w:rFonts w:ascii="Arial" w:hAnsi="Arial"/>
          <w:color w:val="000000"/>
        </w:rPr>
        <w:t>Ammonia: 8.4 mg/l</w:t>
      </w:r>
    </w:p>
    <w:p w14:paraId="0FF15253" w14:textId="5ED16A7E" w:rsidR="00D04424" w:rsidRDefault="00D04424" w:rsidP="009F0836">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0118B7B2"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lastRenderedPageBreak/>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C49BB25" w:rsidR="007820C3" w:rsidRPr="009F0836" w:rsidRDefault="007820C3" w:rsidP="007820C3">
            <w:pPr>
              <w:pStyle w:val="Heading3"/>
              <w:spacing w:before="60"/>
              <w:rPr>
                <w:rFonts w:ascii="Arial" w:hAnsi="Arial" w:cs="Arial"/>
                <w:b w:val="0"/>
                <w:szCs w:val="24"/>
                <w:highlight w:val="red"/>
              </w:rPr>
            </w:pPr>
            <w:r w:rsidRPr="009F0836">
              <w:rPr>
                <w:rFonts w:ascii="Arial" w:hAnsi="Arial" w:cs="Arial"/>
                <w:b w:val="0"/>
                <w:szCs w:val="24"/>
              </w:rPr>
              <w:t xml:space="preserve">Responses to web publicising </w:t>
            </w:r>
          </w:p>
        </w:tc>
        <w:tc>
          <w:tcPr>
            <w:tcW w:w="6266" w:type="dxa"/>
            <w:tcBorders>
              <w:bottom w:val="single" w:sz="4" w:space="0" w:color="auto"/>
            </w:tcBorders>
          </w:tcPr>
          <w:p w14:paraId="0FF1529A" w14:textId="207DD746" w:rsidR="007820C3" w:rsidRPr="009F0836" w:rsidRDefault="007820C3" w:rsidP="007820C3">
            <w:pPr>
              <w:spacing w:before="60"/>
              <w:rPr>
                <w:rFonts w:ascii="Arial" w:hAnsi="Arial" w:cs="Arial"/>
                <w:szCs w:val="24"/>
              </w:rPr>
            </w:pPr>
            <w:r w:rsidRPr="009F0836">
              <w:rPr>
                <w:rFonts w:ascii="Arial" w:hAnsi="Arial" w:cs="Arial"/>
                <w:szCs w:val="24"/>
              </w:rPr>
              <w:t>The web publicising</w:t>
            </w:r>
            <w:r w:rsidR="009F0836" w:rsidRPr="009F0836">
              <w:rPr>
                <w:rFonts w:ascii="Arial" w:hAnsi="Arial" w:cs="Arial"/>
                <w:szCs w:val="24"/>
              </w:rPr>
              <w:t xml:space="preserve"> </w:t>
            </w:r>
            <w:r w:rsidRPr="009F0836">
              <w:rPr>
                <w:rFonts w:ascii="Arial" w:hAnsi="Arial" w:cs="Arial"/>
                <w:szCs w:val="24"/>
              </w:rPr>
              <w:t xml:space="preserve">responses were </w:t>
            </w:r>
            <w:proofErr w:type="gramStart"/>
            <w:r w:rsidRPr="009F0836">
              <w:rPr>
                <w:rFonts w:ascii="Arial" w:hAnsi="Arial" w:cs="Arial"/>
                <w:szCs w:val="24"/>
              </w:rPr>
              <w:t>taken into account</w:t>
            </w:r>
            <w:proofErr w:type="gramEnd"/>
            <w:r w:rsidRPr="009F0836">
              <w:rPr>
                <w:rFonts w:ascii="Arial" w:hAnsi="Arial" w:cs="Arial"/>
                <w:szCs w:val="24"/>
              </w:rPr>
              <w:t xml:space="preserve"> in the decision.  </w:t>
            </w:r>
          </w:p>
          <w:p w14:paraId="0FF1529B" w14:textId="4A44E4CB" w:rsidR="007820C3" w:rsidRPr="009F0836" w:rsidRDefault="007820C3" w:rsidP="007820C3">
            <w:pPr>
              <w:spacing w:before="60"/>
              <w:rPr>
                <w:rFonts w:ascii="Arial" w:hAnsi="Arial" w:cs="Arial"/>
                <w:szCs w:val="24"/>
              </w:rPr>
            </w:pPr>
          </w:p>
          <w:p w14:paraId="500A1E88" w14:textId="3C2F7012" w:rsidR="009F0836" w:rsidRPr="009F0836" w:rsidRDefault="009F0836" w:rsidP="007820C3">
            <w:pPr>
              <w:spacing w:before="60"/>
              <w:rPr>
                <w:rFonts w:ascii="Arial" w:hAnsi="Arial" w:cs="Arial"/>
                <w:szCs w:val="24"/>
              </w:rPr>
            </w:pPr>
            <w:r w:rsidRPr="009F0836">
              <w:rPr>
                <w:rFonts w:ascii="Arial" w:hAnsi="Arial" w:cs="Arial"/>
                <w:szCs w:val="24"/>
              </w:rPr>
              <w:t>No responses were received from web publicising.</w:t>
            </w:r>
          </w:p>
          <w:p w14:paraId="15B7AE6F" w14:textId="77777777" w:rsidR="009F0836" w:rsidRPr="009F0836" w:rsidRDefault="009F0836" w:rsidP="007820C3">
            <w:pPr>
              <w:spacing w:before="60"/>
              <w:rPr>
                <w:rFonts w:ascii="Arial" w:hAnsi="Arial" w:cs="Arial"/>
                <w:szCs w:val="24"/>
              </w:rPr>
            </w:pPr>
          </w:p>
          <w:p w14:paraId="0FF1529C" w14:textId="77777777" w:rsidR="007820C3" w:rsidRPr="009F0836" w:rsidRDefault="007820C3" w:rsidP="007820C3">
            <w:pPr>
              <w:spacing w:before="60"/>
              <w:rPr>
                <w:rFonts w:ascii="Arial" w:hAnsi="Arial" w:cs="Arial"/>
                <w:szCs w:val="24"/>
              </w:rPr>
            </w:pPr>
            <w:r w:rsidRPr="009F0836">
              <w:rPr>
                <w:rFonts w:ascii="Arial" w:hAnsi="Arial" w:cs="Arial"/>
                <w:szCs w:val="24"/>
              </w:rPr>
              <w:t xml:space="preserve">The decision was taken in accordance with our guidance. </w:t>
            </w:r>
          </w:p>
          <w:p w14:paraId="0FF1529D" w14:textId="77777777" w:rsidR="007820C3" w:rsidRPr="009F083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ACFBC0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F083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F083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0A7630" w:rsidRDefault="00136717" w:rsidP="00136717">
            <w:pPr>
              <w:spacing w:before="60"/>
              <w:rPr>
                <w:rFonts w:ascii="Arial" w:hAnsi="Arial" w:cs="Arial"/>
                <w:szCs w:val="24"/>
              </w:rPr>
            </w:pPr>
            <w:r w:rsidRPr="000A7630">
              <w:rPr>
                <w:rFonts w:ascii="Arial" w:hAnsi="Arial" w:cs="Arial"/>
                <w:szCs w:val="24"/>
              </w:rPr>
              <w:t>Assessment of Likely Significant Effect:</w:t>
            </w:r>
          </w:p>
          <w:p w14:paraId="49C04981" w14:textId="77777777" w:rsidR="00136717" w:rsidRPr="000A7630" w:rsidRDefault="00136717" w:rsidP="00136717">
            <w:pPr>
              <w:spacing w:before="60"/>
              <w:rPr>
                <w:rFonts w:ascii="Arial" w:hAnsi="Arial" w:cs="Arial"/>
                <w:szCs w:val="24"/>
              </w:rPr>
            </w:pPr>
          </w:p>
          <w:p w14:paraId="70D0AA2F" w14:textId="77777777" w:rsidR="00136717" w:rsidRPr="000A7630" w:rsidRDefault="00136717" w:rsidP="00136717">
            <w:pPr>
              <w:spacing w:before="60"/>
              <w:rPr>
                <w:rFonts w:ascii="Arial" w:hAnsi="Arial" w:cs="Arial"/>
                <w:szCs w:val="24"/>
              </w:rPr>
            </w:pPr>
            <w:r w:rsidRPr="000A7630">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0A7630" w:rsidRDefault="00136717" w:rsidP="00136717">
            <w:pPr>
              <w:spacing w:before="60"/>
              <w:rPr>
                <w:rFonts w:ascii="Arial" w:hAnsi="Arial" w:cs="Arial"/>
                <w:szCs w:val="24"/>
              </w:rPr>
            </w:pPr>
          </w:p>
          <w:p w14:paraId="67AFC2B0" w14:textId="346FE93E" w:rsidR="00136717" w:rsidRPr="000A7630" w:rsidRDefault="00136717" w:rsidP="000A7630">
            <w:pPr>
              <w:spacing w:before="60"/>
              <w:rPr>
                <w:rFonts w:ascii="Arial" w:hAnsi="Arial" w:cs="Arial"/>
                <w:color w:val="FF0000"/>
                <w:szCs w:val="24"/>
              </w:rPr>
            </w:pPr>
            <w:r w:rsidRPr="000A7630">
              <w:rPr>
                <w:rFonts w:ascii="Arial" w:hAnsi="Arial" w:cs="Arial"/>
                <w:szCs w:val="24"/>
              </w:rPr>
              <w:t xml:space="preserve">Form 1 (and Form 2) – saved on DMS as “to be assessed” for public register purposes.  </w:t>
            </w:r>
          </w:p>
        </w:tc>
        <w:tc>
          <w:tcPr>
            <w:tcW w:w="1072" w:type="dxa"/>
          </w:tcPr>
          <w:p w14:paraId="5CCCC72E" w14:textId="5DB70293" w:rsidR="00136717" w:rsidRPr="00FB30B4" w:rsidRDefault="000A7630" w:rsidP="00340EEB">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50EAB89D" w:rsidR="007820C3" w:rsidRPr="00FB30B4" w:rsidRDefault="007820C3" w:rsidP="00A26EA6">
            <w:pPr>
              <w:rPr>
                <w:rFonts w:ascii="Arial" w:hAnsi="Arial" w:cs="Arial"/>
                <w:color w:val="FF00FF"/>
                <w:szCs w:val="24"/>
              </w:rPr>
            </w:pPr>
          </w:p>
        </w:tc>
        <w:tc>
          <w:tcPr>
            <w:tcW w:w="6266" w:type="dxa"/>
          </w:tcPr>
          <w:p w14:paraId="0FF152E2" w14:textId="77777777" w:rsidR="007820C3" w:rsidRPr="000A7630" w:rsidRDefault="007820C3" w:rsidP="00A60F17">
            <w:pPr>
              <w:rPr>
                <w:rFonts w:ascii="Arial" w:hAnsi="Arial" w:cs="Arial"/>
                <w:szCs w:val="24"/>
              </w:rPr>
            </w:pPr>
            <w:r w:rsidRPr="000A7630">
              <w:rPr>
                <w:rFonts w:ascii="Arial" w:hAnsi="Arial" w:cs="Arial"/>
                <w:szCs w:val="24"/>
              </w:rPr>
              <w:t xml:space="preserve">We have carried out a risk assessment on behalf of the operator.  </w:t>
            </w:r>
          </w:p>
          <w:p w14:paraId="0FF152E3" w14:textId="77777777" w:rsidR="00FB30B4" w:rsidRPr="000A7630" w:rsidRDefault="00FB30B4" w:rsidP="00A60F17">
            <w:pPr>
              <w:rPr>
                <w:rFonts w:ascii="Arial" w:hAnsi="Arial" w:cs="Arial"/>
                <w:szCs w:val="24"/>
              </w:rPr>
            </w:pPr>
          </w:p>
          <w:p w14:paraId="0FF152E4" w14:textId="77777777" w:rsidR="007820C3" w:rsidRPr="000A7630" w:rsidRDefault="007820C3" w:rsidP="00A60F17">
            <w:pPr>
              <w:rPr>
                <w:rFonts w:ascii="Arial" w:hAnsi="Arial" w:cs="Arial"/>
                <w:szCs w:val="24"/>
              </w:rPr>
            </w:pPr>
            <w:r w:rsidRPr="000A7630">
              <w:rPr>
                <w:rFonts w:ascii="Arial" w:hAnsi="Arial" w:cs="Arial"/>
                <w:szCs w:val="24"/>
              </w:rPr>
              <w:t xml:space="preserve">The operator considers this risk assessment is satisfactory. </w:t>
            </w:r>
          </w:p>
          <w:p w14:paraId="0FF152E7" w14:textId="77777777" w:rsidR="007820C3" w:rsidRPr="000A7630" w:rsidRDefault="007820C3" w:rsidP="00A60F17">
            <w:pPr>
              <w:rPr>
                <w:rFonts w:ascii="Arial" w:hAnsi="Arial" w:cs="Arial"/>
                <w:szCs w:val="24"/>
              </w:rPr>
            </w:pPr>
          </w:p>
          <w:p w14:paraId="0FF152E8" w14:textId="6017D559" w:rsidR="007820C3" w:rsidRPr="000A7630" w:rsidRDefault="007820C3" w:rsidP="00A60F17">
            <w:pPr>
              <w:pStyle w:val="BodyText"/>
              <w:rPr>
                <w:rFonts w:ascii="Arial" w:hAnsi="Arial" w:cs="Arial"/>
                <w:color w:val="auto"/>
                <w:szCs w:val="24"/>
              </w:rPr>
            </w:pPr>
            <w:r w:rsidRPr="000A7630">
              <w:rPr>
                <w:rFonts w:ascii="Arial" w:hAnsi="Arial" w:cs="Arial"/>
                <w:color w:val="auto"/>
                <w:szCs w:val="24"/>
              </w:rPr>
              <w:t>The assessment shows that, applying the conservative criteria in our guidance on Environmental Risk Assessment</w:t>
            </w:r>
            <w:r w:rsidR="000A7630" w:rsidRPr="000A7630">
              <w:rPr>
                <w:rFonts w:ascii="Arial" w:hAnsi="Arial" w:cs="Arial"/>
                <w:color w:val="auto"/>
                <w:szCs w:val="24"/>
              </w:rPr>
              <w:t xml:space="preserve">, </w:t>
            </w:r>
            <w:r w:rsidRPr="000A7630">
              <w:rPr>
                <w:rFonts w:ascii="Arial" w:hAnsi="Arial" w:cs="Arial"/>
                <w:color w:val="auto"/>
                <w:szCs w:val="24"/>
              </w:rPr>
              <w:t>all emissions may be categorised as environmentally insignificant</w:t>
            </w:r>
            <w:r w:rsidR="000A7630" w:rsidRPr="000A7630">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0A7630" w:rsidRDefault="007820C3" w:rsidP="00792CEE">
            <w:pPr>
              <w:rPr>
                <w:rFonts w:ascii="Arial" w:hAnsi="Arial" w:cs="Arial"/>
                <w:szCs w:val="24"/>
              </w:rPr>
            </w:pPr>
            <w:r w:rsidRPr="000A7630">
              <w:rPr>
                <w:rFonts w:ascii="Arial" w:hAnsi="Arial" w:cs="Arial"/>
                <w:szCs w:val="24"/>
              </w:rPr>
              <w:t>Operating techniques</w:t>
            </w:r>
          </w:p>
        </w:tc>
        <w:tc>
          <w:tcPr>
            <w:tcW w:w="6266" w:type="dxa"/>
          </w:tcPr>
          <w:p w14:paraId="0FF152ED" w14:textId="77777777" w:rsidR="007820C3" w:rsidRPr="000A7630" w:rsidRDefault="007820C3" w:rsidP="00792CEE">
            <w:pPr>
              <w:pStyle w:val="BodyText"/>
              <w:rPr>
                <w:rFonts w:ascii="Arial" w:hAnsi="Arial" w:cs="Arial"/>
                <w:color w:val="auto"/>
                <w:szCs w:val="24"/>
              </w:rPr>
            </w:pPr>
            <w:r w:rsidRPr="000A7630">
              <w:rPr>
                <w:rFonts w:ascii="Arial" w:hAnsi="Arial" w:cs="Arial"/>
                <w:color w:val="auto"/>
                <w:szCs w:val="24"/>
              </w:rPr>
              <w:t xml:space="preserve">We have reviewed the techniques used by the operator and compared these with the relevant guidance notes. </w:t>
            </w:r>
          </w:p>
          <w:p w14:paraId="0FF152EE" w14:textId="2B68B0B5" w:rsidR="007820C3" w:rsidRPr="000A7630" w:rsidRDefault="007820C3" w:rsidP="00792CEE">
            <w:pPr>
              <w:pStyle w:val="BodyText"/>
              <w:rPr>
                <w:rFonts w:ascii="Arial" w:hAnsi="Arial" w:cs="Arial"/>
                <w:color w:val="auto"/>
                <w:szCs w:val="24"/>
              </w:rPr>
            </w:pPr>
          </w:p>
          <w:p w14:paraId="0FF152EF" w14:textId="4E16E333" w:rsidR="007820C3" w:rsidRPr="000A7630" w:rsidRDefault="007820C3" w:rsidP="00792CEE">
            <w:pPr>
              <w:pStyle w:val="BodyText"/>
              <w:rPr>
                <w:rFonts w:ascii="Arial" w:hAnsi="Arial" w:cs="Arial"/>
                <w:color w:val="auto"/>
                <w:szCs w:val="24"/>
              </w:rPr>
            </w:pPr>
            <w:r w:rsidRPr="000A7630">
              <w:rPr>
                <w:rFonts w:ascii="Arial" w:hAnsi="Arial" w:cs="Arial"/>
                <w:color w:val="auto"/>
                <w:szCs w:val="24"/>
              </w:rPr>
              <w:t>The proposed techniques / emission levels for priorities for control are in line with the benchmark levels contained in the TGN</w:t>
            </w:r>
            <w:r w:rsidR="000A7630" w:rsidRPr="000A7630">
              <w:rPr>
                <w:rFonts w:ascii="Arial" w:hAnsi="Arial" w:cs="Arial"/>
                <w:color w:val="auto"/>
                <w:szCs w:val="24"/>
              </w:rPr>
              <w:t xml:space="preserve"> (EPR 7.01)</w:t>
            </w:r>
            <w:r w:rsidRPr="000A7630">
              <w:rPr>
                <w:rFonts w:ascii="Arial" w:hAnsi="Arial" w:cs="Arial"/>
                <w:color w:val="auto"/>
                <w:szCs w:val="24"/>
              </w:rPr>
              <w:t xml:space="preserve"> and we consider them to represent appropriate techniques for the facility. </w:t>
            </w:r>
          </w:p>
          <w:p w14:paraId="0FF152F4" w14:textId="77777777" w:rsidR="00FB30B4" w:rsidRPr="000A7630" w:rsidRDefault="00FB30B4" w:rsidP="000A7630">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A763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3986574"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396B50C7">
              <w:rPr>
                <w:rFonts w:ascii="Arial" w:eastAsia="Arial" w:hAnsi="Arial" w:cs="Arial"/>
                <w:color w:val="FF0000"/>
              </w:rPr>
              <w:t xml:space="preserve"> </w:t>
            </w:r>
            <w:r w:rsidRPr="396B50C7">
              <w:rPr>
                <w:rFonts w:ascii="Arial" w:eastAsia="Arial" w:hAnsi="Arial" w:cs="Arial"/>
              </w:rPr>
              <w:t xml:space="preserve">we have taken into account and had due regard to this duty in so far as it is consistent with </w:t>
            </w:r>
            <w:r w:rsidRPr="000A7630">
              <w:rPr>
                <w:rFonts w:ascii="Arial" w:eastAsia="Arial" w:hAnsi="Arial" w:cs="Arial"/>
              </w:rPr>
              <w:t xml:space="preserve">the function of determining an application </w:t>
            </w:r>
            <w:r w:rsidRPr="000A7630">
              <w:rPr>
                <w:rFonts w:ascii="Arial" w:eastAsia="Arial" w:hAnsi="Arial" w:cs="Arial"/>
              </w:rPr>
              <w:lastRenderedPageBreak/>
              <w:t xml:space="preserve">for </w:t>
            </w:r>
            <w:proofErr w:type="gramStart"/>
            <w:r w:rsidRPr="000A7630">
              <w:rPr>
                <w:rFonts w:ascii="Arial" w:eastAsia="Arial" w:hAnsi="Arial" w:cs="Arial"/>
              </w:rPr>
              <w:t xml:space="preserve">a  </w:t>
            </w:r>
            <w:proofErr w:type="spellStart"/>
            <w:r w:rsidRPr="000A7630">
              <w:rPr>
                <w:rFonts w:ascii="Arial" w:eastAsia="Arial" w:hAnsi="Arial" w:cs="Arial"/>
              </w:rPr>
              <w:t>stand</w:t>
            </w:r>
            <w:proofErr w:type="gramEnd"/>
            <w:r w:rsidRPr="000A7630">
              <w:rPr>
                <w:rFonts w:ascii="Arial" w:eastAsia="Arial" w:hAnsi="Arial" w:cs="Arial"/>
              </w:rPr>
              <w:t xml:space="preserve"> alone</w:t>
            </w:r>
            <w:proofErr w:type="spellEnd"/>
            <w:r w:rsidRPr="000A7630">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745C91D" w:rsidR="00C44B7E" w:rsidRPr="000A7630" w:rsidRDefault="00C44B7E" w:rsidP="000A7630">
      <w:pPr>
        <w:pStyle w:val="Heading1"/>
        <w:jc w:val="left"/>
        <w:rPr>
          <w:color w:val="FF00FF"/>
          <w:szCs w:val="24"/>
        </w:rPr>
      </w:pPr>
    </w:p>
    <w:sectPr w:rsidR="00C44B7E" w:rsidRPr="000A7630"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F0836" w:rsidRDefault="009F0836">
      <w:r>
        <w:separator/>
      </w:r>
    </w:p>
  </w:endnote>
  <w:endnote w:type="continuationSeparator" w:id="0">
    <w:p w14:paraId="314FBF3B" w14:textId="77777777" w:rsidR="009F0836" w:rsidRDefault="009F0836">
      <w:r>
        <w:continuationSeparator/>
      </w:r>
    </w:p>
  </w:endnote>
  <w:endnote w:type="continuationNotice" w:id="1">
    <w:p w14:paraId="56810FF3" w14:textId="77777777" w:rsidR="009F0836" w:rsidRDefault="009F0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9F0836" w:rsidRDefault="009F08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F0836" w:rsidRDefault="009F0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9F0836" w:rsidRPr="002B61AE" w14:paraId="0FF15380" w14:textId="77777777" w:rsidTr="008632BF">
      <w:trPr>
        <w:trHeight w:val="286"/>
      </w:trPr>
      <w:tc>
        <w:tcPr>
          <w:tcW w:w="2659" w:type="dxa"/>
        </w:tcPr>
        <w:p w14:paraId="0FF1537C" w14:textId="7104BEDB" w:rsidR="009F0836" w:rsidRPr="00E907C6" w:rsidRDefault="009F083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F0836" w:rsidRPr="00E907C6" w:rsidRDefault="009F083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F0836" w:rsidRPr="00E907C6" w:rsidRDefault="009F083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F0836" w:rsidRPr="00E907C6" w:rsidRDefault="009F083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F0836" w:rsidRPr="003F4346" w:rsidRDefault="009F083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F0836" w:rsidRDefault="009F0836">
      <w:r>
        <w:separator/>
      </w:r>
    </w:p>
  </w:footnote>
  <w:footnote w:type="continuationSeparator" w:id="0">
    <w:p w14:paraId="07FFA255" w14:textId="77777777" w:rsidR="009F0836" w:rsidRDefault="009F0836">
      <w:r>
        <w:continuationSeparator/>
      </w:r>
    </w:p>
  </w:footnote>
  <w:footnote w:type="continuationNotice" w:id="1">
    <w:p w14:paraId="144D4EEC" w14:textId="77777777" w:rsidR="009F0836" w:rsidRDefault="009F08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A7630"/>
    <w:rsid w:val="000B0C2A"/>
    <w:rsid w:val="000C3151"/>
    <w:rsid w:val="000D0EAE"/>
    <w:rsid w:val="000E2BCE"/>
    <w:rsid w:val="000E54AC"/>
    <w:rsid w:val="000F3D3D"/>
    <w:rsid w:val="001034AC"/>
    <w:rsid w:val="00107C27"/>
    <w:rsid w:val="00110906"/>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9F0836"/>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REGU-369-1399013</_dlc_DocId>
    <_dlc_DocIdUrl xmlns="9be56660-2c31-41ef-bc00-23e72f632f2a">
      <Url>https://cyfoethnaturiolcymru.sharepoint.com/teams/Regulatory/Permitting/_layouts/15/DocIdRedir.aspx?ID=REGU-369-1399013</Url>
      <Description>REGU-369-1399013</Description>
    </_dlc_DocIdUrl>
    <License_x002f_Activity_x0020_Type xmlns="859f7ad6-93f6-4205-b62b-a17f28acbbac">4. EPR Water Discharge</License_x002f_Activity_x0020_Type>
    <Site_x0020_Name xmlns="859f7ad6-93f6-4205-b62b-a17f28acbbac">Crofter's Cottage &amp; Birch Tree Barns</Site_x0020_Name>
    <Internal_x002f_External xmlns="859f7ad6-93f6-4205-b62b-a17f28acbbac">Outgoing document</Internal_x002f_External>
    <Post_x0020_code xmlns="859f7ad6-93f6-4205-b62b-a17f28acbbac">CH1 6BB</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Crofter's Cottage, Deeside Lane, Sealand Road, Sealand, CH1 6BB</Addressee>
    <Process_x0020_Type xmlns="859f7ad6-93f6-4205-b62b-a17f28acbbac">Application</Process_x0020_Type>
    <Surrendered_x002f_Expired xmlns="859f7ad6-93f6-4205-b62b-a17f28acbbac" xsi:nil="true"/>
    <Document_x0020_Date xmlns="859f7ad6-93f6-4205-b62b-a17f28acbbac">2022-04-26T23:00:00+00:00</Document_x0020_Date>
    <Facility_x0020_Address xmlns="859f7ad6-93f6-4205-b62b-a17f28acbbac">Deeside Lane, Sealand Road, Sealand</Facility_x0020_Address>
    <Environment_x0020_Sub_x0020_Folder xmlns="859f7ad6-93f6-4205-b62b-a17f28acbbac">Licences applications</Environment_x0020_Sub_x0020_Folder>
    <Customer_x0020_Name xmlns="859f7ad6-93f6-4205-b62b-a17f28acbbac">Mrs Diane Harley</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6e121689-de5b-41b9-a751-bfeda7fa2b07"/>
    <ds:schemaRef ds:uri="9be56660-2c31-41ef-bc00-23e72f632f2a"/>
    <ds:schemaRef ds:uri="cd6faf52-b12f-444c-a3fc-1f0e7a71d996"/>
    <ds:schemaRef ds:uri="http://purl.org/dc/terms/"/>
    <ds:schemaRef ds:uri="http://purl.org/dc/dcmitype/"/>
    <ds:schemaRef ds:uri="http://schemas.microsoft.com/office/infopath/2007/PartnerControls"/>
    <ds:schemaRef ds:uri="http://schemas.openxmlformats.org/package/2006/metadata/core-properties"/>
    <ds:schemaRef ds:uri="859f7ad6-93f6-4205-b62b-a17f28acbbac"/>
    <ds:schemaRef ds:uri="http://www.w3.org/XML/1998/namespace"/>
    <ds:schemaRef ds:uri="http://purl.org/dc/elements/1.1/"/>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7F6AE32B-5962-4B50-8DBE-48D100D71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3</cp:revision>
  <cp:lastPrinted>2008-01-30T13:54:00Z</cp:lastPrinted>
  <dcterms:created xsi:type="dcterms:W3CDTF">2022-04-27T07:09:00Z</dcterms:created>
  <dcterms:modified xsi:type="dcterms:W3CDTF">2022-05-16T12:47:00Z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64b4db7a-be1e-474d-a1c1-ab349d44ea6c</vt:lpwstr>
  </property>
  <property fmtid="{D5CDD505-2E9C-101B-9397-08002B2CF9AE}" pid="11" name="SharedWithUsers">
    <vt:lpwstr/>
  </property>
</Properties>
</file>