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3AF5E10" w:rsidR="00D04424" w:rsidRPr="009C7EBB" w:rsidRDefault="0014332B" w:rsidP="003719AD">
      <w:pPr>
        <w:pStyle w:val="Heading1"/>
        <w:spacing w:before="0" w:after="0"/>
        <w:jc w:val="left"/>
        <w:rPr>
          <w:bCs/>
          <w:color w:val="auto"/>
          <w:sz w:val="32"/>
        </w:rPr>
      </w:pPr>
      <w:r w:rsidRPr="009C7EBB">
        <w:rPr>
          <w:bCs/>
          <w:color w:val="auto"/>
          <w:sz w:val="32"/>
        </w:rPr>
        <w:t>Bespoke p</w:t>
      </w:r>
      <w:r w:rsidR="00D04424" w:rsidRPr="009C7EBB">
        <w:rPr>
          <w:bCs/>
          <w:color w:val="auto"/>
          <w:sz w:val="32"/>
        </w:rPr>
        <w:t>ermit</w:t>
      </w:r>
      <w:r w:rsidR="00B73ECB" w:rsidRPr="009C7EBB">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EBC2EB8"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C125C1">
        <w:rPr>
          <w:rFonts w:ascii="Arial" w:hAnsi="Arial" w:cs="Arial"/>
          <w:szCs w:val="24"/>
        </w:rPr>
        <w:t xml:space="preserve">grant </w:t>
      </w:r>
      <w:r w:rsidRPr="0014332B">
        <w:rPr>
          <w:rFonts w:ascii="Arial" w:hAnsi="Arial" w:cs="Arial"/>
          <w:color w:val="000000"/>
          <w:szCs w:val="24"/>
        </w:rPr>
        <w:t xml:space="preserve">the </w:t>
      </w:r>
      <w:r w:rsidRPr="00C125C1">
        <w:rPr>
          <w:rFonts w:ascii="Arial" w:hAnsi="Arial" w:cs="Arial"/>
          <w:szCs w:val="24"/>
        </w:rPr>
        <w:t>permit</w:t>
      </w:r>
      <w:r w:rsidRPr="0014332B">
        <w:rPr>
          <w:rFonts w:ascii="Arial" w:hAnsi="Arial" w:cs="Arial"/>
          <w:color w:val="000000"/>
          <w:szCs w:val="24"/>
        </w:rPr>
        <w:t xml:space="preserve"> </w:t>
      </w:r>
      <w:r w:rsidRPr="0014332B">
        <w:rPr>
          <w:rFonts w:ascii="Arial" w:hAnsi="Arial" w:cs="Arial"/>
          <w:szCs w:val="24"/>
        </w:rPr>
        <w:t>for</w:t>
      </w:r>
      <w:r w:rsidR="00C125C1">
        <w:rPr>
          <w:rFonts w:ascii="Arial" w:hAnsi="Arial" w:cs="Arial"/>
          <w:szCs w:val="24"/>
        </w:rPr>
        <w:t xml:space="preserve"> </w:t>
      </w:r>
      <w:proofErr w:type="spellStart"/>
      <w:r w:rsidR="00C125C1">
        <w:rPr>
          <w:rFonts w:ascii="Arial" w:hAnsi="Arial" w:cs="Arial"/>
          <w:szCs w:val="24"/>
        </w:rPr>
        <w:t>Tŷ</w:t>
      </w:r>
      <w:proofErr w:type="spellEnd"/>
      <w:r w:rsidR="00C125C1">
        <w:rPr>
          <w:rFonts w:ascii="Arial" w:hAnsi="Arial" w:cs="Arial"/>
          <w:szCs w:val="24"/>
        </w:rPr>
        <w:t xml:space="preserve"> </w:t>
      </w:r>
      <w:proofErr w:type="spellStart"/>
      <w:r w:rsidR="00C125C1">
        <w:rPr>
          <w:rFonts w:ascii="Arial" w:hAnsi="Arial" w:cs="Arial"/>
          <w:szCs w:val="24"/>
        </w:rPr>
        <w:t>yn</w:t>
      </w:r>
      <w:proofErr w:type="spellEnd"/>
      <w:r w:rsidR="00C125C1">
        <w:rPr>
          <w:rFonts w:ascii="Arial" w:hAnsi="Arial" w:cs="Arial"/>
          <w:szCs w:val="24"/>
        </w:rPr>
        <w:t xml:space="preserve"> y </w:t>
      </w:r>
      <w:proofErr w:type="spellStart"/>
      <w:r w:rsidR="00C125C1">
        <w:rPr>
          <w:rFonts w:ascii="Arial" w:hAnsi="Arial" w:cs="Arial"/>
          <w:szCs w:val="24"/>
        </w:rPr>
        <w:t>Coed</w:t>
      </w:r>
      <w:proofErr w:type="spellEnd"/>
      <w:r w:rsidR="00C125C1">
        <w:rPr>
          <w:rFonts w:ascii="Arial" w:hAnsi="Arial" w:cs="Arial"/>
          <w:szCs w:val="24"/>
        </w:rPr>
        <w:t xml:space="preserve"> </w:t>
      </w:r>
      <w:r w:rsidRPr="0014332B">
        <w:rPr>
          <w:rFonts w:ascii="Arial" w:hAnsi="Arial" w:cs="Arial"/>
          <w:color w:val="000000"/>
          <w:szCs w:val="24"/>
        </w:rPr>
        <w:t>operated b</w:t>
      </w:r>
      <w:r w:rsidR="00C125C1">
        <w:rPr>
          <w:rFonts w:ascii="Arial" w:hAnsi="Arial" w:cs="Arial"/>
          <w:color w:val="000000"/>
          <w:szCs w:val="24"/>
        </w:rPr>
        <w:t>y Dr Susan James</w:t>
      </w:r>
      <w:r w:rsidR="001034AC" w:rsidRPr="003D19D2">
        <w:rPr>
          <w:rFonts w:ascii="Arial" w:hAnsi="Arial" w:cs="Arial"/>
          <w:color w:val="FF00FF"/>
          <w:szCs w:val="24"/>
        </w:rPr>
        <w:t>.</w:t>
      </w:r>
    </w:p>
    <w:p w14:paraId="178F17B4" w14:textId="754D188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6160FA" w:rsidRPr="006160FA">
        <w:rPr>
          <w:rFonts w:ascii="Arial" w:hAnsi="Arial"/>
          <w:szCs w:val="24"/>
        </w:rPr>
        <w:t>PAN-003722</w:t>
      </w:r>
    </w:p>
    <w:p w14:paraId="5C7A4EEE" w14:textId="77777777" w:rsidR="002814D2" w:rsidRPr="002814D2" w:rsidRDefault="00D04424" w:rsidP="002814D2">
      <w:pPr>
        <w:rPr>
          <w:rFonts w:ascii="Segoe UI" w:hAnsi="Segoe UI" w:cs="Segoe UI"/>
          <w:color w:val="000000"/>
          <w:sz w:val="18"/>
          <w:szCs w:val="18"/>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BB78AB" w:rsidRPr="00BB78AB">
        <w:rPr>
          <w:rFonts w:ascii="Arial" w:hAnsi="Arial"/>
          <w:szCs w:val="24"/>
        </w:rPr>
        <w:t>EPR</w:t>
      </w:r>
      <w:r w:rsidR="00BB78AB" w:rsidRPr="002814D2">
        <w:rPr>
          <w:rFonts w:ascii="Arial" w:hAnsi="Arial" w:cs="Arial"/>
          <w:szCs w:val="24"/>
        </w:rPr>
        <w:t>/</w:t>
      </w:r>
      <w:r w:rsidR="002814D2" w:rsidRPr="002814D2">
        <w:rPr>
          <w:rFonts w:ascii="Arial" w:hAnsi="Arial" w:cs="Arial"/>
          <w:szCs w:val="24"/>
        </w:rPr>
        <w:t>BB3096HX</w:t>
      </w:r>
    </w:p>
    <w:p w14:paraId="0FF15251" w14:textId="7E068DC9" w:rsidR="00D04424" w:rsidRPr="00BB78AB" w:rsidRDefault="00D04424" w:rsidP="006B0BFB">
      <w:pPr>
        <w:tabs>
          <w:tab w:val="left" w:pos="4253"/>
          <w:tab w:val="left" w:pos="6804"/>
        </w:tabs>
        <w:spacing w:after="120"/>
        <w:rPr>
          <w:rFonts w:ascii="Arial" w:hAnsi="Arial"/>
          <w:szCs w:val="24"/>
        </w:rPr>
      </w:pPr>
      <w:bookmarkStart w:id="2" w:name="_GoBack"/>
      <w:bookmarkEnd w:id="2"/>
    </w:p>
    <w:bookmarkEnd w:id="0"/>
    <w:bookmarkEnd w:id="1"/>
    <w:p w14:paraId="273E2AA0" w14:textId="5FF86762" w:rsidR="00BB78AB" w:rsidRPr="00BB78AB" w:rsidRDefault="00BB78AB" w:rsidP="00BB78AB">
      <w:pPr>
        <w:tabs>
          <w:tab w:val="left" w:pos="4253"/>
          <w:tab w:val="left" w:pos="6804"/>
        </w:tabs>
        <w:spacing w:after="120"/>
        <w:rPr>
          <w:rFonts w:ascii="Arial" w:hAnsi="Arial"/>
          <w:color w:val="000000"/>
          <w:szCs w:val="24"/>
        </w:rPr>
      </w:pPr>
      <w:r w:rsidRPr="00BB78AB">
        <w:rPr>
          <w:rFonts w:ascii="Arial" w:hAnsi="Arial"/>
          <w:color w:val="000000"/>
          <w:kern w:val="28"/>
          <w:szCs w:val="24"/>
        </w:rPr>
        <w:t xml:space="preserve">The permit regulates an existing discharge of septic tank effluent: a maximum of 1 cubic metre per day discharged to ground via an infiltration system.  The system serves a </w:t>
      </w:r>
      <w:proofErr w:type="gramStart"/>
      <w:r w:rsidRPr="00BB78AB">
        <w:rPr>
          <w:rFonts w:ascii="Arial" w:hAnsi="Arial"/>
          <w:color w:val="000000"/>
          <w:kern w:val="28"/>
          <w:szCs w:val="24"/>
        </w:rPr>
        <w:t>3 bedroom</w:t>
      </w:r>
      <w:proofErr w:type="gramEnd"/>
      <w:r w:rsidRPr="00BB78AB">
        <w:rPr>
          <w:rFonts w:ascii="Arial" w:hAnsi="Arial"/>
          <w:color w:val="000000"/>
          <w:kern w:val="28"/>
          <w:szCs w:val="24"/>
        </w:rPr>
        <w:t xml:space="preserve"> house.  It does not qualify for an exemption because it is in a Source Protection Zone 1.</w:t>
      </w:r>
      <w:r w:rsidRPr="00BB78AB">
        <w:rPr>
          <w:i/>
          <w:color w:val="000000"/>
          <w:szCs w:val="24"/>
        </w:rPr>
        <w:t xml:space="preserve">  </w:t>
      </w:r>
    </w:p>
    <w:p w14:paraId="770F14EC" w14:textId="77777777" w:rsidR="00BB78AB" w:rsidRDefault="00BB78AB" w:rsidP="006B0BFB">
      <w:pPr>
        <w:spacing w:after="120"/>
        <w:rPr>
          <w:rFonts w:ascii="Arial" w:hAnsi="Arial"/>
        </w:rPr>
      </w:pPr>
    </w:p>
    <w:p w14:paraId="0FF15253" w14:textId="16F6044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5760B41B" w:rsidR="006420BA" w:rsidRPr="008C3710" w:rsidRDefault="006420BA" w:rsidP="006420BA">
      <w:pPr>
        <w:numPr>
          <w:ilvl w:val="0"/>
          <w:numId w:val="17"/>
        </w:numPr>
        <w:tabs>
          <w:tab w:val="clear" w:pos="1440"/>
          <w:tab w:val="num" w:pos="1134"/>
        </w:tabs>
        <w:spacing w:after="120"/>
        <w:ind w:left="1134" w:hanging="567"/>
        <w:rPr>
          <w:rFonts w:ascii="Arial" w:hAnsi="Arial"/>
        </w:rPr>
      </w:pPr>
      <w:r w:rsidRPr="008C3710">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2F21E2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0131B8">
              <w:rPr>
                <w:rFonts w:ascii="Arial" w:hAnsi="Arial" w:cs="Arial"/>
                <w:b w:val="0"/>
                <w:szCs w:val="24"/>
              </w:rPr>
              <w:t>consultation</w:t>
            </w:r>
            <w:r w:rsidR="00C32C96" w:rsidRPr="000131B8">
              <w:rPr>
                <w:rFonts w:ascii="Arial" w:hAnsi="Arial" w:cs="Arial"/>
                <w:b w:val="0"/>
                <w:szCs w:val="24"/>
              </w:rPr>
              <w:t xml:space="preserve"> and</w:t>
            </w:r>
            <w:r w:rsidRPr="000131B8">
              <w:rPr>
                <w:rFonts w:ascii="Arial" w:hAnsi="Arial" w:cs="Arial"/>
                <w:b w:val="0"/>
                <w:szCs w:val="24"/>
              </w:rPr>
              <w:t xml:space="preserve"> web publicising </w:t>
            </w:r>
          </w:p>
        </w:tc>
        <w:tc>
          <w:tcPr>
            <w:tcW w:w="6266" w:type="dxa"/>
            <w:tcBorders>
              <w:bottom w:val="single" w:sz="4" w:space="0" w:color="auto"/>
            </w:tcBorders>
          </w:tcPr>
          <w:p w14:paraId="0FF1529A" w14:textId="779661CC" w:rsidR="007820C3" w:rsidRDefault="007820C3" w:rsidP="007820C3">
            <w:pPr>
              <w:spacing w:before="60"/>
              <w:rPr>
                <w:rFonts w:ascii="Arial" w:hAnsi="Arial" w:cs="Arial"/>
                <w:szCs w:val="24"/>
              </w:rPr>
            </w:pPr>
            <w:r w:rsidRPr="00DA70FE">
              <w:rPr>
                <w:rFonts w:ascii="Arial" w:hAnsi="Arial" w:cs="Arial"/>
                <w:szCs w:val="24"/>
              </w:rPr>
              <w:t xml:space="preserve">The </w:t>
            </w:r>
            <w:r w:rsidRPr="000131B8">
              <w:rPr>
                <w:rFonts w:ascii="Arial" w:hAnsi="Arial" w:cs="Arial"/>
                <w:szCs w:val="24"/>
              </w:rPr>
              <w:t xml:space="preserve">consultation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(Annex 2) were taken into account in the decision.  </w:t>
            </w:r>
          </w:p>
          <w:p w14:paraId="5F32B469" w14:textId="3740102A" w:rsidR="000131B8" w:rsidRDefault="000131B8" w:rsidP="007820C3">
            <w:pPr>
              <w:spacing w:before="60"/>
              <w:rPr>
                <w:rFonts w:ascii="Arial" w:hAnsi="Arial" w:cs="Arial"/>
                <w:szCs w:val="24"/>
              </w:rPr>
            </w:pPr>
          </w:p>
          <w:p w14:paraId="2FB8E3F1" w14:textId="10AAB98B" w:rsidR="000131B8" w:rsidRPr="00DA70FE" w:rsidRDefault="000131B8" w:rsidP="007820C3">
            <w:pPr>
              <w:spacing w:before="60"/>
              <w:rPr>
                <w:rFonts w:ascii="Arial" w:hAnsi="Arial" w:cs="Arial"/>
                <w:szCs w:val="24"/>
              </w:rPr>
            </w:pPr>
            <w:r>
              <w:rPr>
                <w:rFonts w:ascii="Arial" w:hAnsi="Arial" w:cs="Arial"/>
                <w:szCs w:val="24"/>
              </w:rPr>
              <w:t>No responses were received for web publicising.</w:t>
            </w:r>
            <w:r w:rsidRPr="00DA70FE">
              <w:rPr>
                <w:rFonts w:ascii="Arial" w:hAnsi="Arial" w:cs="Arial"/>
                <w:szCs w:val="24"/>
              </w:rPr>
              <w:t xml:space="preserve">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1F28C3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A40A3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68521251" w:rsidR="00FB30B4" w:rsidRPr="007820C3" w:rsidRDefault="00FB30B4" w:rsidP="00A40A3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D9991B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04F37" w:rsidRDefault="007820C3" w:rsidP="00A60F17">
            <w:pPr>
              <w:rPr>
                <w:rFonts w:ascii="Arial" w:hAnsi="Arial" w:cs="Arial"/>
                <w:szCs w:val="24"/>
              </w:rPr>
            </w:pPr>
            <w:r w:rsidRPr="00904F37">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4CA61CD" w:rsidR="007820C3" w:rsidRPr="00904F37" w:rsidRDefault="007820C3" w:rsidP="00A60F17">
            <w:pPr>
              <w:pStyle w:val="BodyText"/>
              <w:rPr>
                <w:rFonts w:ascii="Arial" w:hAnsi="Arial" w:cs="Arial"/>
                <w:color w:val="auto"/>
                <w:szCs w:val="24"/>
              </w:rPr>
            </w:pPr>
            <w:r w:rsidRPr="00904F37">
              <w:rPr>
                <w:rFonts w:ascii="Arial" w:hAnsi="Arial" w:cs="Arial"/>
                <w:color w:val="auto"/>
                <w:szCs w:val="24"/>
              </w:rPr>
              <w:lastRenderedPageBreak/>
              <w:t>The assessment shows that, applying the conservative criteria in our guidance on Environmental Risk Assessment, all emissions may be categorised as environmentally insignificant</w:t>
            </w:r>
            <w:r w:rsidR="00904F37" w:rsidRPr="00904F37">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E" w14:textId="38462B35" w:rsidR="007820C3" w:rsidRDefault="007820C3" w:rsidP="00C51167">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C51167">
              <w:rPr>
                <w:rFonts w:ascii="Arial" w:hAnsi="Arial" w:cs="Arial"/>
                <w:szCs w:val="24"/>
              </w:rPr>
              <w:t xml:space="preserve"> according to TGN EPR 7.01.</w:t>
            </w:r>
          </w:p>
          <w:p w14:paraId="76F46FEF" w14:textId="77777777" w:rsidR="00C51167" w:rsidRPr="007820C3" w:rsidRDefault="00C51167" w:rsidP="00C51167">
            <w:pPr>
              <w:pStyle w:val="BodyText"/>
              <w:rPr>
                <w:rFonts w:ascii="Arial" w:hAnsi="Arial" w:cs="Arial"/>
                <w:color w:val="FF00FF"/>
                <w:szCs w:val="24"/>
              </w:rPr>
            </w:pPr>
          </w:p>
          <w:p w14:paraId="0FF152EF" w14:textId="77777777" w:rsidR="007820C3" w:rsidRPr="00C51167" w:rsidRDefault="007820C3" w:rsidP="00792CEE">
            <w:pPr>
              <w:pStyle w:val="BodyText"/>
              <w:rPr>
                <w:rFonts w:ascii="Arial" w:hAnsi="Arial" w:cs="Arial"/>
                <w:color w:val="auto"/>
                <w:szCs w:val="24"/>
              </w:rPr>
            </w:pPr>
            <w:r w:rsidRPr="00C5116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5116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6160FA">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5116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3025711A" w:rsidR="00FB30B4" w:rsidRPr="00F42026" w:rsidRDefault="006765AE" w:rsidP="00FB30B4">
      <w:pPr>
        <w:pStyle w:val="Heading1"/>
        <w:jc w:val="left"/>
        <w:rPr>
          <w:color w:val="FF0000"/>
          <w:sz w:val="24"/>
        </w:rPr>
      </w:pPr>
      <w:r>
        <w:br w:type="page"/>
      </w:r>
      <w:r w:rsidR="00FB30B4" w:rsidRPr="003A3C0B">
        <w:rPr>
          <w:color w:val="auto"/>
          <w:sz w:val="24"/>
        </w:rPr>
        <w:lastRenderedPageBreak/>
        <w:t>Annex 2: Consultation</w:t>
      </w:r>
      <w:r w:rsidR="003A3C0B" w:rsidRPr="003A3C0B">
        <w:rPr>
          <w:color w:val="auto"/>
          <w:sz w:val="24"/>
        </w:rPr>
        <w:t xml:space="preserve"> </w:t>
      </w:r>
      <w:r w:rsidR="00FB30B4" w:rsidRPr="003A3C0B">
        <w:rPr>
          <w:color w:val="auto"/>
          <w:sz w:val="24"/>
        </w:rPr>
        <w:t xml:space="preserve">responses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1" w14:textId="517BD5C6" w:rsidR="00FB30B4" w:rsidRPr="003A3C0B" w:rsidRDefault="00FB30B4" w:rsidP="00FB30B4">
      <w:pPr>
        <w:rPr>
          <w:rFonts w:ascii="Arial" w:hAnsi="Arial"/>
        </w:rPr>
      </w:pPr>
      <w:r w:rsidRPr="003A3C0B">
        <w:rPr>
          <w:rFonts w:ascii="Arial" w:hAnsi="Arial"/>
        </w:rPr>
        <w:t>Summary of responses to consultation, web publication and newspaper advertising</w:t>
      </w:r>
      <w:r w:rsidR="003A3C0B" w:rsidRPr="003A3C0B">
        <w:rPr>
          <w:rFonts w:ascii="Arial" w:hAnsi="Arial" w:cs="Arial"/>
        </w:rPr>
        <w:t xml:space="preserve"> </w:t>
      </w:r>
      <w:r w:rsidRPr="003A3C0B">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AD8A531" w:rsidR="00FB30B4" w:rsidRPr="00136717" w:rsidRDefault="00615BD5" w:rsidP="00FB30B4">
            <w:pPr>
              <w:jc w:val="both"/>
              <w:rPr>
                <w:rFonts w:ascii="Arial" w:hAnsi="Arial" w:cs="Arial"/>
                <w:b/>
                <w:color w:val="FFFFFF" w:themeColor="background1"/>
              </w:rPr>
            </w:pPr>
            <w:proofErr w:type="spellStart"/>
            <w:r w:rsidRPr="00D01C4E">
              <w:rPr>
                <w:rFonts w:ascii="Arial" w:hAnsi="Arial" w:cs="Arial"/>
              </w:rPr>
              <w:t>Dŵr</w:t>
            </w:r>
            <w:proofErr w:type="spellEnd"/>
            <w:r w:rsidRPr="00D01C4E">
              <w:rPr>
                <w:rFonts w:ascii="Arial" w:hAnsi="Arial" w:cs="Arial"/>
              </w:rPr>
              <w:t xml:space="preserve"> </w:t>
            </w:r>
            <w:proofErr w:type="spellStart"/>
            <w:r w:rsidRPr="00D01C4E">
              <w:rPr>
                <w:rFonts w:ascii="Arial" w:hAnsi="Arial" w:cs="Arial"/>
              </w:rPr>
              <w:t>Cymru</w:t>
            </w:r>
            <w:proofErr w:type="spellEnd"/>
            <w:r w:rsidRPr="00D01C4E">
              <w:rPr>
                <w:rFonts w:ascii="Arial" w:hAnsi="Arial" w:cs="Arial"/>
              </w:rPr>
              <w:t xml:space="preserve"> </w:t>
            </w:r>
            <w:proofErr w:type="spellStart"/>
            <w:r w:rsidRPr="00D01C4E">
              <w:rPr>
                <w:rFonts w:ascii="Arial" w:hAnsi="Arial" w:cs="Arial"/>
              </w:rPr>
              <w:t>Cyfyngedig</w:t>
            </w:r>
            <w:proofErr w:type="spellEnd"/>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7D26A09C" w14:textId="77777777" w:rsidR="00CB4389" w:rsidRDefault="00CB4389" w:rsidP="00CB4389">
            <w:pPr>
              <w:jc w:val="both"/>
              <w:rPr>
                <w:rFonts w:ascii="Arial" w:hAnsi="Arial" w:cs="Arial"/>
              </w:rPr>
            </w:pPr>
            <w:r>
              <w:rPr>
                <w:rFonts w:ascii="Arial" w:hAnsi="Arial" w:cs="Arial"/>
              </w:rPr>
              <w:t xml:space="preserve">The outflow of the proposed sewage treatment discharge falls within a </w:t>
            </w:r>
            <w:proofErr w:type="spellStart"/>
            <w:r>
              <w:rPr>
                <w:rFonts w:ascii="Arial" w:hAnsi="Arial" w:cs="Arial"/>
              </w:rPr>
              <w:t>Dŵr</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Welsh Water (DCWW), drinking water catchment. </w:t>
            </w:r>
          </w:p>
          <w:p w14:paraId="4DEC831F" w14:textId="77777777" w:rsidR="00CB4389" w:rsidRDefault="00CB4389" w:rsidP="00CB4389">
            <w:pPr>
              <w:jc w:val="both"/>
              <w:rPr>
                <w:rFonts w:ascii="Arial" w:hAnsi="Arial" w:cs="Arial"/>
              </w:rPr>
            </w:pPr>
          </w:p>
          <w:p w14:paraId="0FF15359" w14:textId="056F1F3F" w:rsidR="00FB30B4" w:rsidRPr="004243F4" w:rsidRDefault="00CB4389" w:rsidP="00CB4389">
            <w:pPr>
              <w:jc w:val="both"/>
              <w:rPr>
                <w:rFonts w:ascii="Arial" w:hAnsi="Arial" w:cs="Arial"/>
                <w:color w:val="FF0000"/>
              </w:rPr>
            </w:pPr>
            <w:r>
              <w:rPr>
                <w:rFonts w:ascii="Arial" w:hAnsi="Arial" w:cs="Arial"/>
              </w:rPr>
              <w:t>DCWW had no further comments to make regarding this consultation but wanted to reiterate to the applicant that facility is in a Drinking Water Catchment and trusted that all the particulars in the permit will be followed during the lifetime of the treatment plant.</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4DD1E1D" w14:textId="77777777" w:rsidR="00CB4389" w:rsidRDefault="00CB4389" w:rsidP="00CB4389">
            <w:pPr>
              <w:snapToGrid w:val="0"/>
              <w:rPr>
                <w:rFonts w:ascii="Arial" w:hAnsi="Arial" w:cs="Arial"/>
                <w:szCs w:val="24"/>
                <w:lang w:val="en-US"/>
              </w:rPr>
            </w:pPr>
            <w:r>
              <w:rPr>
                <w:rFonts w:ascii="Arial" w:hAnsi="Arial" w:cs="Arial"/>
                <w:szCs w:val="24"/>
                <w:lang w:val="en-US"/>
              </w:rPr>
              <w:t xml:space="preserve">On issue, the permit will ensure the </w:t>
            </w:r>
            <w:proofErr w:type="gramStart"/>
            <w:r>
              <w:rPr>
                <w:rFonts w:ascii="Arial" w:hAnsi="Arial" w:cs="Arial"/>
                <w:szCs w:val="24"/>
                <w:lang w:val="en-US"/>
              </w:rPr>
              <w:t>following :</w:t>
            </w:r>
            <w:proofErr w:type="gramEnd"/>
            <w:r>
              <w:rPr>
                <w:rFonts w:ascii="Arial" w:hAnsi="Arial" w:cs="Arial"/>
                <w:szCs w:val="24"/>
                <w:lang w:val="en-US"/>
              </w:rPr>
              <w:t xml:space="preserve"> -</w:t>
            </w:r>
          </w:p>
          <w:p w14:paraId="31D9015F" w14:textId="77777777" w:rsidR="00CB4389" w:rsidRDefault="00CB4389" w:rsidP="00CB4389">
            <w:pPr>
              <w:snapToGrid w:val="0"/>
              <w:rPr>
                <w:rFonts w:ascii="Arial" w:hAnsi="Arial" w:cs="Arial"/>
                <w:b/>
                <w:bCs/>
                <w:szCs w:val="24"/>
                <w:lang w:val="en-US"/>
              </w:rPr>
            </w:pPr>
          </w:p>
          <w:p w14:paraId="117693D2" w14:textId="3164DDED" w:rsidR="00CB4389" w:rsidRDefault="00CB4389" w:rsidP="00CB4389">
            <w:pPr>
              <w:numPr>
                <w:ilvl w:val="0"/>
                <w:numId w:val="20"/>
              </w:numPr>
              <w:rPr>
                <w:rFonts w:ascii="Arial" w:hAnsi="Arial" w:cs="Arial"/>
                <w:szCs w:val="24"/>
              </w:rPr>
            </w:pPr>
            <w:r>
              <w:rPr>
                <w:rFonts w:ascii="Arial" w:hAnsi="Arial" w:cs="Arial"/>
                <w:szCs w:val="24"/>
              </w:rPr>
              <w:t xml:space="preserve">The permit </w:t>
            </w:r>
            <w:proofErr w:type="gramStart"/>
            <w:r>
              <w:rPr>
                <w:rFonts w:ascii="Arial" w:hAnsi="Arial" w:cs="Arial"/>
                <w:szCs w:val="24"/>
              </w:rPr>
              <w:t>has  a</w:t>
            </w:r>
            <w:proofErr w:type="gramEnd"/>
            <w:r>
              <w:rPr>
                <w:rFonts w:ascii="Arial" w:hAnsi="Arial" w:cs="Arial"/>
                <w:szCs w:val="24"/>
              </w:rPr>
              <w:t xml:space="preserve"> condition that stipulates that the </w:t>
            </w:r>
            <w:r w:rsidR="00FC038C">
              <w:rPr>
                <w:rFonts w:ascii="Arial" w:hAnsi="Arial" w:cs="Arial"/>
                <w:szCs w:val="24"/>
              </w:rPr>
              <w:t>septic tank</w:t>
            </w:r>
            <w:r>
              <w:rPr>
                <w:rFonts w:ascii="Arial" w:hAnsi="Arial" w:cs="Arial"/>
                <w:szCs w:val="24"/>
              </w:rPr>
              <w:t xml:space="preserve"> will need to be maintained in accordance with the manufacturer’s guidelines. </w:t>
            </w:r>
          </w:p>
          <w:p w14:paraId="0D118761" w14:textId="77777777" w:rsidR="00CB4389" w:rsidRDefault="00CB4389" w:rsidP="00CB4389">
            <w:pPr>
              <w:numPr>
                <w:ilvl w:val="0"/>
                <w:numId w:val="20"/>
              </w:numPr>
              <w:rPr>
                <w:rFonts w:ascii="Arial" w:hAnsi="Arial" w:cs="Arial"/>
                <w:szCs w:val="24"/>
              </w:rPr>
            </w:pPr>
            <w:r>
              <w:rPr>
                <w:rFonts w:ascii="Arial" w:hAnsi="Arial" w:cs="Arial"/>
                <w:szCs w:val="24"/>
              </w:rPr>
              <w:t xml:space="preserve">If granted, a permit will have conditions to ensure the discharge is monitored by the operator on a regular basis to ensure compliance with the ‘no adverse impact / no visible oil and grease conditions’. As the regulator NRW will monitor this discharge for compliance on an </w:t>
            </w:r>
            <w:proofErr w:type="spellStart"/>
            <w:r>
              <w:rPr>
                <w:rFonts w:ascii="Arial" w:hAnsi="Arial" w:cs="Arial"/>
                <w:szCs w:val="24"/>
              </w:rPr>
              <w:t>adhoc</w:t>
            </w:r>
            <w:proofErr w:type="spellEnd"/>
            <w:r>
              <w:rPr>
                <w:rFonts w:ascii="Arial" w:hAnsi="Arial" w:cs="Arial"/>
                <w:szCs w:val="24"/>
              </w:rPr>
              <w:t xml:space="preserve"> basis but due to the very small volume (and low risk it poses) any granted permit will not have numeric emission limits that the operator will need to comply with. Any adverse impact (pollution incident) that is reported to NRW will be investigated and appropriate action will be taken.</w:t>
            </w:r>
          </w:p>
          <w:p w14:paraId="74834E88" w14:textId="77777777" w:rsidR="00CB4389" w:rsidRDefault="00CB4389" w:rsidP="00CB4389">
            <w:pPr>
              <w:numPr>
                <w:ilvl w:val="0"/>
                <w:numId w:val="20"/>
              </w:numPr>
              <w:rPr>
                <w:rFonts w:ascii="Arial" w:hAnsi="Arial" w:cs="Arial"/>
                <w:szCs w:val="24"/>
              </w:rPr>
            </w:pPr>
            <w:r>
              <w:rPr>
                <w:rFonts w:ascii="Arial" w:hAnsi="Arial" w:cs="Arial"/>
                <w:szCs w:val="24"/>
              </w:rPr>
              <w:t xml:space="preserve">If the plant </w:t>
            </w:r>
            <w:proofErr w:type="gramStart"/>
            <w:r>
              <w:rPr>
                <w:rFonts w:ascii="Arial" w:hAnsi="Arial" w:cs="Arial"/>
                <w:szCs w:val="24"/>
              </w:rPr>
              <w:t>fails</w:t>
            </w:r>
            <w:proofErr w:type="gramEnd"/>
            <w:r>
              <w:rPr>
                <w:rFonts w:ascii="Arial" w:hAnsi="Arial" w:cs="Arial"/>
                <w:szCs w:val="24"/>
              </w:rPr>
              <w:t xml:space="preserve"> the operator will need to ensure swift action is taken to seal the unit to prevent any further pollution occurring and take remedial action to resolve the issue that has caused the plant to fail. Within a permit application the applicant confirms they have a written management plan that complies with our requirements, set out in our guidance &gt;&gt; </w:t>
            </w:r>
            <w:hyperlink r:id="rId12" w:history="1">
              <w:r>
                <w:rPr>
                  <w:rStyle w:val="Hyperlink"/>
                  <w:rFonts w:ascii="Arial" w:hAnsi="Arial" w:cs="Arial"/>
                  <w:szCs w:val="24"/>
                </w:rPr>
                <w:t>https://naturalresources.wales/media/680974/part-b65_guidance-v3_final.pdf</w:t>
              </w:r>
            </w:hyperlink>
            <w:r>
              <w:rPr>
                <w:rFonts w:ascii="Arial" w:hAnsi="Arial" w:cs="Arial"/>
                <w:szCs w:val="24"/>
              </w:rPr>
              <w:t xml:space="preserve"> </w:t>
            </w:r>
          </w:p>
          <w:p w14:paraId="0FF1535D" w14:textId="77777777" w:rsidR="00FB30B4" w:rsidRPr="004243F4" w:rsidRDefault="00FB30B4" w:rsidP="00FB30B4">
            <w:pPr>
              <w:jc w:val="both"/>
              <w:rPr>
                <w:rFonts w:ascii="Arial" w:hAnsi="Arial" w:cs="Arial"/>
              </w:rPr>
            </w:pP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44F6C" w14:textId="77777777" w:rsidR="00323879" w:rsidRDefault="00323879">
      <w:r>
        <w:separator/>
      </w:r>
    </w:p>
  </w:endnote>
  <w:endnote w:type="continuationSeparator" w:id="0">
    <w:p w14:paraId="7537A8DD" w14:textId="77777777" w:rsidR="00323879" w:rsidRDefault="00323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15BD5" w:rsidRDefault="00615B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15BD5" w:rsidRDefault="00615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15BD5" w:rsidRPr="002B61AE" w14:paraId="0FF15380" w14:textId="77777777" w:rsidTr="008632BF">
      <w:trPr>
        <w:trHeight w:val="286"/>
      </w:trPr>
      <w:tc>
        <w:tcPr>
          <w:tcW w:w="2659" w:type="dxa"/>
        </w:tcPr>
        <w:p w14:paraId="0FF1537C" w14:textId="7104BEDB" w:rsidR="00615BD5" w:rsidRPr="00E907C6" w:rsidRDefault="00615BD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615BD5" w:rsidRPr="00E907C6" w:rsidRDefault="00615BD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15BD5" w:rsidRPr="00E907C6" w:rsidRDefault="00615BD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15BD5" w:rsidRPr="00E907C6" w:rsidRDefault="00615BD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15BD5" w:rsidRPr="003F4346" w:rsidRDefault="00615BD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90F0E" w14:textId="77777777" w:rsidR="00323879" w:rsidRDefault="00323879">
      <w:r>
        <w:separator/>
      </w:r>
    </w:p>
  </w:footnote>
  <w:footnote w:type="continuationSeparator" w:id="0">
    <w:p w14:paraId="5B033DB7" w14:textId="77777777" w:rsidR="00323879" w:rsidRDefault="003238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0E0E5A"/>
    <w:multiLevelType w:val="hybridMultilevel"/>
    <w:tmpl w:val="A9D85AB0"/>
    <w:lvl w:ilvl="0" w:tplc="E78453D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4"/>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1B8"/>
    <w:rsid w:val="00021CFB"/>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1F3D"/>
    <w:rsid w:val="00194473"/>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4D2"/>
    <w:rsid w:val="0028175F"/>
    <w:rsid w:val="002A66F0"/>
    <w:rsid w:val="002B0D8B"/>
    <w:rsid w:val="002B2C72"/>
    <w:rsid w:val="002B3FAA"/>
    <w:rsid w:val="002C2D76"/>
    <w:rsid w:val="002C41CA"/>
    <w:rsid w:val="002D0A0C"/>
    <w:rsid w:val="002E35D0"/>
    <w:rsid w:val="002E57A2"/>
    <w:rsid w:val="002F2FAB"/>
    <w:rsid w:val="002F41D1"/>
    <w:rsid w:val="00323879"/>
    <w:rsid w:val="003405D9"/>
    <w:rsid w:val="00340EEB"/>
    <w:rsid w:val="00343BA5"/>
    <w:rsid w:val="00346CF0"/>
    <w:rsid w:val="00351A0A"/>
    <w:rsid w:val="00352859"/>
    <w:rsid w:val="00362687"/>
    <w:rsid w:val="003719AD"/>
    <w:rsid w:val="0038174A"/>
    <w:rsid w:val="00382F62"/>
    <w:rsid w:val="003869DE"/>
    <w:rsid w:val="00393524"/>
    <w:rsid w:val="003A3C0B"/>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7D2A"/>
    <w:rsid w:val="004B3156"/>
    <w:rsid w:val="004C16AD"/>
    <w:rsid w:val="004E4418"/>
    <w:rsid w:val="004E7719"/>
    <w:rsid w:val="005253A7"/>
    <w:rsid w:val="0053399B"/>
    <w:rsid w:val="0053589C"/>
    <w:rsid w:val="00563819"/>
    <w:rsid w:val="00564C6D"/>
    <w:rsid w:val="005761B2"/>
    <w:rsid w:val="005910D1"/>
    <w:rsid w:val="00591847"/>
    <w:rsid w:val="00591E64"/>
    <w:rsid w:val="005B36D9"/>
    <w:rsid w:val="005B6A95"/>
    <w:rsid w:val="005D0E13"/>
    <w:rsid w:val="005E1031"/>
    <w:rsid w:val="005F3989"/>
    <w:rsid w:val="0060457F"/>
    <w:rsid w:val="00607AB7"/>
    <w:rsid w:val="00614A77"/>
    <w:rsid w:val="00615BD5"/>
    <w:rsid w:val="006160FA"/>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862B8"/>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C3710"/>
    <w:rsid w:val="008D0A1D"/>
    <w:rsid w:val="008D1489"/>
    <w:rsid w:val="008D4796"/>
    <w:rsid w:val="008E0382"/>
    <w:rsid w:val="008E03A3"/>
    <w:rsid w:val="009027F9"/>
    <w:rsid w:val="009047F4"/>
    <w:rsid w:val="00904F37"/>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C7EBB"/>
    <w:rsid w:val="009D4D88"/>
    <w:rsid w:val="009E4BDC"/>
    <w:rsid w:val="00A06754"/>
    <w:rsid w:val="00A21684"/>
    <w:rsid w:val="00A269F8"/>
    <w:rsid w:val="00A26EA6"/>
    <w:rsid w:val="00A33020"/>
    <w:rsid w:val="00A343C7"/>
    <w:rsid w:val="00A40A3B"/>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B78AB"/>
    <w:rsid w:val="00BE370B"/>
    <w:rsid w:val="00BE7950"/>
    <w:rsid w:val="00BF24F6"/>
    <w:rsid w:val="00C05011"/>
    <w:rsid w:val="00C07952"/>
    <w:rsid w:val="00C125C1"/>
    <w:rsid w:val="00C24149"/>
    <w:rsid w:val="00C32C96"/>
    <w:rsid w:val="00C43A22"/>
    <w:rsid w:val="00C44B7E"/>
    <w:rsid w:val="00C51167"/>
    <w:rsid w:val="00C57F82"/>
    <w:rsid w:val="00C8353B"/>
    <w:rsid w:val="00C85FD5"/>
    <w:rsid w:val="00C91798"/>
    <w:rsid w:val="00C93F6F"/>
    <w:rsid w:val="00CA35B5"/>
    <w:rsid w:val="00CA4E7D"/>
    <w:rsid w:val="00CA62D3"/>
    <w:rsid w:val="00CB4389"/>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38C"/>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BB78AB"/>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BB78AB"/>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BB78AB"/>
    <w:rPr>
      <w:rFonts w:ascii="Arial" w:hAnsi="Arial"/>
      <w:i/>
      <w:color w:val="FF00FF"/>
      <w:sz w:val="18"/>
      <w:lang w:eastAsia="en-US"/>
    </w:rPr>
  </w:style>
  <w:style w:type="character" w:customStyle="1" w:styleId="Heading3nonumChar">
    <w:name w:val="Heading 3 nonum Char"/>
    <w:basedOn w:val="DefaultParagraphFont"/>
    <w:link w:val="Heading3nonum"/>
    <w:rsid w:val="00BB78AB"/>
    <w:rPr>
      <w:rFonts w:ascii="Arial" w:hAnsi="Arial"/>
      <w:color w:val="000000"/>
      <w:sz w:val="18"/>
      <w:lang w:eastAsia="en-US"/>
    </w:rPr>
  </w:style>
  <w:style w:type="character" w:styleId="Hyperlink">
    <w:name w:val="Hyperlink"/>
    <w:basedOn w:val="DefaultParagraphFont"/>
    <w:uiPriority w:val="99"/>
    <w:semiHidden/>
    <w:unhideWhenUsed/>
    <w:rsid w:val="00CB4389"/>
    <w:rPr>
      <w:color w:val="0563C1"/>
      <w:u w:val="single"/>
    </w:rPr>
  </w:style>
  <w:style w:type="character" w:customStyle="1" w:styleId="ms-crm-lookup-item">
    <w:name w:val="ms-crm-lookup-item"/>
    <w:basedOn w:val="DefaultParagraphFont"/>
    <w:rsid w:val="00281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564257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aturalresources.wales/media/680974/part-b65_guidance-v3_final.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Yn Y Coed</Site_x0020_Name>
    <Internal_x002f_External xmlns="859f7ad6-93f6-4205-b62b-a17f28acbbac">Internal document</Internal_x002f_External>
    <Post_x0020_code xmlns="859f7ad6-93f6-4205-b62b-a17f28acbbac">NP7 0LW</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Ty Yn Y Coed, Blackrock, Clydach, Abergavenny, NP7 0LW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2018-12-28T00:00:00+00:00</Document_x0020_Date>
    <Facility_x0020_Address xmlns="859f7ad6-93f6-4205-b62b-a17f28acbbac">Blackrock, Clydach, Abergavenny</Facility_x0020_Address>
    <Environment_x0020_Sub_x0020_Folder xmlns="859f7ad6-93f6-4205-b62b-a17f28acbbac">Licences applications</Environment_x0020_Sub_x0020_Folder>
    <Customer_x0020_Name xmlns="859f7ad6-93f6-4205-b62b-a17f28acbbac">Dr Susan James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AAEC13C-46EE-45C0-864B-F62F13989A0A}"/>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6e121689-de5b-41b9-a751-bfeda7fa2b07"/>
    <ds:schemaRef ds:uri="http://purl.org/dc/dcmitype/"/>
    <ds:schemaRef ds:uri="9be56660-2c31-41ef-bc00-23e72f632f2a"/>
    <ds:schemaRef ds:uri="a84e7805-6a46-4291-b6c6-33e265e5a8c8"/>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931</Words>
  <Characters>5211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Gulliford, Terry</cp:lastModifiedBy>
  <cp:revision>20</cp:revision>
  <cp:lastPrinted>2008-01-30T13:54:00Z</cp:lastPrinted>
  <dcterms:created xsi:type="dcterms:W3CDTF">2018-12-17T15:49:00Z</dcterms:created>
  <dcterms:modified xsi:type="dcterms:W3CDTF">2018-12-28T11:21:00Z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1db65ea7-cd61-4bd6-8ac9-717dbb32b5b7</vt:lpwstr>
  </property>
  <property fmtid="{D5CDD505-2E9C-101B-9397-08002B2CF9AE}" pid="11" name="SharedWithUsers">
    <vt:lpwstr/>
  </property>
  <property fmtid="{D5CDD505-2E9C-101B-9397-08002B2CF9AE}" pid="12" name="_dlc_DocId">
    <vt:lpwstr>REGU-184-35027</vt:lpwstr>
  </property>
  <property fmtid="{D5CDD505-2E9C-101B-9397-08002B2CF9AE}" pid="13" name="_dlc_DocIdUrl">
    <vt:lpwstr>https://cyfoethnaturiolcymru.sharepoint.com/teams/Regulatory/Permitting/_layouts/15/DocIdRedir.aspx?ID=REGU-184-35027, REGU-184-35027</vt:lpwstr>
  </property>
</Properties>
</file>