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2299A7A7" w:rsidR="00D04424" w:rsidRPr="009C3150" w:rsidRDefault="0014332B" w:rsidP="003719AD">
      <w:pPr>
        <w:pStyle w:val="Heading1"/>
        <w:spacing w:before="0" w:after="0"/>
        <w:jc w:val="left"/>
        <w:rPr>
          <w:bCs/>
          <w:color w:val="auto"/>
          <w:sz w:val="32"/>
        </w:rPr>
      </w:pPr>
      <w:r w:rsidRPr="009C3150">
        <w:rPr>
          <w:bCs/>
          <w:color w:val="auto"/>
          <w:sz w:val="32"/>
        </w:rPr>
        <w:t>Bespoke p</w:t>
      </w:r>
      <w:r w:rsidR="00D04424" w:rsidRPr="009C3150">
        <w:rPr>
          <w:bCs/>
          <w:color w:val="auto"/>
          <w:sz w:val="32"/>
        </w:rPr>
        <w:t>ermit</w:t>
      </w:r>
    </w:p>
    <w:p w14:paraId="0FF1524F" w14:textId="77777777" w:rsidR="007820C3" w:rsidRPr="0014332B" w:rsidRDefault="007820C3" w:rsidP="00D04424">
      <w:pPr>
        <w:rPr>
          <w:rFonts w:ascii="Arial" w:hAnsi="Arial" w:cs="Arial"/>
          <w:szCs w:val="24"/>
        </w:rPr>
      </w:pPr>
    </w:p>
    <w:p w14:paraId="0FF15250" w14:textId="57ED5DDC" w:rsidR="00D04424" w:rsidRPr="0014332B" w:rsidRDefault="0060457F" w:rsidP="006B0BFB">
      <w:pPr>
        <w:spacing w:after="120"/>
        <w:rPr>
          <w:rFonts w:ascii="Arial" w:hAnsi="Arial" w:cs="Arial"/>
          <w:szCs w:val="24"/>
        </w:rPr>
      </w:pPr>
      <w:r w:rsidRPr="0014332B">
        <w:rPr>
          <w:rFonts w:ascii="Arial" w:hAnsi="Arial" w:cs="Arial"/>
          <w:szCs w:val="24"/>
        </w:rPr>
        <w:t xml:space="preserve">We have </w:t>
      </w:r>
      <w:r w:rsidRPr="00EC23BD">
        <w:rPr>
          <w:rFonts w:ascii="Arial" w:hAnsi="Arial" w:cs="Arial"/>
          <w:szCs w:val="24"/>
        </w:rPr>
        <w:t xml:space="preserve">decided to </w:t>
      </w:r>
      <w:r w:rsidR="00D2020E" w:rsidRPr="00EC23BD">
        <w:rPr>
          <w:rFonts w:ascii="Arial" w:hAnsi="Arial" w:cs="Arial"/>
          <w:szCs w:val="24"/>
        </w:rPr>
        <w:t xml:space="preserve">grant </w:t>
      </w:r>
      <w:r w:rsidRPr="00B356DE">
        <w:rPr>
          <w:rFonts w:ascii="Arial" w:hAnsi="Arial" w:cs="Arial"/>
          <w:szCs w:val="24"/>
        </w:rPr>
        <w:t>the permit</w:t>
      </w:r>
      <w:r w:rsidRPr="0014332B">
        <w:rPr>
          <w:rFonts w:ascii="Arial" w:hAnsi="Arial" w:cs="Arial"/>
          <w:color w:val="000000"/>
          <w:szCs w:val="24"/>
        </w:rPr>
        <w:t xml:space="preserve"> </w:t>
      </w:r>
      <w:r w:rsidRPr="0014332B">
        <w:rPr>
          <w:rFonts w:ascii="Arial" w:hAnsi="Arial" w:cs="Arial"/>
          <w:szCs w:val="24"/>
        </w:rPr>
        <w:t xml:space="preserve">for </w:t>
      </w:r>
      <w:proofErr w:type="spellStart"/>
      <w:r w:rsidR="002F0CF8" w:rsidRPr="002F0CF8">
        <w:rPr>
          <w:rFonts w:ascii="Arial" w:hAnsi="Arial" w:cs="Arial"/>
          <w:szCs w:val="24"/>
        </w:rPr>
        <w:t>Edlogan</w:t>
      </w:r>
      <w:proofErr w:type="spellEnd"/>
      <w:r w:rsidR="002F0CF8" w:rsidRPr="002F0CF8">
        <w:rPr>
          <w:rFonts w:ascii="Arial" w:hAnsi="Arial" w:cs="Arial"/>
          <w:szCs w:val="24"/>
        </w:rPr>
        <w:t xml:space="preserve"> Wharf, </w:t>
      </w:r>
      <w:r w:rsidR="00C6017D">
        <w:rPr>
          <w:rFonts w:ascii="Arial" w:hAnsi="Arial" w:cs="Arial"/>
          <w:szCs w:val="24"/>
        </w:rPr>
        <w:t>Northern Headwall</w:t>
      </w:r>
      <w:r w:rsidR="009C7765">
        <w:rPr>
          <w:rFonts w:ascii="Arial" w:hAnsi="Arial" w:cs="Arial"/>
          <w:szCs w:val="24"/>
        </w:rPr>
        <w:t xml:space="preserve">, </w:t>
      </w:r>
      <w:r w:rsidR="00EB6EE5">
        <w:rPr>
          <w:rFonts w:ascii="Arial" w:hAnsi="Arial" w:cs="Arial"/>
          <w:szCs w:val="24"/>
        </w:rPr>
        <w:t>Wrens</w:t>
      </w:r>
      <w:r w:rsidR="009C7765">
        <w:rPr>
          <w:rFonts w:ascii="Arial" w:hAnsi="Arial" w:cs="Arial"/>
          <w:szCs w:val="24"/>
        </w:rPr>
        <w:t xml:space="preserve"> Nest Development </w:t>
      </w:r>
      <w:r w:rsidRPr="002F0CF8">
        <w:rPr>
          <w:rFonts w:ascii="Arial" w:hAnsi="Arial" w:cs="Arial"/>
          <w:szCs w:val="24"/>
        </w:rPr>
        <w:t>oper</w:t>
      </w:r>
      <w:r w:rsidRPr="0014332B">
        <w:rPr>
          <w:rFonts w:ascii="Arial" w:hAnsi="Arial" w:cs="Arial"/>
          <w:color w:val="000000"/>
          <w:szCs w:val="24"/>
        </w:rPr>
        <w:t>ated by</w:t>
      </w:r>
      <w:r w:rsidR="002F0CF8">
        <w:rPr>
          <w:rFonts w:ascii="Arial" w:hAnsi="Arial" w:cs="Arial"/>
          <w:color w:val="FF00FF"/>
          <w:szCs w:val="24"/>
        </w:rPr>
        <w:t xml:space="preserve"> </w:t>
      </w:r>
      <w:r w:rsidR="002F0CF8" w:rsidRPr="002F0CF8">
        <w:rPr>
          <w:rFonts w:ascii="Arial" w:hAnsi="Arial" w:cs="Arial"/>
          <w:szCs w:val="24"/>
        </w:rPr>
        <w:t>Taylor Wimpey UK Limited</w:t>
      </w:r>
      <w:r w:rsidR="001034AC" w:rsidRPr="002F0CF8">
        <w:rPr>
          <w:rFonts w:ascii="Arial" w:hAnsi="Arial" w:cs="Arial"/>
          <w:szCs w:val="24"/>
        </w:rPr>
        <w:t>.</w:t>
      </w:r>
    </w:p>
    <w:p w14:paraId="178F17B4" w14:textId="2B64C076"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application number is </w:t>
      </w:r>
      <w:r w:rsidR="00981A00" w:rsidRPr="00981A00">
        <w:rPr>
          <w:rFonts w:ascii="Arial" w:hAnsi="Arial"/>
          <w:szCs w:val="24"/>
        </w:rPr>
        <w:t>PAN-0148</w:t>
      </w:r>
      <w:r w:rsidR="00041082">
        <w:rPr>
          <w:rFonts w:ascii="Arial" w:hAnsi="Arial"/>
          <w:szCs w:val="24"/>
        </w:rPr>
        <w:t>80</w:t>
      </w:r>
      <w:r w:rsidR="00981A00" w:rsidRPr="00981A00">
        <w:rPr>
          <w:rFonts w:ascii="Arial" w:hAnsi="Arial"/>
          <w:szCs w:val="24"/>
        </w:rPr>
        <w:t>.</w:t>
      </w:r>
    </w:p>
    <w:p w14:paraId="0FF15251" w14:textId="23CCB997"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 xml:space="preserve">permit number </w:t>
      </w:r>
      <w:r w:rsidRPr="00981A00">
        <w:rPr>
          <w:rFonts w:ascii="Arial" w:hAnsi="Arial"/>
          <w:szCs w:val="24"/>
        </w:rPr>
        <w:t xml:space="preserve">is </w:t>
      </w:r>
      <w:r w:rsidR="00981A00" w:rsidRPr="00981A00">
        <w:rPr>
          <w:rFonts w:ascii="Arial" w:hAnsi="Arial"/>
          <w:szCs w:val="24"/>
        </w:rPr>
        <w:t>EPR/XXXXXXXX</w:t>
      </w:r>
      <w:r w:rsidR="00981A00">
        <w:rPr>
          <w:rFonts w:ascii="Arial" w:hAnsi="Arial"/>
          <w:szCs w:val="24"/>
        </w:rPr>
        <w:t>.</w:t>
      </w:r>
    </w:p>
    <w:bookmarkEnd w:id="0"/>
    <w:bookmarkEnd w:id="1"/>
    <w:p w14:paraId="1A874C77" w14:textId="298E9F2B" w:rsidR="00043E16" w:rsidRPr="00043E16" w:rsidRDefault="00536195" w:rsidP="00043E16">
      <w:pPr>
        <w:spacing w:after="120"/>
        <w:rPr>
          <w:rFonts w:ascii="Arial" w:hAnsi="Arial"/>
          <w:color w:val="000000"/>
        </w:rPr>
      </w:pPr>
      <w:r w:rsidRPr="00536195">
        <w:rPr>
          <w:rFonts w:ascii="Arial" w:hAnsi="Arial"/>
          <w:color w:val="000000"/>
        </w:rPr>
        <w:t>The applicant has applied to discharge surface water run-off - rainwater from a construction site</w:t>
      </w:r>
      <w:r w:rsidR="0010240E">
        <w:rPr>
          <w:rFonts w:ascii="Arial" w:hAnsi="Arial"/>
          <w:color w:val="000000"/>
        </w:rPr>
        <w:t xml:space="preserve">. </w:t>
      </w:r>
      <w:r w:rsidRPr="00536195">
        <w:rPr>
          <w:rFonts w:ascii="Arial" w:hAnsi="Arial"/>
          <w:color w:val="000000"/>
        </w:rPr>
        <w:t>The discharge will</w:t>
      </w:r>
      <w:r w:rsidR="0010240E">
        <w:rPr>
          <w:rFonts w:ascii="Arial" w:hAnsi="Arial"/>
          <w:color w:val="000000"/>
        </w:rPr>
        <w:t xml:space="preserve"> be treated by</w:t>
      </w:r>
      <w:r w:rsidRPr="00536195">
        <w:rPr>
          <w:rFonts w:ascii="Arial" w:hAnsi="Arial"/>
          <w:color w:val="000000"/>
        </w:rPr>
        <w:t xml:space="preserve"> </w:t>
      </w:r>
      <w:r w:rsidR="00A164A7">
        <w:rPr>
          <w:rFonts w:ascii="Arial" w:hAnsi="Arial"/>
          <w:color w:val="000000"/>
        </w:rPr>
        <w:t>pass</w:t>
      </w:r>
      <w:r w:rsidR="0010240E">
        <w:rPr>
          <w:rFonts w:ascii="Arial" w:hAnsi="Arial"/>
          <w:color w:val="000000"/>
        </w:rPr>
        <w:t>ing</w:t>
      </w:r>
      <w:r w:rsidR="00A164A7">
        <w:rPr>
          <w:rFonts w:ascii="Arial" w:hAnsi="Arial"/>
          <w:color w:val="000000"/>
        </w:rPr>
        <w:t xml:space="preserve"> </w:t>
      </w:r>
      <w:r w:rsidR="001A3A3F">
        <w:rPr>
          <w:rFonts w:ascii="Arial" w:hAnsi="Arial"/>
          <w:color w:val="000000"/>
        </w:rPr>
        <w:t xml:space="preserve">through </w:t>
      </w:r>
      <w:r w:rsidR="00A81DA8">
        <w:rPr>
          <w:rFonts w:ascii="Arial" w:hAnsi="Arial"/>
          <w:color w:val="000000"/>
        </w:rPr>
        <w:t xml:space="preserve">a below-ground </w:t>
      </w:r>
      <w:r w:rsidR="001A3A3F">
        <w:rPr>
          <w:rFonts w:ascii="Arial" w:hAnsi="Arial"/>
          <w:color w:val="000000"/>
        </w:rPr>
        <w:t>cellular storage structure</w:t>
      </w:r>
      <w:r w:rsidR="00305665">
        <w:rPr>
          <w:rFonts w:ascii="Arial" w:hAnsi="Arial"/>
          <w:color w:val="000000"/>
        </w:rPr>
        <w:t xml:space="preserve"> up-gradient of the northern headwall</w:t>
      </w:r>
      <w:r w:rsidR="0010240E">
        <w:rPr>
          <w:rFonts w:ascii="Arial" w:hAnsi="Arial"/>
          <w:color w:val="000000"/>
        </w:rPr>
        <w:t xml:space="preserve"> before </w:t>
      </w:r>
      <w:r w:rsidR="003C0A9B">
        <w:rPr>
          <w:rFonts w:ascii="Arial" w:hAnsi="Arial"/>
          <w:color w:val="000000"/>
        </w:rPr>
        <w:t>being pumped</w:t>
      </w:r>
      <w:r w:rsidR="008E661E">
        <w:rPr>
          <w:rFonts w:ascii="Arial" w:hAnsi="Arial"/>
          <w:color w:val="000000"/>
        </w:rPr>
        <w:t xml:space="preserve"> </w:t>
      </w:r>
      <w:r w:rsidR="002B2820">
        <w:rPr>
          <w:rFonts w:ascii="Arial" w:hAnsi="Arial"/>
          <w:color w:val="000000"/>
        </w:rPr>
        <w:t>t</w:t>
      </w:r>
      <w:r w:rsidR="003A76FF">
        <w:rPr>
          <w:rFonts w:ascii="Arial" w:hAnsi="Arial"/>
          <w:color w:val="000000"/>
        </w:rPr>
        <w:t>o</w:t>
      </w:r>
      <w:r w:rsidR="002B2820">
        <w:rPr>
          <w:rFonts w:ascii="Arial" w:hAnsi="Arial"/>
          <w:color w:val="000000"/>
        </w:rPr>
        <w:t xml:space="preserve"> a </w:t>
      </w:r>
      <w:r w:rsidR="00CF1B8B">
        <w:rPr>
          <w:rFonts w:ascii="Arial" w:hAnsi="Arial"/>
          <w:color w:val="000000"/>
        </w:rPr>
        <w:t xml:space="preserve">mixing tank to which coagulant and </w:t>
      </w:r>
      <w:r w:rsidR="00B45C69">
        <w:rPr>
          <w:rFonts w:ascii="Arial" w:hAnsi="Arial"/>
          <w:color w:val="000000"/>
        </w:rPr>
        <w:t>flocculant</w:t>
      </w:r>
      <w:r w:rsidR="00CF1B8B">
        <w:rPr>
          <w:rFonts w:ascii="Arial" w:hAnsi="Arial"/>
          <w:color w:val="000000"/>
        </w:rPr>
        <w:t xml:space="preserve"> is added</w:t>
      </w:r>
      <w:r w:rsidR="00B45C69">
        <w:rPr>
          <w:rFonts w:ascii="Arial" w:hAnsi="Arial"/>
          <w:color w:val="000000"/>
        </w:rPr>
        <w:t xml:space="preserve">. </w:t>
      </w:r>
      <w:r w:rsidR="005A25E7">
        <w:rPr>
          <w:rFonts w:ascii="Arial" w:hAnsi="Arial"/>
          <w:color w:val="000000"/>
        </w:rPr>
        <w:t>It will</w:t>
      </w:r>
      <w:r w:rsidR="008E3620">
        <w:rPr>
          <w:rFonts w:ascii="Arial" w:hAnsi="Arial"/>
          <w:color w:val="000000"/>
        </w:rPr>
        <w:t xml:space="preserve"> then pass through a silt buster </w:t>
      </w:r>
      <w:r w:rsidR="00177CA3">
        <w:rPr>
          <w:rFonts w:ascii="Arial" w:hAnsi="Arial"/>
          <w:color w:val="000000"/>
        </w:rPr>
        <w:t xml:space="preserve">where </w:t>
      </w:r>
      <w:r w:rsidR="00E6019B">
        <w:rPr>
          <w:rFonts w:ascii="Arial" w:hAnsi="Arial"/>
          <w:color w:val="000000"/>
        </w:rPr>
        <w:t xml:space="preserve">the flocculant will settle and </w:t>
      </w:r>
      <w:r w:rsidR="00013982">
        <w:rPr>
          <w:rFonts w:ascii="Arial" w:hAnsi="Arial"/>
          <w:color w:val="000000"/>
        </w:rPr>
        <w:t xml:space="preserve">form a sediment at the base of the tank. Clean water will  </w:t>
      </w:r>
      <w:r w:rsidR="00026749">
        <w:rPr>
          <w:rFonts w:ascii="Arial" w:hAnsi="Arial"/>
          <w:color w:val="000000"/>
        </w:rPr>
        <w:t xml:space="preserve">be retained at the top of the tank and </w:t>
      </w:r>
      <w:r w:rsidR="00840833">
        <w:rPr>
          <w:rFonts w:ascii="Arial" w:hAnsi="Arial"/>
          <w:color w:val="000000"/>
        </w:rPr>
        <w:t xml:space="preserve">be discharged from the </w:t>
      </w:r>
      <w:proofErr w:type="spellStart"/>
      <w:r w:rsidR="00840833">
        <w:rPr>
          <w:rFonts w:ascii="Arial" w:hAnsi="Arial"/>
          <w:color w:val="000000"/>
        </w:rPr>
        <w:t>siltbuster</w:t>
      </w:r>
      <w:proofErr w:type="spellEnd"/>
      <w:r w:rsidR="00840833">
        <w:rPr>
          <w:rFonts w:ascii="Arial" w:hAnsi="Arial"/>
          <w:color w:val="000000"/>
        </w:rPr>
        <w:t xml:space="preserve"> at a maximum rate of 13.89 l/s</w:t>
      </w:r>
      <w:r w:rsidR="00043E16">
        <w:rPr>
          <w:rFonts w:ascii="Arial" w:hAnsi="Arial"/>
          <w:color w:val="000000"/>
        </w:rPr>
        <w:t>,</w:t>
      </w:r>
      <w:r w:rsidR="00043E16" w:rsidRPr="00043E16">
        <w:rPr>
          <w:rFonts w:ascii="Arial" w:hAnsi="Arial"/>
          <w:color w:val="000000"/>
        </w:rPr>
        <w:t xml:space="preserve"> where silt matting will be placed down gradient of the headwall to allow additional “polishing” of the discharge.</w:t>
      </w:r>
    </w:p>
    <w:p w14:paraId="6BF5587B" w14:textId="0C0237EC" w:rsidR="00536195" w:rsidRPr="00536195" w:rsidRDefault="00694EB4" w:rsidP="00536195">
      <w:pPr>
        <w:spacing w:after="120"/>
        <w:rPr>
          <w:rFonts w:ascii="Arial" w:hAnsi="Arial"/>
          <w:color w:val="000000"/>
        </w:rPr>
      </w:pPr>
      <w:r>
        <w:rPr>
          <w:rFonts w:ascii="Arial" w:hAnsi="Arial"/>
          <w:color w:val="000000"/>
        </w:rPr>
        <w:t xml:space="preserve"> </w:t>
      </w:r>
      <w:r w:rsidR="001A3A3F">
        <w:rPr>
          <w:rFonts w:ascii="Arial" w:hAnsi="Arial"/>
          <w:color w:val="000000"/>
        </w:rPr>
        <w:t xml:space="preserve"> </w:t>
      </w:r>
    </w:p>
    <w:p w14:paraId="20A2618A" w14:textId="77777777" w:rsidR="008A66E6" w:rsidRDefault="008A66E6" w:rsidP="006B0BFB">
      <w:pPr>
        <w:spacing w:after="120"/>
        <w:rPr>
          <w:rFonts w:ascii="Arial" w:hAnsi="Arial"/>
          <w:color w:val="000000"/>
        </w:rPr>
      </w:pPr>
    </w:p>
    <w:p w14:paraId="0FF15253" w14:textId="1D069582"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 xml:space="preserve">s have been </w:t>
      </w:r>
      <w:proofErr w:type="gramStart"/>
      <w:r w:rsidR="00DE395A">
        <w:rPr>
          <w:rFonts w:ascii="Arial" w:hAnsi="Arial"/>
        </w:rPr>
        <w:t>taken into account</w:t>
      </w:r>
      <w:proofErr w:type="gramEnd"/>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2" w14:textId="1D743484" w:rsidR="006420BA" w:rsidRPr="00C17CF9" w:rsidRDefault="006420BA" w:rsidP="004F76EF">
      <w:pPr>
        <w:spacing w:after="60"/>
        <w:rPr>
          <w:rFonts w:ascii="Arial" w:hAnsi="Arial" w:cs="Arial"/>
          <w:color w:val="FF0000"/>
          <w:szCs w:val="24"/>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3B83253B"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DB6E51">
              <w:rPr>
                <w:rFonts w:ascii="Arial" w:hAnsi="Arial" w:cs="Arial"/>
                <w:b w:val="0"/>
                <w:szCs w:val="24"/>
              </w:rPr>
              <w:t>consultation</w:t>
            </w:r>
            <w:r w:rsidR="00DB6E51" w:rsidRPr="00DB6E51">
              <w:rPr>
                <w:rFonts w:ascii="Arial" w:hAnsi="Arial" w:cs="Arial"/>
                <w:b w:val="0"/>
                <w:szCs w:val="24"/>
              </w:rPr>
              <w:t xml:space="preserve"> and </w:t>
            </w:r>
            <w:r w:rsidRPr="00DB6E51">
              <w:rPr>
                <w:rFonts w:ascii="Arial" w:hAnsi="Arial" w:cs="Arial"/>
                <w:b w:val="0"/>
                <w:szCs w:val="24"/>
              </w:rPr>
              <w:t xml:space="preserve">web publicising </w:t>
            </w:r>
          </w:p>
        </w:tc>
        <w:tc>
          <w:tcPr>
            <w:tcW w:w="6266" w:type="dxa"/>
            <w:tcBorders>
              <w:bottom w:val="single" w:sz="4" w:space="0" w:color="auto"/>
            </w:tcBorders>
          </w:tcPr>
          <w:p w14:paraId="0FF1529A" w14:textId="3EB077E0" w:rsidR="007820C3" w:rsidRPr="00C052C4" w:rsidRDefault="007820C3" w:rsidP="007820C3">
            <w:pPr>
              <w:spacing w:before="60"/>
              <w:rPr>
                <w:rFonts w:ascii="Arial" w:hAnsi="Arial" w:cs="Arial"/>
                <w:szCs w:val="24"/>
              </w:rPr>
            </w:pPr>
            <w:r w:rsidRPr="000E5557">
              <w:rPr>
                <w:rFonts w:ascii="Arial" w:hAnsi="Arial" w:cs="Arial"/>
                <w:szCs w:val="24"/>
              </w:rPr>
              <w:t>The web publicising</w:t>
            </w:r>
            <w:r w:rsidR="000E5557" w:rsidRPr="000E5557">
              <w:rPr>
                <w:rFonts w:ascii="Arial" w:hAnsi="Arial" w:cs="Arial"/>
                <w:szCs w:val="24"/>
              </w:rPr>
              <w:t xml:space="preserve"> and</w:t>
            </w:r>
            <w:r w:rsidRPr="000E5557">
              <w:rPr>
                <w:rFonts w:ascii="Arial" w:hAnsi="Arial" w:cs="Arial"/>
                <w:szCs w:val="24"/>
              </w:rPr>
              <w:t xml:space="preserve"> consultation responses </w:t>
            </w:r>
            <w:r w:rsidRPr="00C052C4">
              <w:rPr>
                <w:rFonts w:ascii="Arial" w:hAnsi="Arial" w:cs="Arial"/>
                <w:szCs w:val="24"/>
              </w:rPr>
              <w:t xml:space="preserve">(Annex 2) were </w:t>
            </w:r>
            <w:proofErr w:type="gramStart"/>
            <w:r w:rsidRPr="00C052C4">
              <w:rPr>
                <w:rFonts w:ascii="Arial" w:hAnsi="Arial" w:cs="Arial"/>
                <w:szCs w:val="24"/>
              </w:rPr>
              <w:t>taken into account</w:t>
            </w:r>
            <w:proofErr w:type="gramEnd"/>
            <w:r w:rsidRPr="00C052C4">
              <w:rPr>
                <w:rFonts w:ascii="Arial" w:hAnsi="Arial" w:cs="Arial"/>
                <w:szCs w:val="24"/>
              </w:rPr>
              <w:t xml:space="preserve"> in the decision.  </w:t>
            </w:r>
          </w:p>
          <w:p w14:paraId="0FF1529B" w14:textId="32982B4A" w:rsidR="007820C3" w:rsidRDefault="007820C3" w:rsidP="007820C3">
            <w:pPr>
              <w:spacing w:before="60"/>
              <w:rPr>
                <w:rFonts w:ascii="Arial" w:hAnsi="Arial" w:cs="Arial"/>
                <w:szCs w:val="24"/>
              </w:rPr>
            </w:pPr>
          </w:p>
          <w:p w14:paraId="12C1883B" w14:textId="246D0834" w:rsidR="00A66930" w:rsidRPr="00C052C4" w:rsidRDefault="00A66930" w:rsidP="007820C3">
            <w:pPr>
              <w:spacing w:before="60"/>
              <w:rPr>
                <w:rFonts w:ascii="Arial" w:hAnsi="Arial" w:cs="Arial"/>
                <w:szCs w:val="24"/>
              </w:rPr>
            </w:pPr>
            <w:proofErr w:type="spellStart"/>
            <w:r>
              <w:rPr>
                <w:rFonts w:ascii="Arial" w:hAnsi="Arial" w:cs="Arial"/>
                <w:szCs w:val="24"/>
              </w:rPr>
              <w:t>D</w:t>
            </w:r>
            <w:r w:rsidR="003C5838">
              <w:rPr>
                <w:rFonts w:ascii="Arial" w:hAnsi="Arial" w:cs="Arial"/>
                <w:szCs w:val="24"/>
              </w:rPr>
              <w:t>ŵ</w:t>
            </w:r>
            <w:r w:rsidR="00F26DFC">
              <w:rPr>
                <w:rFonts w:ascii="Arial" w:hAnsi="Arial" w:cs="Arial"/>
                <w:szCs w:val="24"/>
              </w:rPr>
              <w:t>r</w:t>
            </w:r>
            <w:proofErr w:type="spellEnd"/>
            <w:r w:rsidR="00F26DFC">
              <w:rPr>
                <w:rFonts w:ascii="Arial" w:hAnsi="Arial" w:cs="Arial"/>
                <w:szCs w:val="24"/>
              </w:rPr>
              <w:t xml:space="preserve"> Cymru Welsh Water have been consulted as the discharge is in a Drinking Water Protected are but no response was received.</w:t>
            </w:r>
          </w:p>
          <w:p w14:paraId="0FF1529C" w14:textId="77777777" w:rsidR="007820C3" w:rsidRPr="00C052C4" w:rsidRDefault="007820C3" w:rsidP="007820C3">
            <w:pPr>
              <w:spacing w:before="60"/>
              <w:rPr>
                <w:rFonts w:ascii="Arial" w:hAnsi="Arial" w:cs="Arial"/>
                <w:szCs w:val="24"/>
              </w:rPr>
            </w:pPr>
            <w:r w:rsidRPr="00C052C4">
              <w:rPr>
                <w:rFonts w:ascii="Arial" w:hAnsi="Arial" w:cs="Arial"/>
                <w:szCs w:val="24"/>
              </w:rPr>
              <w:t xml:space="preserve">The decision was taken in accordance with our guidance. </w:t>
            </w:r>
          </w:p>
          <w:p w14:paraId="0FF1529D" w14:textId="77777777" w:rsidR="007820C3" w:rsidRPr="00DA70FE"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5FB32F52"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D4598F">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967E2A">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D1" w14:textId="77777777" w:rsidTr="396B50C7">
        <w:trPr>
          <w:gridAfter w:val="1"/>
          <w:wAfter w:w="13" w:type="dxa"/>
        </w:trPr>
        <w:tc>
          <w:tcPr>
            <w:tcW w:w="1951" w:type="dxa"/>
          </w:tcPr>
          <w:p w14:paraId="0FF152C5" w14:textId="00B5F69F" w:rsidR="007820C3" w:rsidRPr="007820C3" w:rsidRDefault="007820C3" w:rsidP="4E0B47CD">
            <w:pPr>
              <w:rPr>
                <w:rFonts w:ascii="Arial" w:hAnsi="Arial" w:cs="Arial"/>
                <w:color w:val="000000"/>
                <w:highlight w:val="yellow"/>
              </w:rPr>
            </w:pPr>
            <w:r w:rsidRPr="4E0B47CD">
              <w:rPr>
                <w:rFonts w:ascii="Arial" w:hAnsi="Arial" w:cs="Arial"/>
                <w:color w:val="000000" w:themeColor="text1"/>
              </w:rPr>
              <w:t>Biodiversity, Heritage, Landscape and Nature Conservation</w:t>
            </w:r>
            <w:r w:rsidR="00136717" w:rsidRPr="4E0B47CD">
              <w:rPr>
                <w:rFonts w:ascii="Arial" w:hAnsi="Arial" w:cs="Arial"/>
                <w:color w:val="000000" w:themeColor="text1"/>
              </w:rPr>
              <w:t xml:space="preserve"> and a designated site under the </w:t>
            </w:r>
            <w:r w:rsidR="00136717" w:rsidRPr="4E0B47CD">
              <w:rPr>
                <w:rFonts w:ascii="Arial" w:hAnsi="Arial" w:cs="Arial"/>
                <w:color w:val="000000" w:themeColor="text1"/>
              </w:rPr>
              <w:lastRenderedPageBreak/>
              <w:t>W</w:t>
            </w:r>
            <w:r w:rsidR="26A326B2" w:rsidRPr="4E0B47CD">
              <w:rPr>
                <w:rFonts w:ascii="Arial" w:hAnsi="Arial" w:cs="Arial"/>
                <w:color w:val="000000" w:themeColor="text1"/>
              </w:rPr>
              <w:t>ildlife and Countryside</w:t>
            </w:r>
            <w:r w:rsidR="00136717" w:rsidRPr="4E0B47CD">
              <w:rPr>
                <w:rFonts w:ascii="Arial" w:hAnsi="Arial" w:cs="Arial"/>
                <w:color w:val="000000" w:themeColor="text1"/>
              </w:rPr>
              <w:t xml:space="preserve"> Act. </w:t>
            </w:r>
          </w:p>
        </w:tc>
        <w:tc>
          <w:tcPr>
            <w:tcW w:w="6266" w:type="dxa"/>
          </w:tcPr>
          <w:p w14:paraId="0FF152C6" w14:textId="77777777" w:rsidR="007820C3" w:rsidRPr="007820C3" w:rsidRDefault="007820C3" w:rsidP="00EF499E">
            <w:pPr>
              <w:rPr>
                <w:rFonts w:ascii="Arial" w:hAnsi="Arial" w:cs="Arial"/>
                <w:color w:val="000000"/>
                <w:szCs w:val="24"/>
              </w:rPr>
            </w:pPr>
            <w:r w:rsidRPr="007820C3">
              <w:rPr>
                <w:rFonts w:ascii="Arial" w:hAnsi="Arial" w:cs="Arial"/>
                <w:color w:val="000000"/>
                <w:szCs w:val="24"/>
              </w:rPr>
              <w:lastRenderedPageBreak/>
              <w:t>The application is within the relevant distance criteria of a site of heritage,  landscape or nature conservation, and/or protected species or habitat .</w:t>
            </w:r>
          </w:p>
          <w:p w14:paraId="0FF152C7" w14:textId="77777777" w:rsidR="007820C3" w:rsidRPr="007820C3" w:rsidRDefault="007820C3" w:rsidP="00EF499E">
            <w:pPr>
              <w:rPr>
                <w:rFonts w:ascii="Arial" w:hAnsi="Arial" w:cs="Arial"/>
                <w:color w:val="000000"/>
                <w:szCs w:val="24"/>
              </w:rPr>
            </w:pPr>
          </w:p>
          <w:p w14:paraId="0FF152C9" w14:textId="2C76ECD8" w:rsidR="007820C3" w:rsidRPr="0000547E" w:rsidRDefault="007820C3" w:rsidP="0000547E">
            <w:pPr>
              <w:rPr>
                <w:rFonts w:ascii="Arial" w:hAnsi="Arial" w:cs="Arial"/>
                <w:szCs w:val="24"/>
              </w:rPr>
            </w:pPr>
            <w:r w:rsidRPr="00936B0D">
              <w:rPr>
                <w:rFonts w:ascii="Arial" w:hAnsi="Arial" w:cs="Arial"/>
                <w:szCs w:val="24"/>
              </w:rPr>
              <w:t>A full assessment of the application and its potential to affect the site has been carried out as part of the permitting process</w:t>
            </w:r>
            <w:r w:rsidRPr="0000547E">
              <w:rPr>
                <w:rFonts w:ascii="Arial" w:hAnsi="Arial" w:cs="Arial"/>
                <w:szCs w:val="24"/>
              </w:rPr>
              <w:t>. We consider that the application will not affect the features of the site</w:t>
            </w:r>
            <w:r w:rsidR="0000547E" w:rsidRPr="0000547E">
              <w:rPr>
                <w:rFonts w:ascii="Arial" w:hAnsi="Arial" w:cs="Arial"/>
                <w:szCs w:val="24"/>
              </w:rPr>
              <w:t>.</w:t>
            </w:r>
          </w:p>
          <w:p w14:paraId="0FF152CB" w14:textId="77777777" w:rsidR="007820C3" w:rsidRPr="007820C3" w:rsidRDefault="007820C3" w:rsidP="00EF499E">
            <w:pPr>
              <w:rPr>
                <w:rFonts w:ascii="Arial" w:hAnsi="Arial" w:cs="Arial"/>
                <w:color w:val="FF0000"/>
                <w:szCs w:val="24"/>
              </w:rPr>
            </w:pPr>
          </w:p>
          <w:p w14:paraId="0FF152CF" w14:textId="17C51B06" w:rsidR="00FB30B4" w:rsidRPr="007820C3" w:rsidRDefault="007820C3" w:rsidP="009B3627">
            <w:pPr>
              <w:rPr>
                <w:rFonts w:ascii="Arial" w:hAnsi="Arial" w:cs="Arial"/>
                <w:color w:val="FF00FF"/>
                <w:szCs w:val="24"/>
              </w:rPr>
            </w:pPr>
            <w:r w:rsidRPr="00DA4AF1">
              <w:rPr>
                <w:rFonts w:ascii="Arial" w:hAnsi="Arial" w:cs="Arial"/>
                <w:szCs w:val="24"/>
              </w:rPr>
              <w:t>Formal consultation has been carried out with</w:t>
            </w:r>
            <w:r w:rsidR="009976DB" w:rsidRPr="00DA4AF1">
              <w:rPr>
                <w:rFonts w:ascii="Arial" w:hAnsi="Arial" w:cs="Arial"/>
                <w:szCs w:val="24"/>
              </w:rPr>
              <w:t xml:space="preserve"> the Local Council Biodiversity Team</w:t>
            </w:r>
            <w:r w:rsidR="008C4A79">
              <w:rPr>
                <w:rFonts w:ascii="Arial" w:hAnsi="Arial" w:cs="Arial"/>
                <w:szCs w:val="24"/>
              </w:rPr>
              <w:t xml:space="preserve"> </w:t>
            </w:r>
            <w:r w:rsidR="008C4A79" w:rsidRPr="00DA4AF1">
              <w:rPr>
                <w:rFonts w:ascii="Arial" w:hAnsi="Arial" w:cs="Arial"/>
                <w:szCs w:val="24"/>
              </w:rPr>
              <w:t>(Torfaen County Council)</w:t>
            </w:r>
            <w:r w:rsidR="000278E8">
              <w:rPr>
                <w:rFonts w:ascii="Arial" w:hAnsi="Arial" w:cs="Arial"/>
                <w:szCs w:val="24"/>
              </w:rPr>
              <w:t xml:space="preserve"> </w:t>
            </w:r>
            <w:r w:rsidR="008C4A79">
              <w:rPr>
                <w:rFonts w:ascii="Arial" w:hAnsi="Arial" w:cs="Arial"/>
                <w:szCs w:val="24"/>
              </w:rPr>
              <w:t>as the discharge is in a Local Wildlife Site:</w:t>
            </w:r>
            <w:r w:rsidR="000278E8">
              <w:rPr>
                <w:rFonts w:ascii="Arial" w:hAnsi="Arial" w:cs="Arial"/>
                <w:szCs w:val="24"/>
              </w:rPr>
              <w:t xml:space="preserve"> South </w:t>
            </w:r>
            <w:proofErr w:type="spellStart"/>
            <w:r w:rsidR="000278E8">
              <w:rPr>
                <w:rFonts w:ascii="Arial" w:hAnsi="Arial" w:cs="Arial"/>
                <w:szCs w:val="24"/>
              </w:rPr>
              <w:t>Sebastapol</w:t>
            </w:r>
            <w:proofErr w:type="spellEnd"/>
            <w:r w:rsidR="000278E8">
              <w:rPr>
                <w:rFonts w:ascii="Arial" w:hAnsi="Arial" w:cs="Arial"/>
                <w:szCs w:val="24"/>
              </w:rPr>
              <w:t xml:space="preserve"> </w:t>
            </w:r>
            <w:r w:rsidR="00CF5DC9">
              <w:rPr>
                <w:rFonts w:ascii="Arial" w:hAnsi="Arial" w:cs="Arial"/>
                <w:szCs w:val="24"/>
              </w:rPr>
              <w:t>Grasslands.</w:t>
            </w:r>
            <w:r w:rsidR="008C4A79">
              <w:rPr>
                <w:rFonts w:ascii="Arial" w:hAnsi="Arial" w:cs="Arial"/>
                <w:szCs w:val="24"/>
              </w:rPr>
              <w:t xml:space="preserve"> </w:t>
            </w:r>
            <w:r w:rsidR="009B3627" w:rsidRPr="00DA4AF1">
              <w:rPr>
                <w:rFonts w:ascii="Arial" w:hAnsi="Arial" w:cs="Arial"/>
                <w:szCs w:val="24"/>
              </w:rPr>
              <w:t>No responses were received.</w:t>
            </w: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6296AEE4" w14:textId="77777777" w:rsidR="00136717" w:rsidRPr="00E74152" w:rsidRDefault="00136717" w:rsidP="00136717">
            <w:pPr>
              <w:spacing w:before="60"/>
              <w:rPr>
                <w:rFonts w:ascii="Arial" w:hAnsi="Arial" w:cs="Arial"/>
                <w:szCs w:val="24"/>
              </w:rPr>
            </w:pPr>
            <w:r w:rsidRPr="00E74152">
              <w:rPr>
                <w:rFonts w:ascii="Arial" w:hAnsi="Arial" w:cs="Arial"/>
                <w:szCs w:val="24"/>
              </w:rPr>
              <w:t>Assessment of Likely Significant Effect:</w:t>
            </w:r>
          </w:p>
          <w:p w14:paraId="49C04981" w14:textId="77777777" w:rsidR="00136717" w:rsidRPr="00E74152" w:rsidRDefault="00136717" w:rsidP="00136717">
            <w:pPr>
              <w:spacing w:before="60"/>
              <w:rPr>
                <w:rFonts w:ascii="Arial" w:hAnsi="Arial" w:cs="Arial"/>
                <w:szCs w:val="24"/>
              </w:rPr>
            </w:pPr>
          </w:p>
          <w:p w14:paraId="70D0AA2F" w14:textId="77777777" w:rsidR="00136717" w:rsidRPr="00E74152" w:rsidRDefault="00136717" w:rsidP="00136717">
            <w:pPr>
              <w:spacing w:before="60"/>
              <w:rPr>
                <w:rFonts w:ascii="Arial" w:hAnsi="Arial" w:cs="Arial"/>
                <w:szCs w:val="24"/>
              </w:rPr>
            </w:pPr>
            <w:r w:rsidRPr="00E74152">
              <w:rPr>
                <w:rFonts w:ascii="Arial" w:hAnsi="Arial" w:cs="Arial"/>
                <w:szCs w:val="24"/>
              </w:rPr>
              <w:t xml:space="preserve">The project has been screened for likelihood of significant effects and, taking account of the advice received from protected sites advisors, is considered not likely to have a significant effect on any Natura 2000/Ramsar site (As documented in section 3.2 of OGN 200 form 1, or section 5 if applicable) </w:t>
            </w:r>
          </w:p>
          <w:p w14:paraId="101DC27D" w14:textId="77777777" w:rsidR="00136717" w:rsidRPr="00E74152" w:rsidRDefault="00136717" w:rsidP="00136717">
            <w:pPr>
              <w:spacing w:before="60"/>
              <w:rPr>
                <w:rFonts w:ascii="Arial" w:hAnsi="Arial" w:cs="Arial"/>
                <w:szCs w:val="24"/>
              </w:rPr>
            </w:pPr>
          </w:p>
          <w:p w14:paraId="60BB0129" w14:textId="77777777" w:rsidR="00136717" w:rsidRPr="00E74152" w:rsidRDefault="00136717" w:rsidP="00136717">
            <w:pPr>
              <w:spacing w:before="60"/>
              <w:rPr>
                <w:rFonts w:ascii="Arial" w:hAnsi="Arial" w:cs="Arial"/>
                <w:szCs w:val="24"/>
              </w:rPr>
            </w:pPr>
            <w:r w:rsidRPr="00E74152">
              <w:rPr>
                <w:rFonts w:ascii="Arial" w:hAnsi="Arial" w:cs="Arial"/>
                <w:szCs w:val="24"/>
              </w:rPr>
              <w:t xml:space="preserve">Form 1 (and Form 2) – saved on DMS as “to be assessed” for public register purposes.  </w:t>
            </w:r>
          </w:p>
          <w:p w14:paraId="67AFC2B0" w14:textId="77777777" w:rsidR="00136717" w:rsidRPr="007820C3" w:rsidRDefault="00136717" w:rsidP="003074E7">
            <w:pPr>
              <w:rPr>
                <w:rFonts w:ascii="Arial" w:hAnsi="Arial" w:cs="Arial"/>
                <w:color w:val="000000"/>
                <w:szCs w:val="24"/>
              </w:rPr>
            </w:pP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DF" w14:textId="77777777" w:rsidTr="396B50C7">
        <w:trPr>
          <w:gridAfter w:val="1"/>
          <w:wAfter w:w="13" w:type="dxa"/>
        </w:trPr>
        <w:tc>
          <w:tcPr>
            <w:tcW w:w="1951" w:type="dxa"/>
          </w:tcPr>
          <w:p w14:paraId="0FF152D4" w14:textId="77777777" w:rsidR="007820C3" w:rsidRPr="007820C3" w:rsidRDefault="007820C3" w:rsidP="00792CEE">
            <w:pPr>
              <w:rPr>
                <w:rFonts w:ascii="Arial" w:hAnsi="Arial" w:cs="Arial"/>
                <w:szCs w:val="24"/>
              </w:rPr>
            </w:pPr>
            <w:r w:rsidRPr="007820C3">
              <w:rPr>
                <w:rFonts w:ascii="Arial" w:hAnsi="Arial" w:cs="Arial"/>
                <w:szCs w:val="24"/>
              </w:rPr>
              <w:t>Environmental risk</w:t>
            </w:r>
          </w:p>
          <w:p w14:paraId="0FF152D5" w14:textId="37B18E07" w:rsidR="007820C3" w:rsidRPr="00FB30B4" w:rsidRDefault="007820C3" w:rsidP="00792CEE">
            <w:pPr>
              <w:rPr>
                <w:rFonts w:ascii="Arial" w:hAnsi="Arial" w:cs="Arial"/>
                <w:color w:val="FF00FF"/>
                <w:szCs w:val="24"/>
              </w:rPr>
            </w:pPr>
          </w:p>
        </w:tc>
        <w:tc>
          <w:tcPr>
            <w:tcW w:w="6266" w:type="dxa"/>
          </w:tcPr>
          <w:p w14:paraId="0FF152D6" w14:textId="77777777" w:rsidR="007820C3" w:rsidRPr="007820C3" w:rsidRDefault="007820C3" w:rsidP="00792CEE">
            <w:pPr>
              <w:rPr>
                <w:rFonts w:ascii="Arial" w:hAnsi="Arial" w:cs="Arial"/>
                <w:szCs w:val="24"/>
              </w:rPr>
            </w:pPr>
            <w:r w:rsidRPr="007820C3">
              <w:rPr>
                <w:rFonts w:ascii="Arial" w:hAnsi="Arial" w:cs="Arial"/>
                <w:szCs w:val="24"/>
              </w:rPr>
              <w:t xml:space="preserve">We have reviewed the operator's assessment of the environmental risk from the facility.  </w:t>
            </w:r>
          </w:p>
          <w:p w14:paraId="0FF152D7" w14:textId="77777777" w:rsidR="00FB30B4" w:rsidRDefault="00FB30B4" w:rsidP="00792CEE">
            <w:pPr>
              <w:rPr>
                <w:rFonts w:ascii="Arial" w:hAnsi="Arial" w:cs="Arial"/>
                <w:color w:val="FF0000"/>
                <w:szCs w:val="24"/>
              </w:rPr>
            </w:pPr>
          </w:p>
          <w:p w14:paraId="0FF152D8" w14:textId="77777777" w:rsidR="007820C3" w:rsidRPr="00D706B7" w:rsidRDefault="007820C3" w:rsidP="00792CEE">
            <w:pPr>
              <w:rPr>
                <w:rFonts w:ascii="Arial" w:hAnsi="Arial" w:cs="Arial"/>
                <w:szCs w:val="24"/>
              </w:rPr>
            </w:pPr>
            <w:r w:rsidRPr="00D706B7">
              <w:rPr>
                <w:rFonts w:ascii="Arial" w:hAnsi="Arial" w:cs="Arial"/>
                <w:szCs w:val="24"/>
              </w:rPr>
              <w:t xml:space="preserve">The operator’s risk assessment is satisfactory. </w:t>
            </w:r>
          </w:p>
          <w:p w14:paraId="0FF152DB" w14:textId="77777777" w:rsidR="007820C3" w:rsidRPr="007820C3" w:rsidRDefault="007820C3" w:rsidP="00792CEE">
            <w:pPr>
              <w:rPr>
                <w:rFonts w:ascii="Arial" w:hAnsi="Arial" w:cs="Arial"/>
                <w:szCs w:val="24"/>
              </w:rPr>
            </w:pPr>
          </w:p>
          <w:p w14:paraId="0FF152DC" w14:textId="3B6D7B9B" w:rsidR="007820C3" w:rsidRPr="00D706B7" w:rsidRDefault="007820C3" w:rsidP="00792CEE">
            <w:pPr>
              <w:pStyle w:val="BodyText"/>
              <w:rPr>
                <w:rFonts w:ascii="Arial" w:hAnsi="Arial" w:cs="Arial"/>
                <w:color w:val="auto"/>
                <w:szCs w:val="24"/>
              </w:rPr>
            </w:pPr>
            <w:r w:rsidRPr="00D706B7">
              <w:rPr>
                <w:rFonts w:ascii="Arial" w:hAnsi="Arial" w:cs="Arial"/>
                <w:color w:val="auto"/>
                <w:szCs w:val="24"/>
              </w:rPr>
              <w:t xml:space="preserve">The assessment shows that, applying the conservative criteria in our guidance on Environmental Risk Assessment, all emissions may be categorised as environmentally insignificant. </w:t>
            </w:r>
          </w:p>
          <w:p w14:paraId="0FF152DD" w14:textId="77777777" w:rsidR="00FB30B4" w:rsidRPr="007820C3" w:rsidRDefault="00FB30B4" w:rsidP="00792CEE">
            <w:pPr>
              <w:pStyle w:val="BodyText"/>
              <w:rPr>
                <w:rFonts w:ascii="Arial" w:hAnsi="Arial" w:cs="Arial"/>
                <w:szCs w:val="24"/>
              </w:rPr>
            </w:pPr>
          </w:p>
        </w:tc>
        <w:tc>
          <w:tcPr>
            <w:tcW w:w="1072" w:type="dxa"/>
          </w:tcPr>
          <w:p w14:paraId="0FF152DE"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4C215E27" w14:textId="77777777" w:rsidR="003F6357" w:rsidRDefault="007820C3" w:rsidP="00792CEE">
            <w:pPr>
              <w:pStyle w:val="BodyText"/>
              <w:rPr>
                <w:rFonts w:ascii="Arial" w:hAnsi="Arial" w:cs="Arial"/>
                <w:szCs w:val="24"/>
              </w:rPr>
            </w:pPr>
            <w:r w:rsidRPr="007820C3">
              <w:rPr>
                <w:rFonts w:ascii="Arial" w:hAnsi="Arial" w:cs="Arial"/>
                <w:szCs w:val="24"/>
              </w:rPr>
              <w:t>We have reviewed the techniques used by the operator and compared these with the relevant guidance notes.</w:t>
            </w:r>
          </w:p>
          <w:p w14:paraId="40A6245E" w14:textId="77777777" w:rsidR="003F6357" w:rsidRDefault="003F6357" w:rsidP="00792CEE">
            <w:pPr>
              <w:pStyle w:val="BodyText"/>
              <w:rPr>
                <w:rFonts w:ascii="Arial" w:hAnsi="Arial" w:cs="Arial"/>
                <w:szCs w:val="24"/>
              </w:rPr>
            </w:pPr>
          </w:p>
          <w:p w14:paraId="0FF152ED" w14:textId="0A5D0757" w:rsidR="007820C3" w:rsidRPr="007820C3" w:rsidRDefault="003F6357" w:rsidP="00792CEE">
            <w:pPr>
              <w:pStyle w:val="BodyText"/>
              <w:rPr>
                <w:rFonts w:ascii="Arial" w:hAnsi="Arial" w:cs="Arial"/>
                <w:szCs w:val="24"/>
              </w:rPr>
            </w:pPr>
            <w:r>
              <w:rPr>
                <w:rFonts w:ascii="Arial" w:hAnsi="Arial" w:cs="Arial"/>
                <w:szCs w:val="24"/>
              </w:rPr>
              <w:t>Measures meet that as specified in TGN 7.01.</w:t>
            </w:r>
            <w:r w:rsidR="007820C3" w:rsidRPr="007820C3">
              <w:rPr>
                <w:rFonts w:ascii="Arial" w:hAnsi="Arial" w:cs="Arial"/>
                <w:szCs w:val="24"/>
              </w:rPr>
              <w:t xml:space="preserve"> </w:t>
            </w:r>
          </w:p>
          <w:p w14:paraId="0FF152EE" w14:textId="4EB5EA6C" w:rsidR="007820C3" w:rsidRPr="007820C3" w:rsidRDefault="007820C3" w:rsidP="00792CEE">
            <w:pPr>
              <w:pStyle w:val="BodyText"/>
              <w:rPr>
                <w:rFonts w:ascii="Arial" w:hAnsi="Arial" w:cs="Arial"/>
                <w:color w:val="FF00FF"/>
                <w:szCs w:val="24"/>
              </w:rPr>
            </w:pPr>
          </w:p>
          <w:p w14:paraId="0FF152EF" w14:textId="77777777" w:rsidR="007820C3" w:rsidRPr="003F6357" w:rsidRDefault="007820C3" w:rsidP="00792CEE">
            <w:pPr>
              <w:pStyle w:val="BodyText"/>
              <w:rPr>
                <w:rFonts w:ascii="Arial" w:hAnsi="Arial" w:cs="Arial"/>
                <w:color w:val="auto"/>
                <w:szCs w:val="24"/>
              </w:rPr>
            </w:pPr>
            <w:r w:rsidRPr="003F6357">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746C3E">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890325" w:rsidRPr="007820C3" w14:paraId="0FF15331" w14:textId="77777777" w:rsidTr="396B50C7">
        <w:trPr>
          <w:gridAfter w:val="1"/>
          <w:wAfter w:w="13" w:type="dxa"/>
        </w:trPr>
        <w:tc>
          <w:tcPr>
            <w:tcW w:w="1951" w:type="dxa"/>
          </w:tcPr>
          <w:p w14:paraId="0FF1532B" w14:textId="77777777" w:rsidR="00890325" w:rsidRPr="007820C3" w:rsidRDefault="00890325" w:rsidP="00890325">
            <w:pPr>
              <w:rPr>
                <w:rFonts w:ascii="Arial" w:hAnsi="Arial" w:cs="Arial"/>
                <w:color w:val="000000"/>
                <w:szCs w:val="24"/>
              </w:rPr>
            </w:pPr>
            <w:r w:rsidRPr="007820C3">
              <w:rPr>
                <w:rFonts w:ascii="Arial" w:hAnsi="Arial" w:cs="Arial"/>
                <w:color w:val="000000"/>
                <w:szCs w:val="24"/>
              </w:rPr>
              <w:t>Emission limits</w:t>
            </w:r>
          </w:p>
        </w:tc>
        <w:tc>
          <w:tcPr>
            <w:tcW w:w="6266" w:type="dxa"/>
          </w:tcPr>
          <w:p w14:paraId="63CAF65A" w14:textId="77777777" w:rsidR="00890325" w:rsidRPr="007820C3" w:rsidRDefault="00890325" w:rsidP="00890325">
            <w:pPr>
              <w:rPr>
                <w:rFonts w:ascii="Arial" w:hAnsi="Arial" w:cs="Arial"/>
                <w:szCs w:val="24"/>
              </w:rPr>
            </w:pPr>
            <w:r w:rsidRPr="007820C3">
              <w:rPr>
                <w:rFonts w:ascii="Arial" w:hAnsi="Arial" w:cs="Arial"/>
                <w:szCs w:val="24"/>
              </w:rPr>
              <w:t xml:space="preserve">We have decided that emission limits should be set for the parameters listed in the permit.   </w:t>
            </w:r>
          </w:p>
          <w:p w14:paraId="7C59CD68" w14:textId="77777777" w:rsidR="00890325" w:rsidRDefault="00890325" w:rsidP="00890325">
            <w:pPr>
              <w:rPr>
                <w:rFonts w:ascii="Arial" w:hAnsi="Arial" w:cs="Arial"/>
                <w:szCs w:val="24"/>
              </w:rPr>
            </w:pPr>
          </w:p>
          <w:p w14:paraId="1C2A1282" w14:textId="77777777" w:rsidR="00890325" w:rsidRDefault="00890325" w:rsidP="00890325">
            <w:pPr>
              <w:pStyle w:val="ListParagraph"/>
              <w:numPr>
                <w:ilvl w:val="0"/>
                <w:numId w:val="20"/>
              </w:numPr>
              <w:rPr>
                <w:rFonts w:ascii="Arial" w:hAnsi="Arial" w:cs="Arial"/>
                <w:szCs w:val="24"/>
              </w:rPr>
            </w:pPr>
            <w:r>
              <w:rPr>
                <w:rFonts w:ascii="Arial" w:hAnsi="Arial" w:cs="Arial"/>
                <w:szCs w:val="24"/>
              </w:rPr>
              <w:t>Suspended solids (measured after drying at 105oC) – 50 mg/l</w:t>
            </w:r>
          </w:p>
          <w:p w14:paraId="1514C54B" w14:textId="77777777" w:rsidR="00890325" w:rsidRDefault="00890325" w:rsidP="00890325">
            <w:pPr>
              <w:pStyle w:val="ListParagraph"/>
              <w:numPr>
                <w:ilvl w:val="0"/>
                <w:numId w:val="20"/>
              </w:numPr>
              <w:rPr>
                <w:rFonts w:ascii="Arial" w:hAnsi="Arial" w:cs="Arial"/>
                <w:szCs w:val="24"/>
              </w:rPr>
            </w:pPr>
            <w:r>
              <w:rPr>
                <w:rFonts w:ascii="Arial" w:hAnsi="Arial" w:cs="Arial"/>
                <w:szCs w:val="24"/>
              </w:rPr>
              <w:t>pH between 6 -9</w:t>
            </w:r>
          </w:p>
          <w:p w14:paraId="58A60F00" w14:textId="4A81CBC8" w:rsidR="00A86A7D" w:rsidRPr="000C7FBA" w:rsidRDefault="00A86A7D" w:rsidP="00890325">
            <w:pPr>
              <w:pStyle w:val="ListParagraph"/>
              <w:numPr>
                <w:ilvl w:val="0"/>
                <w:numId w:val="20"/>
              </w:numPr>
              <w:rPr>
                <w:rFonts w:ascii="Arial" w:hAnsi="Arial" w:cs="Arial"/>
                <w:szCs w:val="24"/>
              </w:rPr>
            </w:pPr>
            <w:r>
              <w:rPr>
                <w:rFonts w:ascii="Arial" w:hAnsi="Arial" w:cs="Arial"/>
                <w:szCs w:val="24"/>
              </w:rPr>
              <w:lastRenderedPageBreak/>
              <w:t>Aluminium – 1mg/l</w:t>
            </w:r>
          </w:p>
          <w:p w14:paraId="58E18D56" w14:textId="77777777" w:rsidR="00890325" w:rsidRDefault="00890325" w:rsidP="00890325">
            <w:pPr>
              <w:rPr>
                <w:rFonts w:ascii="Arial" w:hAnsi="Arial" w:cs="Arial"/>
                <w:szCs w:val="24"/>
              </w:rPr>
            </w:pPr>
          </w:p>
          <w:p w14:paraId="0FF1532F" w14:textId="4C27FEB9" w:rsidR="00890325" w:rsidRPr="007820C3" w:rsidRDefault="00890325">
            <w:pPr>
              <w:rPr>
                <w:rFonts w:ascii="Arial" w:hAnsi="Arial" w:cs="Arial"/>
                <w:szCs w:val="24"/>
              </w:rPr>
            </w:pPr>
            <w:r>
              <w:rPr>
                <w:rFonts w:ascii="Arial" w:hAnsi="Arial" w:cs="Arial"/>
                <w:szCs w:val="24"/>
              </w:rPr>
              <w:t>The suspended solids limit has been set in line with current Water Quality Standards and to ensure good lagoon design/operation in accordance with NRW’s “Lagoon Guidance 2008”. The pH limit</w:t>
            </w:r>
            <w:r w:rsidR="008C7E9B">
              <w:rPr>
                <w:rFonts w:ascii="Arial" w:hAnsi="Arial" w:cs="Arial"/>
                <w:szCs w:val="24"/>
              </w:rPr>
              <w:t xml:space="preserve"> and Aluminium limit</w:t>
            </w:r>
            <w:r>
              <w:rPr>
                <w:rFonts w:ascii="Arial" w:hAnsi="Arial" w:cs="Arial"/>
                <w:szCs w:val="24"/>
              </w:rPr>
              <w:t xml:space="preserve"> ha</w:t>
            </w:r>
            <w:r w:rsidR="008C7E9B">
              <w:rPr>
                <w:rFonts w:ascii="Arial" w:hAnsi="Arial" w:cs="Arial"/>
                <w:szCs w:val="24"/>
              </w:rPr>
              <w:t>ve</w:t>
            </w:r>
            <w:r>
              <w:rPr>
                <w:rFonts w:ascii="Arial" w:hAnsi="Arial" w:cs="Arial"/>
                <w:szCs w:val="24"/>
              </w:rPr>
              <w:t xml:space="preserve"> been set to safeguard the receiving environment. </w:t>
            </w:r>
            <w:r w:rsidR="00503EC4">
              <w:rPr>
                <w:rFonts w:ascii="Arial" w:hAnsi="Arial" w:cs="Arial"/>
                <w:szCs w:val="24"/>
              </w:rPr>
              <w:t>The Aluminium limit is the MAC</w:t>
            </w:r>
            <w:r w:rsidR="00992A58">
              <w:rPr>
                <w:rFonts w:ascii="Arial" w:hAnsi="Arial" w:cs="Arial"/>
                <w:szCs w:val="24"/>
              </w:rPr>
              <w:t xml:space="preserve"> EQS Limit as specified in TGN 7.01.</w:t>
            </w:r>
            <w:r w:rsidRPr="000C7FBA">
              <w:rPr>
                <w:rFonts w:ascii="Arial" w:hAnsi="Arial" w:cs="Arial"/>
                <w:szCs w:val="24"/>
              </w:rPr>
              <w:t xml:space="preserve"> </w:t>
            </w:r>
          </w:p>
        </w:tc>
        <w:tc>
          <w:tcPr>
            <w:tcW w:w="1072" w:type="dxa"/>
          </w:tcPr>
          <w:p w14:paraId="0FF15330" w14:textId="77777777" w:rsidR="00890325" w:rsidRPr="00FB30B4" w:rsidRDefault="00890325" w:rsidP="00890325">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890325" w:rsidRPr="007820C3" w14:paraId="0FF15347" w14:textId="77777777" w:rsidTr="396B50C7">
        <w:trPr>
          <w:gridAfter w:val="1"/>
          <w:wAfter w:w="13" w:type="dxa"/>
        </w:trPr>
        <w:tc>
          <w:tcPr>
            <w:tcW w:w="1951" w:type="dxa"/>
          </w:tcPr>
          <w:p w14:paraId="0FF15343" w14:textId="77777777" w:rsidR="00890325" w:rsidRPr="007820C3" w:rsidRDefault="00890325" w:rsidP="00890325">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890325" w:rsidRPr="007820C3" w:rsidRDefault="00890325" w:rsidP="00890325">
            <w:pPr>
              <w:rPr>
                <w:rFonts w:ascii="Arial" w:hAnsi="Arial" w:cs="Arial"/>
                <w:color w:val="000000"/>
                <w:szCs w:val="24"/>
              </w:rPr>
            </w:pPr>
          </w:p>
        </w:tc>
        <w:tc>
          <w:tcPr>
            <w:tcW w:w="6266" w:type="dxa"/>
          </w:tcPr>
          <w:p w14:paraId="0FF15345" w14:textId="77777777" w:rsidR="00890325" w:rsidRPr="007820C3" w:rsidRDefault="00890325" w:rsidP="00890325">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890325" w:rsidRPr="00FB30B4" w:rsidRDefault="00890325" w:rsidP="00890325">
            <w:pPr>
              <w:rPr>
                <w:rFonts w:ascii="Arial" w:hAnsi="Arial" w:cs="Arial"/>
                <w:color w:val="000000"/>
                <w:szCs w:val="24"/>
              </w:rPr>
            </w:pPr>
            <w:r w:rsidRPr="00FB30B4">
              <w:rPr>
                <w:rFonts w:ascii="Wingdings" w:eastAsia="Wingdings" w:hAnsi="Wingdings" w:cs="Wingdings"/>
                <w:color w:val="000000"/>
                <w:szCs w:val="24"/>
              </w:rPr>
              <w:t>ü</w:t>
            </w:r>
          </w:p>
        </w:tc>
      </w:tr>
      <w:tr w:rsidR="00890325" w:rsidRPr="007820C3" w14:paraId="0FF15349" w14:textId="77777777" w:rsidTr="396B50C7">
        <w:tc>
          <w:tcPr>
            <w:tcW w:w="9302" w:type="dxa"/>
            <w:gridSpan w:val="4"/>
            <w:shd w:val="clear" w:color="auto" w:fill="0070C0"/>
          </w:tcPr>
          <w:p w14:paraId="0FF15348" w14:textId="77777777" w:rsidR="00890325" w:rsidRPr="007820C3" w:rsidRDefault="00890325" w:rsidP="00890325">
            <w:pPr>
              <w:rPr>
                <w:rFonts w:ascii="Arial" w:hAnsi="Arial" w:cs="Arial"/>
                <w:b/>
                <w:color w:val="FFFFFF"/>
                <w:szCs w:val="24"/>
              </w:rPr>
            </w:pPr>
            <w:r w:rsidRPr="007820C3">
              <w:rPr>
                <w:rFonts w:ascii="Arial" w:hAnsi="Arial" w:cs="Arial"/>
                <w:b/>
                <w:color w:val="FFFFFF"/>
                <w:szCs w:val="24"/>
              </w:rPr>
              <w:t>Operator Competence</w:t>
            </w:r>
          </w:p>
        </w:tc>
      </w:tr>
      <w:tr w:rsidR="00890325" w:rsidRPr="007820C3" w14:paraId="0FF1534E" w14:textId="77777777" w:rsidTr="396B50C7">
        <w:trPr>
          <w:gridAfter w:val="1"/>
          <w:wAfter w:w="13" w:type="dxa"/>
        </w:trPr>
        <w:tc>
          <w:tcPr>
            <w:tcW w:w="1951" w:type="dxa"/>
          </w:tcPr>
          <w:p w14:paraId="0FF1534A" w14:textId="77777777" w:rsidR="00890325" w:rsidRPr="007820C3" w:rsidRDefault="00890325" w:rsidP="00890325">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890325" w:rsidRDefault="00890325" w:rsidP="00890325">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890325" w:rsidRPr="007820C3" w:rsidRDefault="00890325" w:rsidP="00890325">
            <w:pPr>
              <w:rPr>
                <w:rFonts w:ascii="Arial" w:hAnsi="Arial" w:cs="Arial"/>
                <w:szCs w:val="24"/>
              </w:rPr>
            </w:pPr>
          </w:p>
        </w:tc>
        <w:tc>
          <w:tcPr>
            <w:tcW w:w="1072" w:type="dxa"/>
          </w:tcPr>
          <w:p w14:paraId="0FF1534D" w14:textId="77777777" w:rsidR="00890325" w:rsidRPr="00FB30B4" w:rsidRDefault="00890325" w:rsidP="00890325">
            <w:pPr>
              <w:rPr>
                <w:rFonts w:ascii="Arial" w:hAnsi="Arial" w:cs="Arial"/>
                <w:color w:val="000000"/>
                <w:szCs w:val="24"/>
              </w:rPr>
            </w:pPr>
            <w:r w:rsidRPr="00FB30B4">
              <w:rPr>
                <w:rFonts w:ascii="Wingdings" w:eastAsia="Wingdings" w:hAnsi="Wingdings" w:cs="Wingdings"/>
                <w:color w:val="000000"/>
                <w:szCs w:val="24"/>
              </w:rPr>
              <w:t>ü</w:t>
            </w:r>
          </w:p>
        </w:tc>
      </w:tr>
      <w:tr w:rsidR="00890325" w:rsidRPr="007820C3" w14:paraId="4503D091" w14:textId="77777777" w:rsidTr="396B50C7">
        <w:trPr>
          <w:gridAfter w:val="1"/>
          <w:wAfter w:w="13" w:type="dxa"/>
        </w:trPr>
        <w:tc>
          <w:tcPr>
            <w:tcW w:w="9289" w:type="dxa"/>
            <w:gridSpan w:val="3"/>
            <w:shd w:val="clear" w:color="auto" w:fill="0070C0"/>
          </w:tcPr>
          <w:p w14:paraId="7FAA5820" w14:textId="3A4868B5" w:rsidR="00890325" w:rsidRPr="00E96702" w:rsidRDefault="00890325" w:rsidP="00890325">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890325" w:rsidRPr="007820C3" w14:paraId="033C62BB" w14:textId="77777777" w:rsidTr="396B50C7">
        <w:trPr>
          <w:gridAfter w:val="1"/>
          <w:wAfter w:w="13" w:type="dxa"/>
        </w:trPr>
        <w:tc>
          <w:tcPr>
            <w:tcW w:w="1951" w:type="dxa"/>
          </w:tcPr>
          <w:p w14:paraId="35C25BFE" w14:textId="0AB7DEB0" w:rsidR="00890325" w:rsidRDefault="00890325" w:rsidP="00890325">
            <w:pPr>
              <w:rPr>
                <w:rFonts w:ascii="Arial" w:hAnsi="Arial" w:cs="Arial"/>
                <w:szCs w:val="24"/>
              </w:rPr>
            </w:pPr>
            <w:r>
              <w:rPr>
                <w:rFonts w:ascii="Arial" w:hAnsi="Arial" w:cs="Arial"/>
                <w:szCs w:val="24"/>
              </w:rPr>
              <w:t>Considerations of SMNR - Compliance with our General Purpose</w:t>
            </w:r>
          </w:p>
        </w:tc>
        <w:tc>
          <w:tcPr>
            <w:tcW w:w="6266" w:type="dxa"/>
          </w:tcPr>
          <w:p w14:paraId="24FFCCEA" w14:textId="2D49CDD9" w:rsidR="00890325" w:rsidRPr="00E96702" w:rsidRDefault="00890325" w:rsidP="00890325">
            <w:pPr>
              <w:pStyle w:val="NormalWeb"/>
              <w:rPr>
                <w:rFonts w:ascii="Arial" w:eastAsia="Times New Roman" w:hAnsi="Arial" w:cs="Arial"/>
              </w:rPr>
            </w:pPr>
            <w:r>
              <w:rPr>
                <w:rFonts w:ascii="Arial" w:eastAsia="Times New Roman" w:hAnsi="Arial" w:cs="Arial"/>
              </w:rPr>
              <w:t>We are</w:t>
            </w:r>
            <w:r w:rsidRPr="00E96702">
              <w:rPr>
                <w:rFonts w:ascii="Arial" w:eastAsia="Times New Roman" w:hAnsi="Arial" w:cs="Arial"/>
              </w:rPr>
              <w:t xml:space="preserve"> satisfied that this decision is compatible with </w:t>
            </w:r>
            <w:r>
              <w:rPr>
                <w:rFonts w:ascii="Arial" w:eastAsia="Times New Roman" w:hAnsi="Arial" w:cs="Arial"/>
              </w:rPr>
              <w:t>our</w:t>
            </w:r>
            <w:r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890325" w:rsidRPr="00E96702" w:rsidRDefault="00890325" w:rsidP="00890325">
            <w:pPr>
              <w:pStyle w:val="NormalWeb"/>
              <w:rPr>
                <w:rFonts w:ascii="Arial" w:hAnsi="Arial" w:cs="Arial"/>
                <w:color w:val="FF00FF"/>
              </w:rPr>
            </w:pPr>
          </w:p>
        </w:tc>
        <w:tc>
          <w:tcPr>
            <w:tcW w:w="1072" w:type="dxa"/>
          </w:tcPr>
          <w:p w14:paraId="204E9F27" w14:textId="4D8C7B08" w:rsidR="00890325" w:rsidRDefault="00890325" w:rsidP="00890325">
            <w:pPr>
              <w:rPr>
                <w:rFonts w:ascii="Arial" w:hAnsi="Arial" w:cs="Arial"/>
                <w:color w:val="000000"/>
                <w:szCs w:val="24"/>
              </w:rPr>
            </w:pPr>
            <w:r w:rsidRPr="00FB30B4">
              <w:rPr>
                <w:rFonts w:ascii="Wingdings" w:eastAsia="Wingdings" w:hAnsi="Wingdings" w:cs="Wingdings"/>
                <w:color w:val="000000"/>
                <w:szCs w:val="24"/>
              </w:rPr>
              <w:t>ü</w:t>
            </w:r>
          </w:p>
        </w:tc>
      </w:tr>
      <w:tr w:rsidR="00890325" w14:paraId="6777B165" w14:textId="77777777" w:rsidTr="396B50C7">
        <w:trPr>
          <w:gridAfter w:val="1"/>
          <w:wAfter w:w="13" w:type="dxa"/>
        </w:trPr>
        <w:tc>
          <w:tcPr>
            <w:tcW w:w="9289" w:type="dxa"/>
            <w:gridSpan w:val="3"/>
            <w:shd w:val="clear" w:color="auto" w:fill="0070C0"/>
          </w:tcPr>
          <w:p w14:paraId="250BE046" w14:textId="00556724" w:rsidR="00890325" w:rsidRDefault="00890325" w:rsidP="00890325">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00890325" w14:paraId="6994923E" w14:textId="77777777" w:rsidTr="396B50C7">
        <w:trPr>
          <w:gridAfter w:val="1"/>
          <w:wAfter w:w="13" w:type="dxa"/>
        </w:trPr>
        <w:tc>
          <w:tcPr>
            <w:tcW w:w="1951" w:type="dxa"/>
          </w:tcPr>
          <w:p w14:paraId="55441AD6" w14:textId="4172B2C6" w:rsidR="00890325" w:rsidRDefault="00890325" w:rsidP="00890325">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1AF150DB" w:rsidR="00890325" w:rsidRDefault="00890325" w:rsidP="00890325">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w:t>
            </w:r>
            <w:proofErr w:type="gramStart"/>
            <w:r w:rsidRPr="396B50C7">
              <w:rPr>
                <w:rFonts w:ascii="Arial" w:eastAsia="Arial" w:hAnsi="Arial" w:cs="Arial"/>
              </w:rPr>
              <w:t>taken into account</w:t>
            </w:r>
            <w:proofErr w:type="gramEnd"/>
            <w:r w:rsidRPr="396B50C7">
              <w:rPr>
                <w:rFonts w:ascii="Arial" w:eastAsia="Arial" w:hAnsi="Arial" w:cs="Arial"/>
              </w:rPr>
              <w:t xml:space="preserve"> and had due regard to this duty in so far as it is consistent with the function of determining an application for </w:t>
            </w:r>
            <w:r w:rsidRPr="00AB57A4">
              <w:rPr>
                <w:rFonts w:ascii="Arial" w:eastAsia="Arial" w:hAnsi="Arial" w:cs="Arial"/>
              </w:rPr>
              <w:t xml:space="preserve">a </w:t>
            </w:r>
            <w:proofErr w:type="spellStart"/>
            <w:r w:rsidRPr="00AB57A4">
              <w:rPr>
                <w:rFonts w:ascii="Arial" w:eastAsia="Arial" w:hAnsi="Arial" w:cs="Arial"/>
              </w:rPr>
              <w:t>stand alone</w:t>
            </w:r>
            <w:proofErr w:type="spellEnd"/>
            <w:r w:rsidRPr="00AB57A4">
              <w:rPr>
                <w:rFonts w:ascii="Arial" w:eastAsia="Arial" w:hAnsi="Arial" w:cs="Arial"/>
              </w:rPr>
              <w:t xml:space="preserve"> water discharge activity permit under EPR2016.</w:t>
            </w:r>
          </w:p>
        </w:tc>
        <w:tc>
          <w:tcPr>
            <w:tcW w:w="1072" w:type="dxa"/>
          </w:tcPr>
          <w:p w14:paraId="2A7A659A" w14:textId="2D58CE48" w:rsidR="00890325" w:rsidRDefault="00890325" w:rsidP="00890325">
            <w:pPr>
              <w:rPr>
                <w:rFonts w:ascii="Arial" w:hAnsi="Arial" w:cs="Arial"/>
                <w:color w:val="000000" w:themeColor="text1"/>
              </w:rPr>
            </w:pPr>
            <w:r w:rsidRPr="396B50C7">
              <w:rPr>
                <w:rFonts w:ascii="Wingdings" w:eastAsia="Wingdings" w:hAnsi="Wingdings" w:cs="Wingdings"/>
                <w:color w:val="000000" w:themeColor="text1"/>
              </w:rPr>
              <w:t>ü</w:t>
            </w:r>
          </w:p>
        </w:tc>
      </w:tr>
    </w:tbl>
    <w:p w14:paraId="0FF15375" w14:textId="7B12624C" w:rsidR="00C44B7E" w:rsidRDefault="00C44B7E" w:rsidP="00A25F27">
      <w:pPr>
        <w:pStyle w:val="Heading1"/>
        <w:jc w:val="left"/>
        <w:rPr>
          <w:b w:val="0"/>
        </w:rPr>
      </w:pPr>
    </w:p>
    <w:sectPr w:rsidR="00C44B7E" w:rsidSect="003F4346">
      <w:footerReference w:type="even" r:id="rId13"/>
      <w:footerReference w:type="default" r:id="rId14"/>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0F3057" w14:textId="77777777" w:rsidR="003C5838" w:rsidRDefault="003C5838">
      <w:r>
        <w:separator/>
      </w:r>
    </w:p>
  </w:endnote>
  <w:endnote w:type="continuationSeparator" w:id="0">
    <w:p w14:paraId="314FBF3B" w14:textId="77777777" w:rsidR="003C5838" w:rsidRDefault="003C5838">
      <w:r>
        <w:continuationSeparator/>
      </w:r>
    </w:p>
  </w:endnote>
  <w:endnote w:type="continuationNotice" w:id="1">
    <w:p w14:paraId="56810FF3" w14:textId="77777777" w:rsidR="003C5838" w:rsidRDefault="003C583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2AFF" w:usb1="40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A00002EF" w:usb1="4000004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3C5838" w:rsidRDefault="003C583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3C5838" w:rsidRDefault="003C583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3C5838" w:rsidRPr="002B61AE" w14:paraId="0FF15380" w14:textId="77777777" w:rsidTr="008632BF">
      <w:trPr>
        <w:trHeight w:val="286"/>
      </w:trPr>
      <w:tc>
        <w:tcPr>
          <w:tcW w:w="2659" w:type="dxa"/>
        </w:tcPr>
        <w:p w14:paraId="0FF1537C" w14:textId="7104BEDB" w:rsidR="003C5838" w:rsidRPr="00E907C6" w:rsidRDefault="003C5838"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3C5838" w:rsidRPr="00E907C6" w:rsidRDefault="003C5838"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3C5838" w:rsidRPr="00E907C6" w:rsidRDefault="003C5838"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3C5838" w:rsidRPr="00E907C6" w:rsidRDefault="003C5838"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3C5838" w:rsidRPr="003F4346" w:rsidRDefault="003C5838"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3350F8" w14:textId="77777777" w:rsidR="003C5838" w:rsidRDefault="003C5838">
      <w:r>
        <w:separator/>
      </w:r>
    </w:p>
  </w:footnote>
  <w:footnote w:type="continuationSeparator" w:id="0">
    <w:p w14:paraId="07FFA255" w14:textId="77777777" w:rsidR="003C5838" w:rsidRDefault="003C5838">
      <w:r>
        <w:continuationSeparator/>
      </w:r>
    </w:p>
  </w:footnote>
  <w:footnote w:type="continuationNotice" w:id="1">
    <w:p w14:paraId="144D4EEC" w14:textId="77777777" w:rsidR="003C5838" w:rsidRDefault="003C5838"/>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B5A2006"/>
    <w:multiLevelType w:val="hybridMultilevel"/>
    <w:tmpl w:val="8A94EB7E"/>
    <w:lvl w:ilvl="0" w:tplc="08090001">
      <w:start w:val="1"/>
      <w:numFmt w:val="bullet"/>
      <w:lvlText w:val=""/>
      <w:lvlJc w:val="left"/>
      <w:pPr>
        <w:ind w:left="852" w:hanging="360"/>
      </w:pPr>
      <w:rPr>
        <w:rFonts w:ascii="Symbol" w:hAnsi="Symbol" w:hint="default"/>
      </w:rPr>
    </w:lvl>
    <w:lvl w:ilvl="1" w:tplc="08090003" w:tentative="1">
      <w:start w:val="1"/>
      <w:numFmt w:val="bullet"/>
      <w:lvlText w:val="o"/>
      <w:lvlJc w:val="left"/>
      <w:pPr>
        <w:ind w:left="1572" w:hanging="360"/>
      </w:pPr>
      <w:rPr>
        <w:rFonts w:ascii="Courier New" w:hAnsi="Courier New" w:cs="Courier New" w:hint="default"/>
      </w:rPr>
    </w:lvl>
    <w:lvl w:ilvl="2" w:tplc="08090005" w:tentative="1">
      <w:start w:val="1"/>
      <w:numFmt w:val="bullet"/>
      <w:lvlText w:val=""/>
      <w:lvlJc w:val="left"/>
      <w:pPr>
        <w:ind w:left="2292" w:hanging="360"/>
      </w:pPr>
      <w:rPr>
        <w:rFonts w:ascii="Wingdings" w:hAnsi="Wingdings" w:hint="default"/>
      </w:rPr>
    </w:lvl>
    <w:lvl w:ilvl="3" w:tplc="08090001" w:tentative="1">
      <w:start w:val="1"/>
      <w:numFmt w:val="bullet"/>
      <w:lvlText w:val=""/>
      <w:lvlJc w:val="left"/>
      <w:pPr>
        <w:ind w:left="3012" w:hanging="360"/>
      </w:pPr>
      <w:rPr>
        <w:rFonts w:ascii="Symbol" w:hAnsi="Symbol" w:hint="default"/>
      </w:rPr>
    </w:lvl>
    <w:lvl w:ilvl="4" w:tplc="08090003" w:tentative="1">
      <w:start w:val="1"/>
      <w:numFmt w:val="bullet"/>
      <w:lvlText w:val="o"/>
      <w:lvlJc w:val="left"/>
      <w:pPr>
        <w:ind w:left="3732" w:hanging="360"/>
      </w:pPr>
      <w:rPr>
        <w:rFonts w:ascii="Courier New" w:hAnsi="Courier New" w:cs="Courier New" w:hint="default"/>
      </w:rPr>
    </w:lvl>
    <w:lvl w:ilvl="5" w:tplc="08090005" w:tentative="1">
      <w:start w:val="1"/>
      <w:numFmt w:val="bullet"/>
      <w:lvlText w:val=""/>
      <w:lvlJc w:val="left"/>
      <w:pPr>
        <w:ind w:left="4452" w:hanging="360"/>
      </w:pPr>
      <w:rPr>
        <w:rFonts w:ascii="Wingdings" w:hAnsi="Wingdings" w:hint="default"/>
      </w:rPr>
    </w:lvl>
    <w:lvl w:ilvl="6" w:tplc="08090001" w:tentative="1">
      <w:start w:val="1"/>
      <w:numFmt w:val="bullet"/>
      <w:lvlText w:val=""/>
      <w:lvlJc w:val="left"/>
      <w:pPr>
        <w:ind w:left="5172" w:hanging="360"/>
      </w:pPr>
      <w:rPr>
        <w:rFonts w:ascii="Symbol" w:hAnsi="Symbol" w:hint="default"/>
      </w:rPr>
    </w:lvl>
    <w:lvl w:ilvl="7" w:tplc="08090003" w:tentative="1">
      <w:start w:val="1"/>
      <w:numFmt w:val="bullet"/>
      <w:lvlText w:val="o"/>
      <w:lvlJc w:val="left"/>
      <w:pPr>
        <w:ind w:left="5892" w:hanging="360"/>
      </w:pPr>
      <w:rPr>
        <w:rFonts w:ascii="Courier New" w:hAnsi="Courier New" w:cs="Courier New" w:hint="default"/>
      </w:rPr>
    </w:lvl>
    <w:lvl w:ilvl="8" w:tplc="08090005" w:tentative="1">
      <w:start w:val="1"/>
      <w:numFmt w:val="bullet"/>
      <w:lvlText w:val=""/>
      <w:lvlJc w:val="left"/>
      <w:pPr>
        <w:ind w:left="6612" w:hanging="360"/>
      </w:pPr>
      <w:rPr>
        <w:rFonts w:ascii="Wingdings" w:hAnsi="Wingdings" w:hint="default"/>
      </w:rPr>
    </w:lvl>
  </w:abstractNum>
  <w:abstractNum w:abstractNumId="11"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6"/>
  </w:num>
  <w:num w:numId="3">
    <w:abstractNumId w:val="13"/>
  </w:num>
  <w:num w:numId="4">
    <w:abstractNumId w:val="2"/>
  </w:num>
  <w:num w:numId="5">
    <w:abstractNumId w:val="4"/>
  </w:num>
  <w:num w:numId="6">
    <w:abstractNumId w:val="3"/>
  </w:num>
  <w:num w:numId="7">
    <w:abstractNumId w:val="7"/>
  </w:num>
  <w:num w:numId="8">
    <w:abstractNumId w:val="15"/>
  </w:num>
  <w:num w:numId="9">
    <w:abstractNumId w:val="19"/>
  </w:num>
  <w:num w:numId="10">
    <w:abstractNumId w:val="11"/>
  </w:num>
  <w:num w:numId="11">
    <w:abstractNumId w:val="14"/>
  </w:num>
  <w:num w:numId="12">
    <w:abstractNumId w:val="18"/>
  </w:num>
  <w:num w:numId="13">
    <w:abstractNumId w:val="17"/>
  </w:num>
  <w:num w:numId="14">
    <w:abstractNumId w:val="9"/>
  </w:num>
  <w:num w:numId="15">
    <w:abstractNumId w:val="12"/>
  </w:num>
  <w:num w:numId="16">
    <w:abstractNumId w:val="5"/>
  </w:num>
  <w:num w:numId="17">
    <w:abstractNumId w:val="0"/>
  </w:num>
  <w:num w:numId="18">
    <w:abstractNumId w:val="8"/>
  </w:num>
  <w:num w:numId="19">
    <w:abstractNumId w:val="6"/>
  </w:num>
  <w:num w:numId="20">
    <w:abstractNumId w:val="1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252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547E"/>
    <w:rsid w:val="00013982"/>
    <w:rsid w:val="000225DA"/>
    <w:rsid w:val="00024E0F"/>
    <w:rsid w:val="00026749"/>
    <w:rsid w:val="000267DA"/>
    <w:rsid w:val="0002681C"/>
    <w:rsid w:val="000278E8"/>
    <w:rsid w:val="00036E79"/>
    <w:rsid w:val="00041082"/>
    <w:rsid w:val="000436A8"/>
    <w:rsid w:val="00043E16"/>
    <w:rsid w:val="00046526"/>
    <w:rsid w:val="00050DC6"/>
    <w:rsid w:val="00052697"/>
    <w:rsid w:val="0005636B"/>
    <w:rsid w:val="0006298C"/>
    <w:rsid w:val="00067A5C"/>
    <w:rsid w:val="00077908"/>
    <w:rsid w:val="00081421"/>
    <w:rsid w:val="00087AFD"/>
    <w:rsid w:val="00094448"/>
    <w:rsid w:val="000A6110"/>
    <w:rsid w:val="000B0C2A"/>
    <w:rsid w:val="000B553C"/>
    <w:rsid w:val="000C3151"/>
    <w:rsid w:val="000D0EAE"/>
    <w:rsid w:val="000E2BCE"/>
    <w:rsid w:val="000E54AC"/>
    <w:rsid w:val="000E5557"/>
    <w:rsid w:val="000F3D3D"/>
    <w:rsid w:val="0010240E"/>
    <w:rsid w:val="001034AC"/>
    <w:rsid w:val="00107C27"/>
    <w:rsid w:val="00112F82"/>
    <w:rsid w:val="00120744"/>
    <w:rsid w:val="00120FD3"/>
    <w:rsid w:val="00124B9A"/>
    <w:rsid w:val="00136717"/>
    <w:rsid w:val="00141DD3"/>
    <w:rsid w:val="0014332B"/>
    <w:rsid w:val="00147725"/>
    <w:rsid w:val="00156F87"/>
    <w:rsid w:val="001648C3"/>
    <w:rsid w:val="0016775A"/>
    <w:rsid w:val="0017110E"/>
    <w:rsid w:val="00175981"/>
    <w:rsid w:val="00177CA3"/>
    <w:rsid w:val="0019078A"/>
    <w:rsid w:val="00195E28"/>
    <w:rsid w:val="001A0126"/>
    <w:rsid w:val="001A2522"/>
    <w:rsid w:val="001A3A3F"/>
    <w:rsid w:val="001A47AE"/>
    <w:rsid w:val="001A79EC"/>
    <w:rsid w:val="001B5BD3"/>
    <w:rsid w:val="001B77CB"/>
    <w:rsid w:val="001C1F18"/>
    <w:rsid w:val="001C2814"/>
    <w:rsid w:val="001F0E23"/>
    <w:rsid w:val="002013C8"/>
    <w:rsid w:val="00202B65"/>
    <w:rsid w:val="00207C20"/>
    <w:rsid w:val="00210407"/>
    <w:rsid w:val="00216630"/>
    <w:rsid w:val="00223BAE"/>
    <w:rsid w:val="00227ABB"/>
    <w:rsid w:val="0023750B"/>
    <w:rsid w:val="002436CC"/>
    <w:rsid w:val="00247FE6"/>
    <w:rsid w:val="00253604"/>
    <w:rsid w:val="0026228B"/>
    <w:rsid w:val="0026391A"/>
    <w:rsid w:val="002741DD"/>
    <w:rsid w:val="0027628D"/>
    <w:rsid w:val="0028175F"/>
    <w:rsid w:val="00292B3A"/>
    <w:rsid w:val="002A608B"/>
    <w:rsid w:val="002A66F0"/>
    <w:rsid w:val="002B0D8B"/>
    <w:rsid w:val="002B2820"/>
    <w:rsid w:val="002B2C72"/>
    <w:rsid w:val="002B3FAA"/>
    <w:rsid w:val="002C2D76"/>
    <w:rsid w:val="002C41CA"/>
    <w:rsid w:val="002D0A0C"/>
    <w:rsid w:val="002E35D0"/>
    <w:rsid w:val="002E57A2"/>
    <w:rsid w:val="002E7F86"/>
    <w:rsid w:val="002F0CF8"/>
    <w:rsid w:val="002F2FAB"/>
    <w:rsid w:val="002F41D1"/>
    <w:rsid w:val="00305665"/>
    <w:rsid w:val="003074E7"/>
    <w:rsid w:val="003110BD"/>
    <w:rsid w:val="003405D9"/>
    <w:rsid w:val="00340EEB"/>
    <w:rsid w:val="00343BA5"/>
    <w:rsid w:val="00346CF0"/>
    <w:rsid w:val="00351A0A"/>
    <w:rsid w:val="00352859"/>
    <w:rsid w:val="00362687"/>
    <w:rsid w:val="00364CFA"/>
    <w:rsid w:val="003719AD"/>
    <w:rsid w:val="0038174A"/>
    <w:rsid w:val="00382F62"/>
    <w:rsid w:val="003869DE"/>
    <w:rsid w:val="00393524"/>
    <w:rsid w:val="003A76FF"/>
    <w:rsid w:val="003A7D0B"/>
    <w:rsid w:val="003B4BCB"/>
    <w:rsid w:val="003C0A9B"/>
    <w:rsid w:val="003C0DE9"/>
    <w:rsid w:val="003C5838"/>
    <w:rsid w:val="003C6618"/>
    <w:rsid w:val="003D1803"/>
    <w:rsid w:val="003D19D2"/>
    <w:rsid w:val="003E395A"/>
    <w:rsid w:val="003F3681"/>
    <w:rsid w:val="003F4346"/>
    <w:rsid w:val="003F6357"/>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3A59"/>
    <w:rsid w:val="004A4BD9"/>
    <w:rsid w:val="004B3156"/>
    <w:rsid w:val="004C16AD"/>
    <w:rsid w:val="004C7122"/>
    <w:rsid w:val="004E4418"/>
    <w:rsid w:val="004E7719"/>
    <w:rsid w:val="004F76EF"/>
    <w:rsid w:val="00503EC4"/>
    <w:rsid w:val="00522DEA"/>
    <w:rsid w:val="0053399B"/>
    <w:rsid w:val="0053589C"/>
    <w:rsid w:val="00536195"/>
    <w:rsid w:val="00537755"/>
    <w:rsid w:val="00564C6D"/>
    <w:rsid w:val="005761B2"/>
    <w:rsid w:val="005910D1"/>
    <w:rsid w:val="00591847"/>
    <w:rsid w:val="00591E64"/>
    <w:rsid w:val="005A25E7"/>
    <w:rsid w:val="005B0BED"/>
    <w:rsid w:val="005B36D9"/>
    <w:rsid w:val="005B6A95"/>
    <w:rsid w:val="005D0E13"/>
    <w:rsid w:val="005D492E"/>
    <w:rsid w:val="005E1031"/>
    <w:rsid w:val="005F3989"/>
    <w:rsid w:val="0060457F"/>
    <w:rsid w:val="00607AB7"/>
    <w:rsid w:val="00614A77"/>
    <w:rsid w:val="00617D59"/>
    <w:rsid w:val="00631CDF"/>
    <w:rsid w:val="00641913"/>
    <w:rsid w:val="006420BA"/>
    <w:rsid w:val="00644D45"/>
    <w:rsid w:val="00646BEE"/>
    <w:rsid w:val="00646DEF"/>
    <w:rsid w:val="00653B2E"/>
    <w:rsid w:val="00656650"/>
    <w:rsid w:val="00657C89"/>
    <w:rsid w:val="00673F3D"/>
    <w:rsid w:val="006765AE"/>
    <w:rsid w:val="0067678C"/>
    <w:rsid w:val="00680A19"/>
    <w:rsid w:val="006817A9"/>
    <w:rsid w:val="00681CCF"/>
    <w:rsid w:val="006926EA"/>
    <w:rsid w:val="006933D4"/>
    <w:rsid w:val="00694EB4"/>
    <w:rsid w:val="00695D92"/>
    <w:rsid w:val="006B0BFB"/>
    <w:rsid w:val="006B1FC3"/>
    <w:rsid w:val="006B4555"/>
    <w:rsid w:val="006C4C03"/>
    <w:rsid w:val="006C735F"/>
    <w:rsid w:val="006D20BA"/>
    <w:rsid w:val="006D7087"/>
    <w:rsid w:val="006E1D10"/>
    <w:rsid w:val="006E7345"/>
    <w:rsid w:val="006F3A65"/>
    <w:rsid w:val="006F4CBC"/>
    <w:rsid w:val="0070056C"/>
    <w:rsid w:val="00711CD7"/>
    <w:rsid w:val="00712437"/>
    <w:rsid w:val="00713293"/>
    <w:rsid w:val="0071404F"/>
    <w:rsid w:val="00714B11"/>
    <w:rsid w:val="0072381C"/>
    <w:rsid w:val="007257E9"/>
    <w:rsid w:val="007335DF"/>
    <w:rsid w:val="00740BA2"/>
    <w:rsid w:val="00746C3E"/>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2147B"/>
    <w:rsid w:val="00840833"/>
    <w:rsid w:val="00844046"/>
    <w:rsid w:val="008524F0"/>
    <w:rsid w:val="008557BC"/>
    <w:rsid w:val="008632BF"/>
    <w:rsid w:val="008642DA"/>
    <w:rsid w:val="008743F4"/>
    <w:rsid w:val="00882814"/>
    <w:rsid w:val="008828A9"/>
    <w:rsid w:val="00885742"/>
    <w:rsid w:val="00887285"/>
    <w:rsid w:val="00890325"/>
    <w:rsid w:val="0089254B"/>
    <w:rsid w:val="008A5911"/>
    <w:rsid w:val="008A5C1D"/>
    <w:rsid w:val="008A66E6"/>
    <w:rsid w:val="008C4A79"/>
    <w:rsid w:val="008C7E9B"/>
    <w:rsid w:val="008D0A1D"/>
    <w:rsid w:val="008D1489"/>
    <w:rsid w:val="008D4796"/>
    <w:rsid w:val="008E0382"/>
    <w:rsid w:val="008E03A3"/>
    <w:rsid w:val="008E3620"/>
    <w:rsid w:val="008E417C"/>
    <w:rsid w:val="008E661E"/>
    <w:rsid w:val="009027F9"/>
    <w:rsid w:val="009047F4"/>
    <w:rsid w:val="009070E1"/>
    <w:rsid w:val="00915C48"/>
    <w:rsid w:val="0092357D"/>
    <w:rsid w:val="009271E0"/>
    <w:rsid w:val="00930ABE"/>
    <w:rsid w:val="009344C0"/>
    <w:rsid w:val="00936B0D"/>
    <w:rsid w:val="00940D7D"/>
    <w:rsid w:val="00945712"/>
    <w:rsid w:val="00960B1B"/>
    <w:rsid w:val="0096635C"/>
    <w:rsid w:val="00967E2A"/>
    <w:rsid w:val="009802DC"/>
    <w:rsid w:val="00981A00"/>
    <w:rsid w:val="009837ED"/>
    <w:rsid w:val="00984067"/>
    <w:rsid w:val="009864F9"/>
    <w:rsid w:val="009869CE"/>
    <w:rsid w:val="00992A58"/>
    <w:rsid w:val="00992AD4"/>
    <w:rsid w:val="00995381"/>
    <w:rsid w:val="009976DB"/>
    <w:rsid w:val="009A3F85"/>
    <w:rsid w:val="009B0C2B"/>
    <w:rsid w:val="009B3627"/>
    <w:rsid w:val="009B4CE8"/>
    <w:rsid w:val="009B7411"/>
    <w:rsid w:val="009C3150"/>
    <w:rsid w:val="009C360E"/>
    <w:rsid w:val="009C6433"/>
    <w:rsid w:val="009C7765"/>
    <w:rsid w:val="009D4D88"/>
    <w:rsid w:val="009D7E0E"/>
    <w:rsid w:val="009E1F34"/>
    <w:rsid w:val="009E4BDC"/>
    <w:rsid w:val="00A0243B"/>
    <w:rsid w:val="00A06754"/>
    <w:rsid w:val="00A164A7"/>
    <w:rsid w:val="00A21684"/>
    <w:rsid w:val="00A25F27"/>
    <w:rsid w:val="00A269F8"/>
    <w:rsid w:val="00A26EA6"/>
    <w:rsid w:val="00A33020"/>
    <w:rsid w:val="00A343C7"/>
    <w:rsid w:val="00A436B6"/>
    <w:rsid w:val="00A4723A"/>
    <w:rsid w:val="00A50874"/>
    <w:rsid w:val="00A569FF"/>
    <w:rsid w:val="00A60F17"/>
    <w:rsid w:val="00A66930"/>
    <w:rsid w:val="00A669A4"/>
    <w:rsid w:val="00A76636"/>
    <w:rsid w:val="00A76A81"/>
    <w:rsid w:val="00A77D4D"/>
    <w:rsid w:val="00A81DA8"/>
    <w:rsid w:val="00A83F58"/>
    <w:rsid w:val="00A86A7D"/>
    <w:rsid w:val="00AA4DA1"/>
    <w:rsid w:val="00AB57A4"/>
    <w:rsid w:val="00AB6ED2"/>
    <w:rsid w:val="00AC66F9"/>
    <w:rsid w:val="00AD2646"/>
    <w:rsid w:val="00AD4B61"/>
    <w:rsid w:val="00AD4DCA"/>
    <w:rsid w:val="00AD731D"/>
    <w:rsid w:val="00AE6B54"/>
    <w:rsid w:val="00AE70BF"/>
    <w:rsid w:val="00AF517E"/>
    <w:rsid w:val="00B00F7A"/>
    <w:rsid w:val="00B10601"/>
    <w:rsid w:val="00B14CBC"/>
    <w:rsid w:val="00B356DE"/>
    <w:rsid w:val="00B36EE5"/>
    <w:rsid w:val="00B45C69"/>
    <w:rsid w:val="00B57B88"/>
    <w:rsid w:val="00B62C2D"/>
    <w:rsid w:val="00B73ECB"/>
    <w:rsid w:val="00B82F37"/>
    <w:rsid w:val="00B837E8"/>
    <w:rsid w:val="00BB1620"/>
    <w:rsid w:val="00BB408D"/>
    <w:rsid w:val="00BB4528"/>
    <w:rsid w:val="00BD3FA8"/>
    <w:rsid w:val="00BE370B"/>
    <w:rsid w:val="00BE6358"/>
    <w:rsid w:val="00BE7950"/>
    <w:rsid w:val="00BF24F6"/>
    <w:rsid w:val="00C05011"/>
    <w:rsid w:val="00C052C4"/>
    <w:rsid w:val="00C07952"/>
    <w:rsid w:val="00C24149"/>
    <w:rsid w:val="00C43A22"/>
    <w:rsid w:val="00C44B7E"/>
    <w:rsid w:val="00C51DBC"/>
    <w:rsid w:val="00C57F82"/>
    <w:rsid w:val="00C6017D"/>
    <w:rsid w:val="00C8353B"/>
    <w:rsid w:val="00C85FD5"/>
    <w:rsid w:val="00C91798"/>
    <w:rsid w:val="00C93F6F"/>
    <w:rsid w:val="00CA3222"/>
    <w:rsid w:val="00CA35B5"/>
    <w:rsid w:val="00CA4E7D"/>
    <w:rsid w:val="00CA62D3"/>
    <w:rsid w:val="00CF0436"/>
    <w:rsid w:val="00CF1B8B"/>
    <w:rsid w:val="00CF5DC9"/>
    <w:rsid w:val="00CF77A9"/>
    <w:rsid w:val="00CF79FA"/>
    <w:rsid w:val="00D04424"/>
    <w:rsid w:val="00D07410"/>
    <w:rsid w:val="00D2020E"/>
    <w:rsid w:val="00D25E80"/>
    <w:rsid w:val="00D26B49"/>
    <w:rsid w:val="00D3022B"/>
    <w:rsid w:val="00D33D23"/>
    <w:rsid w:val="00D33DE9"/>
    <w:rsid w:val="00D4598F"/>
    <w:rsid w:val="00D4673F"/>
    <w:rsid w:val="00D540FD"/>
    <w:rsid w:val="00D5690F"/>
    <w:rsid w:val="00D57A4B"/>
    <w:rsid w:val="00D61AB7"/>
    <w:rsid w:val="00D61F3F"/>
    <w:rsid w:val="00D63230"/>
    <w:rsid w:val="00D706B7"/>
    <w:rsid w:val="00D7711B"/>
    <w:rsid w:val="00D7760F"/>
    <w:rsid w:val="00D77AFD"/>
    <w:rsid w:val="00D8193B"/>
    <w:rsid w:val="00D825C3"/>
    <w:rsid w:val="00D96438"/>
    <w:rsid w:val="00DA4AF1"/>
    <w:rsid w:val="00DA7802"/>
    <w:rsid w:val="00DB6E51"/>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019B"/>
    <w:rsid w:val="00E6621A"/>
    <w:rsid w:val="00E71881"/>
    <w:rsid w:val="00E723B6"/>
    <w:rsid w:val="00E74152"/>
    <w:rsid w:val="00E8482D"/>
    <w:rsid w:val="00E874B8"/>
    <w:rsid w:val="00E907C6"/>
    <w:rsid w:val="00E96702"/>
    <w:rsid w:val="00EA3AB8"/>
    <w:rsid w:val="00EA4DEE"/>
    <w:rsid w:val="00EB010F"/>
    <w:rsid w:val="00EB6EE5"/>
    <w:rsid w:val="00EC07DD"/>
    <w:rsid w:val="00EC23BD"/>
    <w:rsid w:val="00ED1D92"/>
    <w:rsid w:val="00ED2BF2"/>
    <w:rsid w:val="00ED50CB"/>
    <w:rsid w:val="00EE5639"/>
    <w:rsid w:val="00EF499E"/>
    <w:rsid w:val="00F0619C"/>
    <w:rsid w:val="00F22A07"/>
    <w:rsid w:val="00F26DFC"/>
    <w:rsid w:val="00F2779C"/>
    <w:rsid w:val="00F37C15"/>
    <w:rsid w:val="00F41FA5"/>
    <w:rsid w:val="00F44625"/>
    <w:rsid w:val="00F60786"/>
    <w:rsid w:val="00F65963"/>
    <w:rsid w:val="00F812BF"/>
    <w:rsid w:val="00F84220"/>
    <w:rsid w:val="00F852AC"/>
    <w:rsid w:val="00F87A6E"/>
    <w:rsid w:val="00F97A77"/>
    <w:rsid w:val="00FA00D6"/>
    <w:rsid w:val="00FB10D0"/>
    <w:rsid w:val="00FB30B4"/>
    <w:rsid w:val="00FB3A29"/>
    <w:rsid w:val="00FC29AE"/>
    <w:rsid w:val="00FD235E"/>
    <w:rsid w:val="00FD55E6"/>
    <w:rsid w:val="00FD759F"/>
    <w:rsid w:val="00FE1C38"/>
    <w:rsid w:val="00FF28C3"/>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styleId="ListParagraph">
    <w:name w:val="List Paragraph"/>
    <w:basedOn w:val="Normal"/>
    <w:uiPriority w:val="34"/>
    <w:qFormat/>
    <w:rsid w:val="00746C3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REGU-184-6543425</_dlc_DocId>
    <_dlc_DocIdUrl xmlns="9be56660-2c31-41ef-bc00-23e72f632f2a">
      <Url>https://cyfoethnaturiolcymru.sharepoint.com/teams/Regulatory/Permitting/_layouts/15/DocIdRedir.aspx?ID=REGU-184-6543425</Url>
      <Description>REGU-184-6543425</Description>
    </_dlc_DocIdUrl>
    <License_x002f_Activity_x0020_Type xmlns="859f7ad6-93f6-4205-b62b-a17f28acbbac">4. EPR Water Discharge</License_x002f_Activity_x0020_Type>
    <Site_x0020_Name xmlns="859f7ad6-93f6-4205-b62b-a17f28acbbac">Taylor Wimpey Edlogan Wharf</Site_x0020_Name>
    <Internal_x002f_External xmlns="859f7ad6-93f6-4205-b62b-a17f28acbbac">Internal document</Internal_x002f_External>
    <Post_x0020_code xmlns="859f7ad6-93f6-4205-b62b-a17f28acbbac">NP44 1FA</Post_x0020_code>
    <Document_x0020_Type xmlns="859f7ad6-93f6-4205-b62b-a17f28acbbac">Report</Document_x0020_Type>
    <Welsh_x0020_Local_x0020_Authority xmlns="859f7ad6-93f6-4205-b62b-a17f28acbbac">Torfaen CBC</Welsh_x0020_Local_x0020_Authority>
    <Disclosure_x0020_Status xmlns="859f7ad6-93f6-4205-b62b-a17f28acbbac">Public register</Disclosure_x0020_Status>
    <Addressee xmlns="859f7ad6-93f6-4205-b62b-a17f28acbbac">Gate House, Turnpike Rd, High Wycombe, HP12 3NR</Addressee>
    <Process_x0020_Type xmlns="859f7ad6-93f6-4205-b62b-a17f28acbbac">Application</Process_x0020_Type>
    <Surrendered_x002f_Expired xmlns="859f7ad6-93f6-4205-b62b-a17f28acbbac" xsi:nil="true"/>
    <Document_x0020_Date xmlns="859f7ad6-93f6-4205-b62b-a17f28acbbac">2022-06-05T23:00:00+00:00</Document_x0020_Date>
    <Facility_x0020_Address xmlns="859f7ad6-93f6-4205-b62b-a17f28acbbac">Cilgant Ceinwen, Sebastapol, Cwmbran</Facility_x0020_Address>
    <Environment_x0020_Sub_x0020_Folder xmlns="859f7ad6-93f6-4205-b62b-a17f28acbbac">Licences applications</Environment_x0020_Sub_x0020_Folder>
    <Customer_x0020_Name xmlns="859f7ad6-93f6-4205-b62b-a17f28acbbac">Taylor Wimpey UK Ltd</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2" ma:contentTypeDescription="Permitting &amp; Compliance Word Document" ma:contentTypeScope="" ma:versionID="74cb905e90847b4df220932aa8d7653d">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cb730181ad1634093ffd4b6c9cc6a564"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EB58C00-7464-409B-9F05-E719EA22DD2E}">
  <ds:schemaRefs>
    <ds:schemaRef ds:uri="http://schemas.microsoft.com/office/infopath/2007/PartnerControls"/>
    <ds:schemaRef ds:uri="http://purl.org/dc/elements/1.1/"/>
    <ds:schemaRef ds:uri="http://schemas.microsoft.com/office/2006/metadata/properties"/>
    <ds:schemaRef ds:uri="b67299c9-1600-4d20-976e-ea8f199d05b8"/>
    <ds:schemaRef ds:uri="859f7ad6-93f6-4205-b62b-a17f28acbbac"/>
    <ds:schemaRef ds:uri="http://purl.org/dc/terms/"/>
    <ds:schemaRef ds:uri="6e121689-de5b-41b9-a751-bfeda7fa2b07"/>
    <ds:schemaRef ds:uri="http://schemas.openxmlformats.org/package/2006/metadata/core-properties"/>
    <ds:schemaRef ds:uri="http://schemas.microsoft.com/office/2006/documentManagement/type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3.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4.xml><?xml version="1.0" encoding="utf-8"?>
<ds:datastoreItem xmlns:ds="http://schemas.openxmlformats.org/officeDocument/2006/customXml" ds:itemID="{7BA6121E-A36E-4EAF-8C51-2874A9BD247B}">
  <ds:schemaRefs>
    <ds:schemaRef ds:uri="http://schemas.openxmlformats.org/officeDocument/2006/bibliography"/>
  </ds:schemaRefs>
</ds:datastoreItem>
</file>

<file path=customXml/itemProps5.xml><?xml version="1.0" encoding="utf-8"?>
<ds:datastoreItem xmlns:ds="http://schemas.openxmlformats.org/officeDocument/2006/customXml" ds:itemID="{6C6A3B40-8218-4659-B759-F6D38131AB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0E10A78B-505C-4946-9991-C6186512A05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4</Pages>
  <Words>1081</Words>
  <Characters>5901</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subject/>
  <dc:creator>Asta Smith</dc:creator>
  <cp:keywords>23308SD92, 233 08 SD92, 233-08-SD92</cp:keywords>
  <dc:description>233_08_SD92, Version 3_x000d_
Issue date: 19/07/2011</dc:description>
  <cp:lastModifiedBy>Smith, Asta</cp:lastModifiedBy>
  <cp:revision>50</cp:revision>
  <cp:lastPrinted>2008-01-30T13:54:00Z</cp:lastPrinted>
  <dcterms:created xsi:type="dcterms:W3CDTF">2022-02-10T16:52:00Z</dcterms:created>
  <dcterms:modified xsi:type="dcterms:W3CDTF">2022-06-06T12:16:00Z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b1bd99cb-8492-4c23-a6e0-93f8e6744385</vt:lpwstr>
  </property>
  <property fmtid="{D5CDD505-2E9C-101B-9397-08002B2CF9AE}" pid="11" name="SharedWithUsers">
    <vt:lpwstr/>
  </property>
</Properties>
</file>