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72573E" w:rsidRDefault="003719AD" w:rsidP="003719AD">
      <w:pPr>
        <w:pStyle w:val="Heading1"/>
        <w:spacing w:before="0" w:after="0"/>
        <w:jc w:val="left"/>
        <w:rPr>
          <w:bCs/>
          <w:color w:val="auto"/>
          <w:sz w:val="24"/>
          <w:szCs w:val="24"/>
        </w:rPr>
      </w:pPr>
    </w:p>
    <w:p w14:paraId="0FF15249" w14:textId="18D17D0B" w:rsidR="00D04424" w:rsidRPr="0072573E" w:rsidRDefault="0014332B" w:rsidP="003719AD">
      <w:pPr>
        <w:pStyle w:val="Heading1"/>
        <w:spacing w:before="0" w:after="0"/>
        <w:jc w:val="left"/>
        <w:rPr>
          <w:bCs/>
          <w:color w:val="auto"/>
          <w:sz w:val="32"/>
        </w:rPr>
      </w:pPr>
      <w:r w:rsidRPr="0072573E">
        <w:rPr>
          <w:bCs/>
          <w:color w:val="auto"/>
          <w:sz w:val="32"/>
        </w:rPr>
        <w:t>Bespoke p</w:t>
      </w:r>
      <w:r w:rsidR="00D04424" w:rsidRPr="0072573E">
        <w:rPr>
          <w:bCs/>
          <w:color w:val="auto"/>
          <w:sz w:val="32"/>
        </w:rPr>
        <w:t>ermit</w:t>
      </w:r>
      <w:r w:rsidR="00B73ECB" w:rsidRPr="0072573E">
        <w:rPr>
          <w:bCs/>
          <w:color w:val="auto"/>
          <w:sz w:val="32"/>
        </w:rPr>
        <w:t xml:space="preserve"> </w:t>
      </w:r>
    </w:p>
    <w:p w14:paraId="41AC372F" w14:textId="77777777" w:rsidR="00136717" w:rsidRPr="00136717" w:rsidRDefault="00136717" w:rsidP="00136717"/>
    <w:p w14:paraId="0FF1524F" w14:textId="77777777" w:rsidR="007820C3" w:rsidRPr="0014332B" w:rsidRDefault="007820C3" w:rsidP="00D04424">
      <w:pPr>
        <w:rPr>
          <w:rFonts w:ascii="Arial" w:hAnsi="Arial" w:cs="Arial"/>
          <w:szCs w:val="24"/>
        </w:rPr>
      </w:pPr>
    </w:p>
    <w:p w14:paraId="0FF15250" w14:textId="08BCE4EE" w:rsidR="00D04424" w:rsidRPr="00CC4F84" w:rsidRDefault="0060457F" w:rsidP="006B0BFB">
      <w:pPr>
        <w:spacing w:after="120"/>
        <w:rPr>
          <w:rFonts w:ascii="Arial" w:hAnsi="Arial" w:cs="Arial"/>
          <w:szCs w:val="24"/>
        </w:rPr>
      </w:pPr>
      <w:r w:rsidRPr="00CC4F84">
        <w:rPr>
          <w:rFonts w:ascii="Arial" w:hAnsi="Arial" w:cs="Arial"/>
          <w:szCs w:val="24"/>
        </w:rPr>
        <w:t xml:space="preserve">We have decided to </w:t>
      </w:r>
      <w:r w:rsidR="00D2020E" w:rsidRPr="00CC4F84">
        <w:rPr>
          <w:rFonts w:ascii="Arial" w:hAnsi="Arial" w:cs="Arial"/>
          <w:szCs w:val="24"/>
        </w:rPr>
        <w:t xml:space="preserve">grant </w:t>
      </w:r>
      <w:r w:rsidRPr="00CC4F84">
        <w:rPr>
          <w:rFonts w:ascii="Arial" w:hAnsi="Arial" w:cs="Arial"/>
          <w:szCs w:val="24"/>
        </w:rPr>
        <w:t xml:space="preserve">the permit for </w:t>
      </w:r>
      <w:r w:rsidR="00CC4F84" w:rsidRPr="00CC4F84">
        <w:rPr>
          <w:rFonts w:ascii="Arial" w:hAnsi="Arial" w:cs="Arial"/>
          <w:szCs w:val="24"/>
        </w:rPr>
        <w:t xml:space="preserve">Beili-Glas Farm </w:t>
      </w:r>
      <w:r w:rsidR="003E2B5C">
        <w:rPr>
          <w:rFonts w:ascii="Arial" w:hAnsi="Arial" w:cs="Arial"/>
          <w:szCs w:val="24"/>
        </w:rPr>
        <w:t xml:space="preserve">and Beili-Glas Farm </w:t>
      </w:r>
      <w:r w:rsidR="00CC4F84" w:rsidRPr="00CC4F84">
        <w:rPr>
          <w:rFonts w:ascii="Arial" w:hAnsi="Arial" w:cs="Arial"/>
          <w:szCs w:val="24"/>
        </w:rPr>
        <w:t>House</w:t>
      </w:r>
      <w:r w:rsidRPr="00CC4F84">
        <w:rPr>
          <w:rFonts w:ascii="Arial" w:hAnsi="Arial" w:cs="Arial"/>
          <w:szCs w:val="24"/>
        </w:rPr>
        <w:t xml:space="preserve"> operated by </w:t>
      </w:r>
      <w:r w:rsidR="00CC4F84" w:rsidRPr="00CC4F84">
        <w:rPr>
          <w:rFonts w:ascii="Arial" w:hAnsi="Arial" w:cs="Arial"/>
          <w:szCs w:val="24"/>
        </w:rPr>
        <w:t>Mr Hugh Knight.</w:t>
      </w:r>
    </w:p>
    <w:p w14:paraId="178F17B4" w14:textId="00A68B21" w:rsidR="00E907C6" w:rsidRPr="00CC4F84" w:rsidRDefault="00E907C6" w:rsidP="006B0BFB">
      <w:pPr>
        <w:tabs>
          <w:tab w:val="left" w:pos="4253"/>
          <w:tab w:val="left" w:pos="6804"/>
        </w:tabs>
        <w:spacing w:after="120"/>
        <w:rPr>
          <w:rFonts w:ascii="Arial" w:hAnsi="Arial"/>
          <w:kern w:val="28"/>
          <w:szCs w:val="24"/>
        </w:rPr>
      </w:pPr>
      <w:bookmarkStart w:id="0" w:name="OLE_LINK1"/>
      <w:bookmarkStart w:id="1" w:name="OLE_LINK2"/>
      <w:r w:rsidRPr="00CC4F84">
        <w:rPr>
          <w:rFonts w:ascii="Arial" w:hAnsi="Arial"/>
          <w:kern w:val="28"/>
          <w:szCs w:val="24"/>
        </w:rPr>
        <w:t xml:space="preserve">The application number is </w:t>
      </w:r>
      <w:r w:rsidR="00CC4F84" w:rsidRPr="00CC4F84">
        <w:rPr>
          <w:rFonts w:ascii="Arial" w:hAnsi="Arial"/>
          <w:szCs w:val="24"/>
        </w:rPr>
        <w:t>PAN-004724</w:t>
      </w:r>
    </w:p>
    <w:p w14:paraId="0FF15251" w14:textId="4E6DAE5F" w:rsidR="00D04424" w:rsidRPr="005B5346"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CC4F84" w:rsidRPr="00D409B5">
        <w:rPr>
          <w:rFonts w:ascii="Arial" w:hAnsi="Arial"/>
          <w:szCs w:val="24"/>
        </w:rPr>
        <w:t>EPR/</w:t>
      </w:r>
      <w:r w:rsidR="005B5346" w:rsidRPr="00D409B5">
        <w:rPr>
          <w:rFonts w:ascii="Arial" w:hAnsi="Arial"/>
          <w:szCs w:val="24"/>
        </w:rPr>
        <w:t>BB3198FH</w:t>
      </w:r>
    </w:p>
    <w:bookmarkEnd w:id="0"/>
    <w:bookmarkEnd w:id="1"/>
    <w:p w14:paraId="2CF95673" w14:textId="74763B90" w:rsidR="00CC4F84" w:rsidRPr="00CC4F84" w:rsidRDefault="00CC4F84" w:rsidP="00CC4F84">
      <w:pPr>
        <w:pStyle w:val="Heading3nonum"/>
        <w:rPr>
          <w:sz w:val="24"/>
          <w:szCs w:val="22"/>
        </w:rPr>
      </w:pPr>
      <w:r w:rsidRPr="00D409B5">
        <w:rPr>
          <w:color w:val="auto"/>
          <w:sz w:val="24"/>
          <w:szCs w:val="22"/>
        </w:rPr>
        <w:t xml:space="preserve">The permit regulates a new discharge of primary </w:t>
      </w:r>
      <w:r w:rsidRPr="00CC4F84">
        <w:rPr>
          <w:sz w:val="24"/>
          <w:szCs w:val="22"/>
        </w:rPr>
        <w:t>treated sewage effluent; a maximum of 1.65m</w:t>
      </w:r>
      <w:r w:rsidRPr="00CC4F84">
        <w:rPr>
          <w:sz w:val="24"/>
          <w:szCs w:val="22"/>
          <w:vertAlign w:val="superscript"/>
        </w:rPr>
        <w:t>3</w:t>
      </w:r>
      <w:r w:rsidRPr="00CC4F84">
        <w:rPr>
          <w:sz w:val="24"/>
          <w:szCs w:val="22"/>
        </w:rPr>
        <w:t xml:space="preserve">/day from a septic tank to an infiltration system. The system serves a 4 bed property and a 3 bed property. There is a requirement for the infiltration systems surface area to be increased to satisfy British Standards within 12 months. </w:t>
      </w:r>
      <w:bookmarkStart w:id="2" w:name="_GoBack"/>
      <w:bookmarkEnd w:id="2"/>
    </w:p>
    <w:p w14:paraId="76D7EF95" w14:textId="77777777" w:rsidR="00CC4F84" w:rsidRPr="00F50CB1" w:rsidRDefault="00CC4F84" w:rsidP="00CC4F84">
      <w:pPr>
        <w:pStyle w:val="Heading3nonum"/>
        <w:rPr>
          <w:sz w:val="22"/>
          <w:szCs w:val="22"/>
        </w:rPr>
      </w:pPr>
    </w:p>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64" w14:textId="46C70AD6" w:rsidR="006420BA" w:rsidRPr="00CC4F84" w:rsidRDefault="006420BA" w:rsidP="006420BA">
      <w:pPr>
        <w:numPr>
          <w:ilvl w:val="0"/>
          <w:numId w:val="17"/>
        </w:numPr>
        <w:tabs>
          <w:tab w:val="clear" w:pos="1440"/>
          <w:tab w:val="num" w:pos="1134"/>
        </w:tabs>
        <w:spacing w:after="120"/>
        <w:ind w:left="1134" w:hanging="567"/>
        <w:rPr>
          <w:rFonts w:ascii="Arial" w:hAnsi="Arial"/>
        </w:rPr>
      </w:pPr>
      <w:r w:rsidRPr="00CC4F84">
        <w:rPr>
          <w:rFonts w:ascii="Arial" w:hAnsi="Arial"/>
          <w:szCs w:val="24"/>
        </w:rPr>
        <w:t xml:space="preserve">Annex 2 the </w:t>
      </w:r>
      <w:r w:rsidR="00CC4F84" w:rsidRPr="00CC4F84">
        <w:rPr>
          <w:rFonts w:ascii="Arial" w:hAnsi="Arial"/>
          <w:szCs w:val="24"/>
        </w:rPr>
        <w:t xml:space="preserve">consultation </w:t>
      </w:r>
      <w:r w:rsidRPr="00CC4F84">
        <w:rPr>
          <w:rFonts w:ascii="Arial" w:hAnsi="Arial"/>
          <w:szCs w:val="24"/>
        </w:rPr>
        <w:t>responses</w:t>
      </w:r>
    </w:p>
    <w:p w14:paraId="42FF002C" w14:textId="48BFDEED" w:rsidR="00CC4F84" w:rsidRDefault="00CC4F84" w:rsidP="005B6A95">
      <w:pPr>
        <w:pStyle w:val="Heading1"/>
        <w:rPr>
          <w:bCs/>
          <w:sz w:val="24"/>
        </w:rPr>
      </w:pPr>
    </w:p>
    <w:p w14:paraId="03D80836" w14:textId="11BFB87E" w:rsidR="00CC4F84" w:rsidRDefault="00CC4F84" w:rsidP="00CC4F84"/>
    <w:p w14:paraId="03156815" w14:textId="6746AAD8" w:rsidR="00CC4F84" w:rsidRDefault="00CC4F84" w:rsidP="00CC4F84"/>
    <w:p w14:paraId="1D1509AC" w14:textId="4B20D6DD" w:rsidR="00CC4F84" w:rsidRDefault="00CC4F84" w:rsidP="00CC4F84"/>
    <w:p w14:paraId="45DFABC9" w14:textId="5CF78D94" w:rsidR="00CC4F84" w:rsidRDefault="00CC4F84" w:rsidP="00CC4F84"/>
    <w:p w14:paraId="1FFF5ECE" w14:textId="77777777" w:rsidR="00FE4B77" w:rsidRPr="00CC4F84" w:rsidRDefault="00FE4B77" w:rsidP="00CC4F84"/>
    <w:p w14:paraId="0FF15271" w14:textId="1D683D29"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0FF15277" w14:textId="77777777" w:rsidR="007820C3" w:rsidRDefault="007820C3" w:rsidP="007820C3">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6A655345"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7B68467E" w:rsidR="00187CCD" w:rsidRPr="007820C3" w:rsidRDefault="00187CCD"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49F3A58B"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CC4F84">
              <w:rPr>
                <w:rFonts w:ascii="Arial" w:hAnsi="Arial" w:cs="Arial"/>
                <w:b w:val="0"/>
                <w:szCs w:val="24"/>
              </w:rPr>
              <w:t>consultation</w:t>
            </w:r>
            <w:r w:rsidR="00CC4F84" w:rsidRPr="00CC4F84">
              <w:rPr>
                <w:rFonts w:ascii="Arial" w:hAnsi="Arial" w:cs="Arial"/>
                <w:b w:val="0"/>
                <w:szCs w:val="24"/>
              </w:rPr>
              <w:t xml:space="preserve"> and</w:t>
            </w:r>
            <w:r w:rsidRPr="00CC4F84">
              <w:rPr>
                <w:rFonts w:ascii="Arial" w:hAnsi="Arial" w:cs="Arial"/>
                <w:b w:val="0"/>
                <w:szCs w:val="24"/>
              </w:rPr>
              <w:t xml:space="preserve"> web publicising </w:t>
            </w:r>
          </w:p>
        </w:tc>
        <w:tc>
          <w:tcPr>
            <w:tcW w:w="6266" w:type="dxa"/>
            <w:tcBorders>
              <w:bottom w:val="single" w:sz="4" w:space="0" w:color="auto"/>
            </w:tcBorders>
          </w:tcPr>
          <w:p w14:paraId="0FF1529A" w14:textId="3147ACBA" w:rsidR="007820C3" w:rsidRPr="00DA70FE" w:rsidRDefault="007820C3" w:rsidP="007820C3">
            <w:pPr>
              <w:spacing w:before="60"/>
              <w:rPr>
                <w:rFonts w:ascii="Arial" w:hAnsi="Arial" w:cs="Arial"/>
                <w:szCs w:val="24"/>
              </w:rPr>
            </w:pPr>
            <w:r w:rsidRPr="00DA70FE">
              <w:rPr>
                <w:rFonts w:ascii="Arial" w:hAnsi="Arial" w:cs="Arial"/>
                <w:szCs w:val="24"/>
              </w:rPr>
              <w:t xml:space="preserve">The </w:t>
            </w:r>
            <w:r w:rsidRPr="00CC4F84">
              <w:rPr>
                <w:rFonts w:ascii="Arial" w:hAnsi="Arial" w:cs="Arial"/>
                <w:szCs w:val="24"/>
              </w:rPr>
              <w:t>web publicising</w:t>
            </w:r>
            <w:r w:rsidR="00CC4F84" w:rsidRPr="00CC4F84">
              <w:rPr>
                <w:rFonts w:ascii="Arial" w:hAnsi="Arial" w:cs="Arial"/>
                <w:szCs w:val="24"/>
              </w:rPr>
              <w:t xml:space="preserve"> and</w:t>
            </w:r>
            <w:r w:rsidRPr="00CC4F84">
              <w:rPr>
                <w:rFonts w:ascii="Arial" w:hAnsi="Arial" w:cs="Arial"/>
                <w:szCs w:val="24"/>
              </w:rPr>
              <w:t xml:space="preserve"> consultation responses (Annex </w:t>
            </w:r>
            <w:r w:rsidRPr="00DA70FE">
              <w:rPr>
                <w:rFonts w:ascii="Arial" w:hAnsi="Arial" w:cs="Arial"/>
                <w:szCs w:val="24"/>
              </w:rPr>
              <w:t xml:space="preserve">2) were taken into account in the decision.  </w:t>
            </w:r>
          </w:p>
          <w:p w14:paraId="0FF1529B" w14:textId="1ECDF6E5" w:rsidR="007820C3" w:rsidRDefault="007820C3" w:rsidP="007820C3">
            <w:pPr>
              <w:spacing w:before="60"/>
              <w:rPr>
                <w:rFonts w:ascii="Arial" w:hAnsi="Arial" w:cs="Arial"/>
                <w:szCs w:val="24"/>
              </w:rPr>
            </w:pPr>
          </w:p>
          <w:p w14:paraId="5E8567D6" w14:textId="1CB1F346" w:rsidR="00CC4F84" w:rsidRDefault="00CC4F84" w:rsidP="007820C3">
            <w:pPr>
              <w:spacing w:before="60"/>
              <w:rPr>
                <w:rFonts w:ascii="Arial" w:hAnsi="Arial" w:cs="Arial"/>
                <w:szCs w:val="24"/>
              </w:rPr>
            </w:pPr>
            <w:r>
              <w:rPr>
                <w:rFonts w:ascii="Arial" w:hAnsi="Arial" w:cs="Arial"/>
                <w:szCs w:val="24"/>
              </w:rPr>
              <w:t xml:space="preserve">No responses were received from web publicising. </w:t>
            </w:r>
          </w:p>
          <w:p w14:paraId="007B8C9C" w14:textId="77777777" w:rsidR="00CC4F84" w:rsidRPr="00DA70FE" w:rsidRDefault="00CC4F84" w:rsidP="007820C3">
            <w:pPr>
              <w:spacing w:before="60"/>
              <w:rPr>
                <w:rFonts w:ascii="Arial" w:hAnsi="Arial" w:cs="Arial"/>
                <w:szCs w:val="24"/>
              </w:rPr>
            </w:pPr>
          </w:p>
          <w:p w14:paraId="0FF1529C" w14:textId="77777777" w:rsidR="007820C3" w:rsidRPr="00DA70FE" w:rsidRDefault="007820C3" w:rsidP="007820C3">
            <w:pPr>
              <w:spacing w:before="60"/>
              <w:rPr>
                <w:rFonts w:ascii="Arial" w:hAnsi="Arial" w:cs="Arial"/>
                <w:szCs w:val="24"/>
              </w:rPr>
            </w:pPr>
            <w:r w:rsidRPr="00DA70FE">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796B24DF"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F82E3C">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28B6A999" w:rsidR="00FB30B4" w:rsidRPr="007820C3" w:rsidRDefault="00FB30B4" w:rsidP="00F82E3C">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01AE7EA8"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8D782F" w:rsidRDefault="007820C3" w:rsidP="00A60F17">
            <w:pPr>
              <w:rPr>
                <w:rFonts w:ascii="Arial" w:hAnsi="Arial" w:cs="Arial"/>
                <w:szCs w:val="24"/>
              </w:rPr>
            </w:pPr>
            <w:r w:rsidRPr="008D782F">
              <w:rPr>
                <w:rFonts w:ascii="Arial" w:hAnsi="Arial" w:cs="Arial"/>
                <w:szCs w:val="24"/>
              </w:rPr>
              <w:t xml:space="preserve">The operator considers this risk assessment is satisfactory. </w:t>
            </w:r>
          </w:p>
          <w:p w14:paraId="0FF152E7" w14:textId="77777777" w:rsidR="007820C3" w:rsidRPr="008D782F" w:rsidRDefault="007820C3" w:rsidP="00A60F17">
            <w:pPr>
              <w:rPr>
                <w:rFonts w:ascii="Arial" w:hAnsi="Arial" w:cs="Arial"/>
                <w:szCs w:val="24"/>
              </w:rPr>
            </w:pPr>
          </w:p>
          <w:p w14:paraId="0FF152E8" w14:textId="5799989D" w:rsidR="007820C3" w:rsidRPr="008D782F" w:rsidRDefault="007820C3" w:rsidP="00A60F17">
            <w:pPr>
              <w:pStyle w:val="BodyText"/>
              <w:rPr>
                <w:rFonts w:ascii="Arial" w:hAnsi="Arial" w:cs="Arial"/>
                <w:color w:val="auto"/>
                <w:szCs w:val="24"/>
              </w:rPr>
            </w:pPr>
            <w:r w:rsidRPr="008D782F">
              <w:rPr>
                <w:rFonts w:ascii="Arial" w:hAnsi="Arial" w:cs="Arial"/>
                <w:color w:val="auto"/>
                <w:szCs w:val="24"/>
              </w:rPr>
              <w:t>The assessment shows that, applying the conservative criteria in our guidance on Environmental Risk Assessment</w:t>
            </w:r>
            <w:r w:rsidR="008D782F" w:rsidRPr="008D782F">
              <w:rPr>
                <w:rFonts w:ascii="Arial" w:hAnsi="Arial" w:cs="Arial"/>
                <w:color w:val="auto"/>
                <w:szCs w:val="24"/>
              </w:rPr>
              <w:t xml:space="preserve">, </w:t>
            </w:r>
            <w:r w:rsidRPr="008D782F">
              <w:rPr>
                <w:rFonts w:ascii="Arial" w:hAnsi="Arial" w:cs="Arial"/>
                <w:color w:val="auto"/>
                <w:szCs w:val="24"/>
              </w:rPr>
              <w:t>all emissions may be categorised as environmentally insignificant</w:t>
            </w:r>
            <w:r w:rsidR="008D782F" w:rsidRPr="008D782F">
              <w:rPr>
                <w:rFonts w:ascii="Arial" w:hAnsi="Arial" w:cs="Arial"/>
                <w:color w:val="auto"/>
                <w:szCs w:val="24"/>
              </w:rPr>
              <w:t>.</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8D782F" w:rsidRDefault="007820C3" w:rsidP="00792CEE">
            <w:pPr>
              <w:rPr>
                <w:rFonts w:ascii="Arial" w:hAnsi="Arial" w:cs="Arial"/>
                <w:szCs w:val="24"/>
              </w:rPr>
            </w:pPr>
            <w:r w:rsidRPr="008D782F">
              <w:rPr>
                <w:rFonts w:ascii="Arial" w:hAnsi="Arial" w:cs="Arial"/>
                <w:szCs w:val="24"/>
              </w:rPr>
              <w:t>Operating techniques</w:t>
            </w:r>
          </w:p>
        </w:tc>
        <w:tc>
          <w:tcPr>
            <w:tcW w:w="6266" w:type="dxa"/>
          </w:tcPr>
          <w:p w14:paraId="0FF152ED" w14:textId="77777777" w:rsidR="007820C3" w:rsidRPr="008D782F" w:rsidRDefault="007820C3" w:rsidP="00792CEE">
            <w:pPr>
              <w:pStyle w:val="BodyText"/>
              <w:rPr>
                <w:rFonts w:ascii="Arial" w:hAnsi="Arial" w:cs="Arial"/>
                <w:color w:val="auto"/>
                <w:szCs w:val="24"/>
              </w:rPr>
            </w:pPr>
            <w:r w:rsidRPr="008D782F">
              <w:rPr>
                <w:rFonts w:ascii="Arial" w:hAnsi="Arial" w:cs="Arial"/>
                <w:color w:val="auto"/>
                <w:szCs w:val="24"/>
              </w:rPr>
              <w:t xml:space="preserve">We have reviewed the techniques used by the operator and compared these with the relevant guidance notes. </w:t>
            </w:r>
          </w:p>
          <w:p w14:paraId="41E6BCEB" w14:textId="77777777" w:rsidR="008D782F" w:rsidRPr="008D782F" w:rsidRDefault="008D782F" w:rsidP="00792CEE">
            <w:pPr>
              <w:pStyle w:val="BodyText"/>
              <w:rPr>
                <w:rFonts w:ascii="Arial" w:hAnsi="Arial" w:cs="Arial"/>
                <w:color w:val="auto"/>
                <w:szCs w:val="24"/>
              </w:rPr>
            </w:pPr>
          </w:p>
          <w:p w14:paraId="0FF152EF" w14:textId="7B63E21F" w:rsidR="007820C3" w:rsidRPr="008D782F" w:rsidRDefault="007820C3" w:rsidP="00792CEE">
            <w:pPr>
              <w:pStyle w:val="BodyText"/>
              <w:rPr>
                <w:rFonts w:ascii="Arial" w:hAnsi="Arial" w:cs="Arial"/>
                <w:color w:val="auto"/>
                <w:szCs w:val="24"/>
              </w:rPr>
            </w:pPr>
            <w:r w:rsidRPr="008D782F">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8D782F" w:rsidRDefault="00FB30B4" w:rsidP="008D782F">
            <w:pPr>
              <w:pStyle w:val="BodyText"/>
              <w:rPr>
                <w:rFonts w:ascii="Arial" w:hAnsi="Arial" w:cs="Arial"/>
                <w:color w:val="auto"/>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7820C3" w:rsidRDefault="007820C3" w:rsidP="00792CEE">
            <w:pPr>
              <w:rPr>
                <w:rFonts w:ascii="Arial" w:hAnsi="Arial" w:cs="Arial"/>
                <w:color w:val="000000"/>
                <w:szCs w:val="24"/>
              </w:rPr>
            </w:pPr>
            <w:r w:rsidRPr="007820C3">
              <w:rPr>
                <w:rFonts w:ascii="Arial" w:hAnsi="Arial" w:cs="Arial"/>
                <w:szCs w:val="24"/>
              </w:rPr>
              <w:t>Improvement conditions</w:t>
            </w:r>
          </w:p>
        </w:tc>
        <w:tc>
          <w:tcPr>
            <w:tcW w:w="6266" w:type="dxa"/>
          </w:tcPr>
          <w:p w14:paraId="0FF15313" w14:textId="77777777" w:rsidR="007820C3" w:rsidRPr="007820C3" w:rsidRDefault="007820C3" w:rsidP="00DC3714">
            <w:pPr>
              <w:rPr>
                <w:rFonts w:ascii="Arial" w:hAnsi="Arial" w:cs="Arial"/>
                <w:color w:val="000000"/>
                <w:szCs w:val="24"/>
              </w:rPr>
            </w:pPr>
            <w:r w:rsidRPr="007820C3">
              <w:rPr>
                <w:rFonts w:ascii="Arial" w:hAnsi="Arial" w:cs="Arial"/>
                <w:color w:val="000000"/>
                <w:szCs w:val="24"/>
              </w:rPr>
              <w:t xml:space="preserve">Based on the information on the application, we consider that we need to impose improvement conditions.   </w:t>
            </w:r>
          </w:p>
          <w:p w14:paraId="0FF15314" w14:textId="77777777" w:rsidR="007820C3" w:rsidRPr="007820C3" w:rsidRDefault="007820C3" w:rsidP="00DC3714">
            <w:pPr>
              <w:rPr>
                <w:rFonts w:ascii="Arial" w:hAnsi="Arial" w:cs="Arial"/>
                <w:color w:val="FF00FF"/>
                <w:szCs w:val="24"/>
              </w:rPr>
            </w:pPr>
          </w:p>
          <w:p w14:paraId="0FF15315" w14:textId="27CC3CF5" w:rsidR="007820C3" w:rsidRPr="008D782F" w:rsidRDefault="007820C3" w:rsidP="00D2020E">
            <w:pPr>
              <w:rPr>
                <w:rFonts w:ascii="Arial" w:hAnsi="Arial" w:cs="Arial"/>
                <w:szCs w:val="24"/>
              </w:rPr>
            </w:pPr>
            <w:r w:rsidRPr="008D782F">
              <w:rPr>
                <w:rFonts w:ascii="Arial" w:hAnsi="Arial" w:cs="Arial"/>
                <w:szCs w:val="24"/>
              </w:rPr>
              <w:t xml:space="preserve">We have imposed improvement conditions to ensure </w:t>
            </w:r>
            <w:r w:rsidRPr="008D782F">
              <w:rPr>
                <w:rFonts w:ascii="Arial" w:hAnsi="Arial" w:cs="Arial"/>
                <w:szCs w:val="24"/>
              </w:rPr>
              <w:t>that</w:t>
            </w:r>
            <w:r w:rsidRPr="008D782F">
              <w:rPr>
                <w:rFonts w:ascii="Arial" w:hAnsi="Arial" w:cs="Arial"/>
                <w:b/>
                <w:szCs w:val="24"/>
              </w:rPr>
              <w:t xml:space="preserve"> </w:t>
            </w:r>
            <w:r w:rsidR="008D782F" w:rsidRPr="008D782F">
              <w:rPr>
                <w:rFonts w:ascii="Arial" w:hAnsi="Arial" w:cs="Arial"/>
                <w:szCs w:val="24"/>
              </w:rPr>
              <w:t>the drainage field meets British Standards requirements</w:t>
            </w:r>
            <w:r w:rsidR="00187CCD">
              <w:rPr>
                <w:rFonts w:ascii="Arial" w:hAnsi="Arial" w:cs="Arial"/>
                <w:szCs w:val="24"/>
              </w:rPr>
              <w:t>, safe guarding the local Source Protection Zone</w:t>
            </w:r>
            <w:r w:rsidR="008D782F" w:rsidRPr="008D782F">
              <w:rPr>
                <w:rFonts w:ascii="Arial" w:hAnsi="Arial" w:cs="Arial"/>
                <w:szCs w:val="24"/>
              </w:rPr>
              <w:t xml:space="preserve">. We have stipulated that work is done to increase the surface area of the </w:t>
            </w:r>
            <w:r w:rsidR="008D782F" w:rsidRPr="008D782F">
              <w:rPr>
                <w:rFonts w:ascii="Arial" w:hAnsi="Arial" w:cs="Arial"/>
                <w:szCs w:val="24"/>
              </w:rPr>
              <w:t>drainage field to 41 m</w:t>
            </w:r>
            <w:r w:rsidR="008D782F" w:rsidRPr="008D782F">
              <w:rPr>
                <w:rFonts w:ascii="Arial" w:hAnsi="Arial" w:cs="Arial"/>
                <w:szCs w:val="24"/>
                <w:vertAlign w:val="superscript"/>
              </w:rPr>
              <w:t>2</w:t>
            </w:r>
            <w:r w:rsidR="008D782F" w:rsidRPr="008D782F">
              <w:rPr>
                <w:rFonts w:ascii="Arial" w:hAnsi="Arial" w:cs="Arial"/>
                <w:szCs w:val="24"/>
              </w:rPr>
              <w:t xml:space="preserve"> within 12 months of the permit issue date.</w:t>
            </w:r>
          </w:p>
          <w:p w14:paraId="0FF15316" w14:textId="77777777" w:rsidR="00FB30B4" w:rsidRPr="007820C3" w:rsidRDefault="00FB30B4" w:rsidP="00D2020E">
            <w:pPr>
              <w:rPr>
                <w:rFonts w:ascii="Arial" w:hAnsi="Arial" w:cs="Arial"/>
                <w:color w:val="FF00FF"/>
                <w:szCs w:val="24"/>
              </w:rPr>
            </w:pP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D65A4F">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8D782F">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4F" w14:textId="5F7BD09D" w:rsidR="00FB30B4" w:rsidRPr="0035583F" w:rsidRDefault="006765AE" w:rsidP="00FB30B4">
      <w:pPr>
        <w:pStyle w:val="Heading1"/>
        <w:jc w:val="left"/>
        <w:rPr>
          <w:color w:val="auto"/>
          <w:sz w:val="24"/>
        </w:rPr>
      </w:pPr>
      <w:r>
        <w:br w:type="page"/>
      </w:r>
      <w:r w:rsidR="00FB30B4" w:rsidRPr="0035583F">
        <w:rPr>
          <w:color w:val="auto"/>
          <w:sz w:val="24"/>
        </w:rPr>
        <w:lastRenderedPageBreak/>
        <w:t>Annex 2: Consultation responses</w:t>
      </w:r>
      <w:r w:rsidR="0035583F" w:rsidRPr="0035583F">
        <w:rPr>
          <w:b w:val="0"/>
          <w:color w:val="auto"/>
          <w:sz w:val="24"/>
        </w:rPr>
        <w:t>.</w:t>
      </w:r>
    </w:p>
    <w:p w14:paraId="0FF15350" w14:textId="77777777" w:rsidR="00FB30B4" w:rsidRPr="0035583F" w:rsidRDefault="00FB30B4" w:rsidP="00FB30B4">
      <w:pPr>
        <w:pStyle w:val="Footer"/>
        <w:tabs>
          <w:tab w:val="clear" w:pos="4153"/>
          <w:tab w:val="clear" w:pos="8306"/>
        </w:tabs>
        <w:rPr>
          <w:rFonts w:ascii="Arial" w:hAnsi="Arial"/>
        </w:rPr>
      </w:pPr>
    </w:p>
    <w:p w14:paraId="0FF15351" w14:textId="5A1F1B1A" w:rsidR="00FB30B4" w:rsidRPr="0035583F" w:rsidRDefault="00FB30B4" w:rsidP="00FB30B4">
      <w:pPr>
        <w:rPr>
          <w:rFonts w:ascii="Arial" w:hAnsi="Arial"/>
        </w:rPr>
      </w:pPr>
      <w:r w:rsidRPr="0035583F">
        <w:rPr>
          <w:rFonts w:ascii="Arial" w:hAnsi="Arial"/>
        </w:rPr>
        <w:t>Summary of responses to consultation</w:t>
      </w:r>
      <w:r w:rsidR="0035583F" w:rsidRPr="0035583F">
        <w:rPr>
          <w:rFonts w:ascii="Arial" w:hAnsi="Arial"/>
        </w:rPr>
        <w:t xml:space="preserve"> </w:t>
      </w:r>
      <w:r w:rsidRPr="0035583F">
        <w:rPr>
          <w:rFonts w:ascii="Arial" w:hAnsi="Arial"/>
        </w:rPr>
        <w:t xml:space="preserve">and the way in which we have taken these into account in the determination process.  </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08520BFE" w:rsidR="00FB30B4" w:rsidRPr="005B5346" w:rsidRDefault="005B5346" w:rsidP="00FB30B4">
            <w:pPr>
              <w:jc w:val="both"/>
              <w:rPr>
                <w:rFonts w:ascii="Arial" w:hAnsi="Arial" w:cs="Arial"/>
                <w:color w:val="FFFFFF" w:themeColor="background1"/>
              </w:rPr>
            </w:pPr>
            <w:r w:rsidRPr="005B5346">
              <w:rPr>
                <w:rFonts w:ascii="Arial" w:hAnsi="Arial" w:cs="Arial"/>
              </w:rPr>
              <w:t>Dŵr Cymru Welsh Water</w:t>
            </w: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4C8DF980" w14:textId="5F8EFB0A" w:rsidR="005B5346" w:rsidRPr="005B5346" w:rsidRDefault="005B5346" w:rsidP="005B5346">
            <w:pPr>
              <w:jc w:val="both"/>
              <w:rPr>
                <w:rFonts w:ascii="Arial" w:hAnsi="Arial" w:cs="Arial"/>
              </w:rPr>
            </w:pPr>
            <w:r>
              <w:rPr>
                <w:rFonts w:ascii="Arial" w:hAnsi="Arial" w:cs="Arial"/>
              </w:rPr>
              <w:t>“</w:t>
            </w:r>
            <w:r w:rsidRPr="005B5346">
              <w:rPr>
                <w:rFonts w:ascii="Arial" w:hAnsi="Arial" w:cs="Arial"/>
              </w:rPr>
              <w:t>The application falls within a Drinking Water Protected Area under Article 7 of the Water Framework Directive.  This Article requires the UK to take action to protect drinking water sources.  Section 7.3 states that the aim is ‘to avoid deterioration in water quality where this may lead to additional purification treatment being required’.</w:t>
            </w:r>
          </w:p>
          <w:p w14:paraId="7DA97492" w14:textId="77777777" w:rsidR="005B5346" w:rsidRPr="005B5346" w:rsidRDefault="005B5346" w:rsidP="005B5346">
            <w:pPr>
              <w:jc w:val="both"/>
              <w:rPr>
                <w:rFonts w:ascii="Arial" w:hAnsi="Arial" w:cs="Arial"/>
              </w:rPr>
            </w:pPr>
          </w:p>
          <w:p w14:paraId="68E9F368" w14:textId="77777777" w:rsidR="005B5346" w:rsidRPr="005B5346" w:rsidRDefault="005B5346" w:rsidP="005B5346">
            <w:pPr>
              <w:jc w:val="both"/>
              <w:rPr>
                <w:rFonts w:ascii="Arial" w:hAnsi="Arial" w:cs="Arial"/>
              </w:rPr>
            </w:pPr>
            <w:r w:rsidRPr="005B5346">
              <w:rPr>
                <w:rFonts w:ascii="Arial" w:hAnsi="Arial" w:cs="Arial"/>
              </w:rPr>
              <w:t xml:space="preserve">The site is located within a DCWW Drinking Water Catchment known as ‘Abersychand near Pontypool’. We have designated this as a standby water source. </w:t>
            </w:r>
          </w:p>
          <w:p w14:paraId="722BCC0C" w14:textId="77777777" w:rsidR="005B5346" w:rsidRPr="005B5346" w:rsidRDefault="005B5346" w:rsidP="005B5346">
            <w:pPr>
              <w:jc w:val="both"/>
              <w:rPr>
                <w:rFonts w:ascii="Arial" w:hAnsi="Arial" w:cs="Arial"/>
              </w:rPr>
            </w:pPr>
          </w:p>
          <w:p w14:paraId="0FF15359" w14:textId="578A1F18" w:rsidR="00FB30B4" w:rsidRPr="0035583F" w:rsidRDefault="005B5346" w:rsidP="005B5346">
            <w:pPr>
              <w:jc w:val="both"/>
              <w:rPr>
                <w:rFonts w:ascii="Arial" w:hAnsi="Arial" w:cs="Arial"/>
                <w:color w:val="FF0000"/>
              </w:rPr>
            </w:pPr>
            <w:r w:rsidRPr="005B5346">
              <w:rPr>
                <w:rFonts w:ascii="Arial" w:hAnsi="Arial" w:cs="Arial"/>
              </w:rPr>
              <w:t>We presume that all compliance and best practice guidelines will be followed in respect to the commissioning, management and maintenance of the package treatment plant. We therefore have no further comments on the application, but would like to reiterate to the applicant that the facility is within a Drinking Water Catchment and trust that all the particulars from the permit will be followed during the lifetime of the treatment plant.</w:t>
            </w:r>
            <w:r>
              <w:rPr>
                <w:rFonts w:ascii="Arial" w:hAnsi="Arial" w:cs="Arial"/>
              </w:rPr>
              <w:t>”</w:t>
            </w: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0FF1535D" w14:textId="1E723F7F" w:rsidR="00FB30B4" w:rsidRPr="004243F4" w:rsidRDefault="0035583F" w:rsidP="00FB30B4">
            <w:pPr>
              <w:jc w:val="both"/>
              <w:rPr>
                <w:rFonts w:ascii="Arial" w:hAnsi="Arial" w:cs="Arial"/>
              </w:rPr>
            </w:pPr>
            <w:r>
              <w:rPr>
                <w:rFonts w:ascii="Arial" w:hAnsi="Arial" w:cs="Arial"/>
              </w:rPr>
              <w:t>N</w:t>
            </w:r>
            <w:r w:rsidR="005B5346">
              <w:rPr>
                <w:rFonts w:ascii="Arial" w:hAnsi="Arial" w:cs="Arial"/>
              </w:rPr>
              <w:t>o action required</w:t>
            </w:r>
          </w:p>
        </w:tc>
      </w:tr>
    </w:tbl>
    <w:p w14:paraId="0FF15360" w14:textId="77777777" w:rsidR="00FB30B4" w:rsidRPr="004243F4" w:rsidRDefault="00FB30B4" w:rsidP="00FB30B4">
      <w:pPr>
        <w:jc w:val="both"/>
        <w:rPr>
          <w:rFonts w:ascii="Arial" w:hAnsi="Arial" w:cs="Arial"/>
        </w:rPr>
      </w:pPr>
    </w:p>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D65A4F" w:rsidRDefault="00D65A4F">
      <w:r>
        <w:separator/>
      </w:r>
    </w:p>
  </w:endnote>
  <w:endnote w:type="continuationSeparator" w:id="0">
    <w:p w14:paraId="0FF15379" w14:textId="77777777" w:rsidR="00D65A4F" w:rsidRDefault="00D65A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D65A4F" w:rsidRDefault="00D65A4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D65A4F" w:rsidRDefault="00D65A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D65A4F" w:rsidRPr="002B61AE" w14:paraId="0FF15380" w14:textId="77777777" w:rsidTr="008632BF">
      <w:trPr>
        <w:trHeight w:val="286"/>
      </w:trPr>
      <w:tc>
        <w:tcPr>
          <w:tcW w:w="2659" w:type="dxa"/>
        </w:tcPr>
        <w:p w14:paraId="0FF1537C" w14:textId="7104BEDB" w:rsidR="00D65A4F" w:rsidRPr="00E907C6" w:rsidRDefault="00D65A4F"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D65A4F" w:rsidRPr="00E907C6" w:rsidRDefault="00D65A4F"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D65A4F" w:rsidRPr="00E907C6" w:rsidRDefault="00D65A4F"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D65A4F" w:rsidRPr="00E907C6" w:rsidRDefault="00D65A4F"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D65A4F" w:rsidRPr="003F4346" w:rsidRDefault="00D65A4F"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D65A4F" w:rsidRDefault="00D65A4F">
      <w:r>
        <w:separator/>
      </w:r>
    </w:p>
  </w:footnote>
  <w:footnote w:type="continuationSeparator" w:id="0">
    <w:p w14:paraId="0FF15377" w14:textId="77777777" w:rsidR="00D65A4F" w:rsidRDefault="00D65A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87CCD"/>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5583F"/>
    <w:rsid w:val="00362687"/>
    <w:rsid w:val="003719AD"/>
    <w:rsid w:val="0038174A"/>
    <w:rsid w:val="00382F62"/>
    <w:rsid w:val="003869DE"/>
    <w:rsid w:val="00393524"/>
    <w:rsid w:val="003A7D0B"/>
    <w:rsid w:val="003B4BCB"/>
    <w:rsid w:val="003C0DE9"/>
    <w:rsid w:val="003C6618"/>
    <w:rsid w:val="003D1803"/>
    <w:rsid w:val="003D19D2"/>
    <w:rsid w:val="003E2B5C"/>
    <w:rsid w:val="003E395A"/>
    <w:rsid w:val="003F3681"/>
    <w:rsid w:val="003F4346"/>
    <w:rsid w:val="003F691C"/>
    <w:rsid w:val="00404B8A"/>
    <w:rsid w:val="00406AF4"/>
    <w:rsid w:val="00412510"/>
    <w:rsid w:val="00416EA2"/>
    <w:rsid w:val="004237EA"/>
    <w:rsid w:val="00430B48"/>
    <w:rsid w:val="004334C5"/>
    <w:rsid w:val="00435B04"/>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5346"/>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3E"/>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24926"/>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D782F"/>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1798"/>
    <w:rsid w:val="00C93F6F"/>
    <w:rsid w:val="00CA35B5"/>
    <w:rsid w:val="00CA4E7D"/>
    <w:rsid w:val="00CA62D3"/>
    <w:rsid w:val="00CC4F84"/>
    <w:rsid w:val="00CF0436"/>
    <w:rsid w:val="00CF77A9"/>
    <w:rsid w:val="00CF79FA"/>
    <w:rsid w:val="00D04424"/>
    <w:rsid w:val="00D07410"/>
    <w:rsid w:val="00D2020E"/>
    <w:rsid w:val="00D25E80"/>
    <w:rsid w:val="00D26B49"/>
    <w:rsid w:val="00D3022B"/>
    <w:rsid w:val="00D33D23"/>
    <w:rsid w:val="00D33DE9"/>
    <w:rsid w:val="00D409B5"/>
    <w:rsid w:val="00D4673F"/>
    <w:rsid w:val="00D540FD"/>
    <w:rsid w:val="00D5690F"/>
    <w:rsid w:val="00D57A4B"/>
    <w:rsid w:val="00D61AB7"/>
    <w:rsid w:val="00D61F3F"/>
    <w:rsid w:val="00D63230"/>
    <w:rsid w:val="00D65A4F"/>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2E3C"/>
    <w:rsid w:val="00F84220"/>
    <w:rsid w:val="00F852AC"/>
    <w:rsid w:val="00F87A6E"/>
    <w:rsid w:val="00F97A77"/>
    <w:rsid w:val="00FB10D0"/>
    <w:rsid w:val="00FB30B4"/>
    <w:rsid w:val="00FB3A29"/>
    <w:rsid w:val="00FC29AE"/>
    <w:rsid w:val="00FD235E"/>
    <w:rsid w:val="00FD55E6"/>
    <w:rsid w:val="00FD759F"/>
    <w:rsid w:val="00FE1C38"/>
    <w:rsid w:val="00FE4B77"/>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CC4F84"/>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CC4F84"/>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3c4e86fcda9192d9868788de170f7e0">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ae87a6226ff09a385028f613c335fd23"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Beili-Glas Farm House</Site_x0020_Name>
    <Internal_x002f_External xmlns="859f7ad6-93f6-4205-b62b-a17f28acbbac">Internal document</Internal_x002f_External>
    <Post_x0020_code xmlns="859f7ad6-93f6-4205-b62b-a17f28acbbac">NP4 8XJ</Post_x0020_code>
    <Document_x0020_Type xmlns="859f7ad6-93f6-4205-b62b-a17f28acbbac">Report</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Beili-Glas Farm House, Denbridge Rd, Cwmavon, Pontypool, NP4 8XJ</Addressee>
    <Process_x0020_Type xmlns="859f7ad6-93f6-4205-b62b-a17f28acbbac"/>
    <License_x002f_Activity_x0020_Type xmlns="859f7ad6-93f6-4205-b62b-a17f28acbbac">6. EPR Groundwater Permits</License_x002f_Activity_x0020_Type>
    <Surrendered_x002f_Expired xmlns="859f7ad6-93f6-4205-b62b-a17f28acbbac" xsi:nil="true"/>
    <Document_x0020_Date xmlns="859f7ad6-93f6-4205-b62b-a17f28acbbac">2019-03-28T00:00:00+00:00</Document_x0020_Date>
    <Facility_x0020_Address xmlns="859f7ad6-93f6-4205-b62b-a17f28acbbac">Denbridge Rd, Cwmavon, Pontypool</Facility_x0020_Address>
    <Environment_x0020_Sub_x0020_Folder xmlns="859f7ad6-93f6-4205-b62b-a17f28acbbac">Licences applications</Environment_x0020_Sub_x0020_Folder>
    <Customer_x0020_Name xmlns="859f7ad6-93f6-4205-b62b-a17f28acbbac">Mr David Ashford and Mrs Ruth Kind</Customer_x0020_Name>
    <Surrendered_x002f_Expired_x0020_Date xmlns="859f7ad6-93f6-4205-b62b-a17f28acbbac" xsi:nil="true"/>
    <TaxCatchAll xmlns="859f7ad6-93f6-4205-b62b-a17f28acbbac" xsi:nil="true"/>
    <lcf76f155ced4ddcb4097134ff3c332f xmlns="b67299c9-1600-4d20-976e-ea8f199d05b8">
      <Terms xmlns="http://schemas.microsoft.com/office/infopath/2007/PartnerControls"/>
    </lcf76f155ced4ddcb4097134ff3c332f>
    <_dlc_DocId xmlns="9be56660-2c31-41ef-bc00-23e72f632f2a">REGU-184-35680</_dlc_DocId>
    <_dlc_DocIdUrl xmlns="9be56660-2c31-41ef-bc00-23e72f632f2a">
      <Url>https://cyfoethnaturiolcymru.sharepoint.com/teams/Regulatory/Permitting/_layouts/15/DocIdRedir.aspx?ID=REGU-184-35680</Url>
      <Description>REGU-184-35680</Description>
    </_dlc_DocIdUrl>
  </documentManagement>
</p:properties>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06652FD8-E157-4374-9D6D-3F5EA2D3CE78}"/>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BEB58C00-7464-409B-9F05-E719EA22DD2E}">
  <ds:schemaRef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4</Pages>
  <Words>893</Words>
  <Characters>4992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Al-Far, Tara</dc:creator>
  <cp:keywords>23308SD92, 233 08 SD92, 233-08-SD92</cp:keywords>
  <dc:description>233_08_SD92, Version 3_x000d_
Issue date: 19/07/2011</dc:description>
  <cp:lastModifiedBy>Al-Far, Tara</cp:lastModifiedBy>
  <cp:revision>12</cp:revision>
  <cp:lastPrinted>2008-01-30T13:54:00Z</cp:lastPrinted>
  <dcterms:created xsi:type="dcterms:W3CDTF">2019-03-04T14:52:00Z</dcterms:created>
  <dcterms:modified xsi:type="dcterms:W3CDTF">2019-03-28T13:24:00Z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40873c7c-d83a-400f-b0a6-c92792885ccf</vt:lpwstr>
  </property>
  <property fmtid="{D5CDD505-2E9C-101B-9397-08002B2CF9AE}" pid="11" name="SharedWithUsers">
    <vt:lpwstr/>
  </property>
  <property fmtid="{D5CDD505-2E9C-101B-9397-08002B2CF9AE}" pid="12" name="_dlc_DocId">
    <vt:lpwstr>REGU-184-35680</vt:lpwstr>
  </property>
  <property fmtid="{D5CDD505-2E9C-101B-9397-08002B2CF9AE}" pid="13" name="_dlc_DocIdUrl">
    <vt:lpwstr>https://cyfoethnaturiolcymru.sharepoint.com/teams/Regulatory/Permitting/_layouts/15/DocIdRedir.aspx?ID=REGU-184-35680, REGU-184-35680</vt:lpwstr>
  </property>
  <property fmtid="{D5CDD505-2E9C-101B-9397-08002B2CF9AE}" pid="14" name="_docset_NoMedatataSyncRequired">
    <vt:lpwstr>False</vt:lpwstr>
  </property>
</Properties>
</file>