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5CC2D99" w:rsidR="00D04424" w:rsidRPr="000B3DC1" w:rsidRDefault="0014332B" w:rsidP="003719AD">
      <w:pPr>
        <w:pStyle w:val="Heading1"/>
        <w:spacing w:before="0" w:after="0"/>
        <w:jc w:val="left"/>
        <w:rPr>
          <w:bCs/>
          <w:color w:val="auto"/>
          <w:sz w:val="32"/>
        </w:rPr>
      </w:pPr>
      <w:r w:rsidRPr="000B3DC1">
        <w:rPr>
          <w:bCs/>
          <w:color w:val="auto"/>
          <w:sz w:val="32"/>
        </w:rPr>
        <w:t>Bespoke p</w:t>
      </w:r>
      <w:r w:rsidR="00D04424" w:rsidRPr="000B3DC1">
        <w:rPr>
          <w:bCs/>
          <w:color w:val="auto"/>
          <w:sz w:val="32"/>
        </w:rPr>
        <w:t>ermit</w:t>
      </w:r>
    </w:p>
    <w:p w14:paraId="0FF1524F" w14:textId="0C8BAA2A" w:rsidR="007820C3" w:rsidRPr="0014332B" w:rsidRDefault="007820C3" w:rsidP="00D04424">
      <w:pPr>
        <w:rPr>
          <w:rFonts w:ascii="Arial" w:hAnsi="Arial" w:cs="Arial"/>
          <w:szCs w:val="24"/>
        </w:rPr>
      </w:pPr>
    </w:p>
    <w:p w14:paraId="0FF15250" w14:textId="0FF69267" w:rsidR="00D04424" w:rsidRPr="000B3DC1" w:rsidRDefault="0060457F" w:rsidP="006B0BFB">
      <w:pPr>
        <w:spacing w:after="120"/>
        <w:rPr>
          <w:rFonts w:ascii="Arial" w:hAnsi="Arial" w:cs="Arial"/>
          <w:szCs w:val="24"/>
        </w:rPr>
      </w:pPr>
      <w:r w:rsidRPr="0014332B">
        <w:rPr>
          <w:rFonts w:ascii="Arial" w:hAnsi="Arial" w:cs="Arial"/>
          <w:szCs w:val="24"/>
        </w:rPr>
        <w:t xml:space="preserve">We have decided </w:t>
      </w:r>
      <w:r w:rsidRPr="000B3DC1">
        <w:rPr>
          <w:rFonts w:ascii="Arial" w:hAnsi="Arial" w:cs="Arial"/>
          <w:szCs w:val="24"/>
        </w:rPr>
        <w:t xml:space="preserve">to </w:t>
      </w:r>
      <w:r w:rsidR="000B3DC1" w:rsidRPr="000B3DC1">
        <w:rPr>
          <w:rFonts w:ascii="Arial" w:hAnsi="Arial" w:cs="Arial"/>
          <w:szCs w:val="24"/>
        </w:rPr>
        <w:t>grant</w:t>
      </w:r>
      <w:r w:rsidR="00D2020E" w:rsidRPr="000B3DC1">
        <w:rPr>
          <w:rFonts w:ascii="Arial" w:hAnsi="Arial" w:cs="Arial"/>
          <w:szCs w:val="24"/>
        </w:rPr>
        <w:t xml:space="preserve"> </w:t>
      </w:r>
      <w:r w:rsidRPr="000B3DC1">
        <w:rPr>
          <w:rFonts w:ascii="Arial" w:hAnsi="Arial" w:cs="Arial"/>
          <w:szCs w:val="24"/>
        </w:rPr>
        <w:t xml:space="preserve">the </w:t>
      </w:r>
      <w:r w:rsidR="000B3DC1" w:rsidRPr="000B3DC1">
        <w:rPr>
          <w:rFonts w:ascii="Arial" w:hAnsi="Arial" w:cs="Arial"/>
          <w:szCs w:val="24"/>
        </w:rPr>
        <w:t>permit</w:t>
      </w:r>
      <w:r w:rsidRPr="000B3DC1">
        <w:rPr>
          <w:rFonts w:ascii="Arial" w:hAnsi="Arial" w:cs="Arial"/>
          <w:szCs w:val="24"/>
        </w:rPr>
        <w:t xml:space="preserve"> for </w:t>
      </w:r>
      <w:proofErr w:type="spellStart"/>
      <w:r w:rsidR="000B3DC1" w:rsidRPr="000B3DC1">
        <w:rPr>
          <w:rFonts w:ascii="Arial" w:hAnsi="Arial" w:cs="Arial"/>
          <w:szCs w:val="24"/>
        </w:rPr>
        <w:t>Taf</w:t>
      </w:r>
      <w:proofErr w:type="spellEnd"/>
      <w:r w:rsidR="000B3DC1" w:rsidRPr="000B3DC1">
        <w:rPr>
          <w:rFonts w:ascii="Arial" w:hAnsi="Arial" w:cs="Arial"/>
          <w:szCs w:val="24"/>
        </w:rPr>
        <w:t xml:space="preserve"> </w:t>
      </w:r>
      <w:proofErr w:type="spellStart"/>
      <w:r w:rsidR="000B3DC1" w:rsidRPr="000B3DC1">
        <w:rPr>
          <w:rFonts w:ascii="Arial" w:hAnsi="Arial" w:cs="Arial"/>
          <w:szCs w:val="24"/>
        </w:rPr>
        <w:t>Fechan</w:t>
      </w:r>
      <w:proofErr w:type="spellEnd"/>
      <w:r w:rsidR="000B3DC1" w:rsidRPr="000B3DC1">
        <w:rPr>
          <w:rFonts w:ascii="Arial" w:hAnsi="Arial" w:cs="Arial"/>
          <w:szCs w:val="24"/>
        </w:rPr>
        <w:t xml:space="preserve"> Villas</w:t>
      </w:r>
      <w:r w:rsidRPr="000B3DC1">
        <w:rPr>
          <w:rFonts w:ascii="Arial" w:hAnsi="Arial" w:cs="Arial"/>
          <w:szCs w:val="24"/>
        </w:rPr>
        <w:t xml:space="preserve"> operated by </w:t>
      </w:r>
      <w:proofErr w:type="spellStart"/>
      <w:r w:rsidR="0034144E">
        <w:rPr>
          <w:rFonts w:ascii="Arial" w:hAnsi="Arial" w:cs="Arial"/>
          <w:szCs w:val="24"/>
        </w:rPr>
        <w:t>Dŵr</w:t>
      </w:r>
      <w:proofErr w:type="spellEnd"/>
      <w:r w:rsidR="000B3DC1" w:rsidRPr="000B3DC1">
        <w:rPr>
          <w:rFonts w:ascii="Arial" w:hAnsi="Arial" w:cs="Arial"/>
          <w:szCs w:val="24"/>
        </w:rPr>
        <w:t xml:space="preserve"> </w:t>
      </w:r>
      <w:proofErr w:type="spellStart"/>
      <w:r w:rsidR="000B3DC1" w:rsidRPr="000B3DC1">
        <w:rPr>
          <w:rFonts w:ascii="Arial" w:hAnsi="Arial" w:cs="Arial"/>
          <w:szCs w:val="24"/>
        </w:rPr>
        <w:t>Cymru</w:t>
      </w:r>
      <w:proofErr w:type="spellEnd"/>
      <w:r w:rsidR="000B3DC1" w:rsidRPr="000B3DC1">
        <w:rPr>
          <w:rFonts w:ascii="Arial" w:hAnsi="Arial" w:cs="Arial"/>
          <w:szCs w:val="24"/>
        </w:rPr>
        <w:t xml:space="preserve"> </w:t>
      </w:r>
      <w:proofErr w:type="spellStart"/>
      <w:r w:rsidR="000B3DC1" w:rsidRPr="000B3DC1">
        <w:rPr>
          <w:rFonts w:ascii="Arial" w:hAnsi="Arial" w:cs="Arial"/>
          <w:szCs w:val="24"/>
        </w:rPr>
        <w:t>Cyfyngedig</w:t>
      </w:r>
      <w:proofErr w:type="spellEnd"/>
      <w:r w:rsidR="001034AC" w:rsidRPr="000B3DC1">
        <w:rPr>
          <w:rFonts w:ascii="Arial" w:hAnsi="Arial" w:cs="Arial"/>
          <w:szCs w:val="24"/>
        </w:rPr>
        <w:t>.</w:t>
      </w:r>
    </w:p>
    <w:p w14:paraId="178F17B4" w14:textId="38F44D7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0B3DC1" w:rsidRPr="000B3DC1">
        <w:rPr>
          <w:rFonts w:ascii="Arial" w:hAnsi="Arial"/>
          <w:szCs w:val="24"/>
        </w:rPr>
        <w:t>PAN-004351</w:t>
      </w:r>
    </w:p>
    <w:p w14:paraId="0FF15251" w14:textId="66B8BE8F"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82D7A" w:rsidRPr="00F82D7A">
        <w:rPr>
          <w:rFonts w:ascii="Arial" w:hAnsi="Arial"/>
          <w:szCs w:val="24"/>
        </w:rPr>
        <w:t>EPR/BB3291HP</w:t>
      </w:r>
      <w:bookmarkStart w:id="2" w:name="_GoBack"/>
      <w:bookmarkEnd w:id="2"/>
    </w:p>
    <w:p w14:paraId="0FF15252" w14:textId="29E6FCF1" w:rsidR="00E244F7" w:rsidRPr="000B3DC1" w:rsidRDefault="002752DF" w:rsidP="006B0BFB">
      <w:pPr>
        <w:tabs>
          <w:tab w:val="left" w:pos="4253"/>
          <w:tab w:val="left" w:pos="6804"/>
        </w:tabs>
        <w:spacing w:after="120"/>
        <w:rPr>
          <w:rFonts w:ascii="Arial" w:hAnsi="Arial" w:cs="Arial"/>
          <w:color w:val="FF0000"/>
        </w:rPr>
      </w:pPr>
      <w:r>
        <w:rPr>
          <w:rFonts w:ascii="Arial" w:hAnsi="Arial" w:cs="Arial"/>
        </w:rPr>
        <w:t>The permit</w:t>
      </w:r>
      <w:r w:rsidR="000B3DC1" w:rsidRPr="000B3DC1">
        <w:rPr>
          <w:rFonts w:ascii="Arial" w:hAnsi="Arial" w:cs="Arial"/>
        </w:rPr>
        <w:t xml:space="preserve"> is for an existing discharge of </w:t>
      </w:r>
      <w:r w:rsidR="0034144E">
        <w:rPr>
          <w:rFonts w:ascii="Arial" w:hAnsi="Arial" w:cs="Arial"/>
        </w:rPr>
        <w:t xml:space="preserve">secondary </w:t>
      </w:r>
      <w:r w:rsidR="000B3DC1" w:rsidRPr="000B3DC1">
        <w:rPr>
          <w:rFonts w:ascii="Arial" w:hAnsi="Arial" w:cs="Arial"/>
        </w:rPr>
        <w:t>treated se</w:t>
      </w:r>
      <w:r w:rsidR="0034144E">
        <w:rPr>
          <w:rFonts w:ascii="Arial" w:hAnsi="Arial" w:cs="Arial"/>
        </w:rPr>
        <w:t>wage effluent; a maximum of 4.6</w:t>
      </w:r>
      <w:r w:rsidR="000B3DC1" w:rsidRPr="000B3DC1">
        <w:rPr>
          <w:rFonts w:ascii="Arial" w:hAnsi="Arial" w:cs="Arial"/>
        </w:rPr>
        <w:t>m</w:t>
      </w:r>
      <w:r w:rsidR="000B3DC1" w:rsidRPr="000B3DC1">
        <w:rPr>
          <w:rFonts w:ascii="Arial" w:hAnsi="Arial" w:cs="Arial"/>
          <w:vertAlign w:val="superscript"/>
        </w:rPr>
        <w:t>3</w:t>
      </w:r>
      <w:r w:rsidR="000B3DC1" w:rsidRPr="000B3DC1">
        <w:rPr>
          <w:rFonts w:ascii="Arial" w:hAnsi="Arial" w:cs="Arial"/>
        </w:rPr>
        <w:t>/day, treated by two septic tanks (primary holding tanks) that discharge into a trickle filter and then to a lagoon, before fi</w:t>
      </w:r>
      <w:r w:rsidR="00D70717">
        <w:rPr>
          <w:rFonts w:ascii="Arial" w:hAnsi="Arial" w:cs="Arial"/>
        </w:rPr>
        <w:t>nally discharging</w:t>
      </w:r>
      <w:r w:rsidR="000B3DC1" w:rsidRPr="000B3DC1">
        <w:rPr>
          <w:rFonts w:ascii="Arial" w:hAnsi="Arial" w:cs="Arial"/>
        </w:rPr>
        <w:t xml:space="preserve"> into the </w:t>
      </w:r>
      <w:proofErr w:type="spellStart"/>
      <w:r w:rsidR="000B3DC1" w:rsidRPr="000B3DC1">
        <w:rPr>
          <w:rFonts w:ascii="Arial" w:hAnsi="Arial" w:cs="Arial"/>
        </w:rPr>
        <w:t>Fechan</w:t>
      </w:r>
      <w:proofErr w:type="spellEnd"/>
      <w:r w:rsidR="000B3DC1" w:rsidRPr="000B3DC1">
        <w:rPr>
          <w:rFonts w:ascii="Arial" w:hAnsi="Arial" w:cs="Arial"/>
        </w:rPr>
        <w:t xml:space="preserve"> River. The system serves sewage effluent arising from four three-bedroom houses.</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565C8B34" w:rsidR="006420BA" w:rsidRPr="00544C49" w:rsidRDefault="006420BA" w:rsidP="002752DF">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3755309E"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1E24DCC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3EF6D3B7" w:rsidR="002752DF" w:rsidRPr="007820C3" w:rsidRDefault="002752D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11E3E1F" w:rsidR="007820C3" w:rsidRPr="002752DF" w:rsidRDefault="007820C3" w:rsidP="007820C3">
            <w:pPr>
              <w:pStyle w:val="Heading3"/>
              <w:spacing w:before="60"/>
              <w:rPr>
                <w:rFonts w:ascii="Arial" w:hAnsi="Arial" w:cs="Arial"/>
                <w:b w:val="0"/>
                <w:szCs w:val="24"/>
                <w:highlight w:val="red"/>
              </w:rPr>
            </w:pPr>
            <w:r w:rsidRPr="002752DF">
              <w:rPr>
                <w:rFonts w:ascii="Arial" w:hAnsi="Arial" w:cs="Arial"/>
                <w:b w:val="0"/>
                <w:szCs w:val="24"/>
              </w:rPr>
              <w:t xml:space="preserve">Responses </w:t>
            </w:r>
            <w:proofErr w:type="gramStart"/>
            <w:r w:rsidRPr="002752DF">
              <w:rPr>
                <w:rFonts w:ascii="Arial" w:hAnsi="Arial" w:cs="Arial"/>
                <w:b w:val="0"/>
                <w:szCs w:val="24"/>
              </w:rPr>
              <w:t>to  web</w:t>
            </w:r>
            <w:proofErr w:type="gramEnd"/>
            <w:r w:rsidRPr="002752DF">
              <w:rPr>
                <w:rFonts w:ascii="Arial" w:hAnsi="Arial" w:cs="Arial"/>
                <w:b w:val="0"/>
                <w:szCs w:val="24"/>
              </w:rPr>
              <w:t xml:space="preserve"> publicising </w:t>
            </w:r>
          </w:p>
        </w:tc>
        <w:tc>
          <w:tcPr>
            <w:tcW w:w="6266" w:type="dxa"/>
            <w:tcBorders>
              <w:bottom w:val="single" w:sz="4" w:space="0" w:color="auto"/>
            </w:tcBorders>
          </w:tcPr>
          <w:p w14:paraId="0FF1529A" w14:textId="1779227C" w:rsidR="007820C3" w:rsidRPr="002752DF" w:rsidRDefault="007820C3" w:rsidP="007820C3">
            <w:pPr>
              <w:spacing w:before="60"/>
              <w:rPr>
                <w:rFonts w:ascii="Arial" w:hAnsi="Arial" w:cs="Arial"/>
                <w:szCs w:val="24"/>
              </w:rPr>
            </w:pPr>
            <w:r w:rsidRPr="002752DF">
              <w:rPr>
                <w:rFonts w:ascii="Arial" w:hAnsi="Arial" w:cs="Arial"/>
                <w:szCs w:val="24"/>
              </w:rPr>
              <w:t xml:space="preserve">The web publicising responses were taken into account in the decision.  </w:t>
            </w:r>
          </w:p>
          <w:p w14:paraId="1D2CA78C" w14:textId="552457B0" w:rsidR="002752DF" w:rsidRPr="002752DF" w:rsidRDefault="002752DF" w:rsidP="007820C3">
            <w:pPr>
              <w:spacing w:before="60"/>
              <w:rPr>
                <w:rFonts w:ascii="Arial" w:hAnsi="Arial" w:cs="Arial"/>
                <w:szCs w:val="24"/>
              </w:rPr>
            </w:pPr>
          </w:p>
          <w:p w14:paraId="6E44CCC2" w14:textId="0E8CA07A" w:rsidR="002752DF" w:rsidRPr="002752DF" w:rsidRDefault="002752DF" w:rsidP="007820C3">
            <w:pPr>
              <w:spacing w:before="60"/>
              <w:rPr>
                <w:rFonts w:ascii="Arial" w:hAnsi="Arial" w:cs="Arial"/>
                <w:szCs w:val="24"/>
              </w:rPr>
            </w:pPr>
            <w:r w:rsidRPr="002752DF">
              <w:rPr>
                <w:rFonts w:ascii="Arial" w:hAnsi="Arial" w:cs="Arial"/>
                <w:szCs w:val="24"/>
              </w:rPr>
              <w:t xml:space="preserve">There were no responses to the web advertisement. </w:t>
            </w:r>
          </w:p>
          <w:p w14:paraId="0FF1529B" w14:textId="77777777" w:rsidR="007820C3" w:rsidRPr="002752DF" w:rsidRDefault="007820C3" w:rsidP="007820C3">
            <w:pPr>
              <w:spacing w:before="60"/>
              <w:rPr>
                <w:rFonts w:ascii="Arial" w:hAnsi="Arial" w:cs="Arial"/>
                <w:szCs w:val="24"/>
              </w:rPr>
            </w:pPr>
          </w:p>
          <w:p w14:paraId="0FF1529C" w14:textId="77777777" w:rsidR="007820C3" w:rsidRPr="002752DF" w:rsidRDefault="007820C3" w:rsidP="007820C3">
            <w:pPr>
              <w:spacing w:before="60"/>
              <w:rPr>
                <w:rFonts w:ascii="Arial" w:hAnsi="Arial" w:cs="Arial"/>
                <w:szCs w:val="24"/>
              </w:rPr>
            </w:pPr>
            <w:r w:rsidRPr="002752DF">
              <w:rPr>
                <w:rFonts w:ascii="Arial" w:hAnsi="Arial" w:cs="Arial"/>
                <w:szCs w:val="24"/>
              </w:rPr>
              <w:t xml:space="preserve">The decision was taken in accordance with our guidance. </w:t>
            </w:r>
          </w:p>
          <w:p w14:paraId="0FF1529D" w14:textId="77777777" w:rsidR="007820C3" w:rsidRPr="002752DF"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09260E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369C6B85" w:rsidR="007820C3" w:rsidRPr="002752DF" w:rsidRDefault="007820C3" w:rsidP="002752DF">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2068372C" w:rsidR="007820C3" w:rsidRPr="00E10077"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62B13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72BD7" w:rsidRDefault="007820C3" w:rsidP="00A60F17">
            <w:pPr>
              <w:rPr>
                <w:rFonts w:ascii="Arial" w:hAnsi="Arial" w:cs="Arial"/>
                <w:szCs w:val="24"/>
              </w:rPr>
            </w:pPr>
            <w:r w:rsidRPr="00972BD7">
              <w:rPr>
                <w:rFonts w:ascii="Arial" w:hAnsi="Arial" w:cs="Arial"/>
                <w:szCs w:val="24"/>
              </w:rPr>
              <w:t xml:space="preserve">The operator considers this risk assessment is satisfactory. </w:t>
            </w:r>
          </w:p>
          <w:p w14:paraId="2B495273" w14:textId="77777777" w:rsidR="00FB30B4" w:rsidRDefault="00FB30B4" w:rsidP="00972BD7">
            <w:pPr>
              <w:rPr>
                <w:rFonts w:ascii="Arial" w:hAnsi="Arial" w:cs="Arial"/>
                <w:color w:val="FF00FF"/>
                <w:szCs w:val="24"/>
              </w:rPr>
            </w:pPr>
          </w:p>
          <w:p w14:paraId="36ECDEA5" w14:textId="77777777" w:rsidR="00972BD7" w:rsidRPr="006F36AB" w:rsidRDefault="00972BD7" w:rsidP="00972BD7">
            <w:pPr>
              <w:pStyle w:val="BodyText"/>
              <w:rPr>
                <w:rFonts w:ascii="Arial" w:hAnsi="Arial" w:cs="Arial"/>
                <w:color w:val="auto"/>
                <w:szCs w:val="24"/>
              </w:rPr>
            </w:pPr>
            <w:r w:rsidRPr="006F36AB">
              <w:rPr>
                <w:rFonts w:ascii="Arial" w:hAnsi="Arial" w:cs="Arial"/>
                <w:color w:val="auto"/>
                <w:szCs w:val="24"/>
              </w:rPr>
              <w:lastRenderedPageBreak/>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02D472EB" w:rsidR="00972BD7" w:rsidRPr="00972BD7" w:rsidRDefault="00972BD7" w:rsidP="00972BD7">
            <w:pPr>
              <w:rPr>
                <w:rFonts w:ascii="Arial" w:hAnsi="Arial" w:cs="Arial"/>
                <w:color w:val="FF00FF"/>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E" w14:textId="18AB5AEF" w:rsidR="007820C3" w:rsidRPr="00972BD7" w:rsidRDefault="007820C3" w:rsidP="00792CEE">
            <w:pPr>
              <w:pStyle w:val="BodyText"/>
              <w:rPr>
                <w:rFonts w:ascii="Arial" w:hAnsi="Arial" w:cs="Arial"/>
                <w:color w:val="auto"/>
                <w:szCs w:val="24"/>
              </w:rPr>
            </w:pPr>
            <w:r w:rsidRPr="00972BD7">
              <w:rPr>
                <w:rFonts w:ascii="Arial" w:hAnsi="Arial" w:cs="Arial"/>
                <w:color w:val="auto"/>
                <w:szCs w:val="24"/>
              </w:rPr>
              <w:t>We have reviewed the techniques used by the operator and compared these wi</w:t>
            </w:r>
            <w:r w:rsidR="00972BD7" w:rsidRPr="00972BD7">
              <w:rPr>
                <w:rFonts w:ascii="Arial" w:hAnsi="Arial" w:cs="Arial"/>
                <w:color w:val="auto"/>
                <w:szCs w:val="24"/>
              </w:rPr>
              <w:t>th the relevant guidance notes i.e. EPR 7.01.</w:t>
            </w:r>
          </w:p>
          <w:p w14:paraId="604C2AC6" w14:textId="77777777" w:rsidR="00972BD7" w:rsidRPr="00972BD7" w:rsidRDefault="00972BD7" w:rsidP="00792CEE">
            <w:pPr>
              <w:pStyle w:val="BodyText"/>
              <w:rPr>
                <w:rFonts w:ascii="Arial" w:hAnsi="Arial" w:cs="Arial"/>
                <w:color w:val="auto"/>
                <w:szCs w:val="24"/>
              </w:rPr>
            </w:pPr>
          </w:p>
          <w:p w14:paraId="0FF152F3" w14:textId="56979F07" w:rsidR="007820C3" w:rsidRPr="00972BD7" w:rsidRDefault="007820C3" w:rsidP="00792CEE">
            <w:pPr>
              <w:pStyle w:val="BodyText"/>
              <w:rPr>
                <w:rFonts w:ascii="Arial" w:hAnsi="Arial" w:cs="Arial"/>
                <w:color w:val="auto"/>
                <w:szCs w:val="24"/>
              </w:rPr>
            </w:pPr>
            <w:r w:rsidRPr="00972BD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972BD7" w:rsidRDefault="00FB30B4" w:rsidP="00792CEE">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0B3DC1">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626ED349" w14:textId="77777777" w:rsidR="00E96702" w:rsidRDefault="00343BA5" w:rsidP="00972BD7">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972BD7">
              <w:rPr>
                <w:rFonts w:ascii="Arial" w:eastAsia="Times New Roman" w:hAnsi="Arial" w:cs="Arial"/>
              </w:rPr>
              <w:t>.</w:t>
            </w:r>
          </w:p>
          <w:p w14:paraId="07DDEA8A" w14:textId="77777777" w:rsidR="00972BD7" w:rsidRDefault="00972BD7" w:rsidP="00972BD7">
            <w:pPr>
              <w:pStyle w:val="NormalWeb"/>
              <w:rPr>
                <w:rFonts w:ascii="Arial" w:eastAsia="Times New Roman" w:hAnsi="Arial" w:cs="Arial"/>
              </w:rPr>
            </w:pPr>
          </w:p>
          <w:p w14:paraId="7C4FE69A" w14:textId="50AC9506" w:rsidR="00972BD7" w:rsidRPr="00E96702" w:rsidRDefault="00972BD7" w:rsidP="00972BD7">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76C8AF24" w:rsidR="00FB30B4" w:rsidRDefault="00972BD7" w:rsidP="00972BD7">
      <w:pPr>
        <w:pStyle w:val="Heading1"/>
        <w:jc w:val="left"/>
        <w:rPr>
          <w:color w:val="FF0000"/>
        </w:rPr>
      </w:pPr>
      <w:r>
        <w:rPr>
          <w:color w:val="FF0000"/>
        </w:rPr>
        <w:t xml:space="preserve"> </w:t>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E10077" w:rsidRDefault="00E10077">
      <w:r>
        <w:separator/>
      </w:r>
    </w:p>
  </w:endnote>
  <w:endnote w:type="continuationSeparator" w:id="0">
    <w:p w14:paraId="0FF15379" w14:textId="77777777" w:rsidR="00E10077" w:rsidRDefault="00E1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10077" w:rsidRDefault="00E100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10077" w:rsidRDefault="00E100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10077" w:rsidRPr="002B61AE" w14:paraId="0FF15380" w14:textId="77777777" w:rsidTr="008632BF">
      <w:trPr>
        <w:trHeight w:val="286"/>
      </w:trPr>
      <w:tc>
        <w:tcPr>
          <w:tcW w:w="2659" w:type="dxa"/>
        </w:tcPr>
        <w:p w14:paraId="0FF1537C" w14:textId="7104BEDB" w:rsidR="00E10077" w:rsidRPr="00E907C6" w:rsidRDefault="00E10077"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10077" w:rsidRPr="00E907C6" w:rsidRDefault="00E10077"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10077" w:rsidRPr="00E907C6" w:rsidRDefault="00E10077"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10077" w:rsidRPr="00E907C6" w:rsidRDefault="00E10077"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10077" w:rsidRPr="003F4346" w:rsidRDefault="00E10077"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E10077" w:rsidRDefault="00E10077">
      <w:r>
        <w:separator/>
      </w:r>
    </w:p>
  </w:footnote>
  <w:footnote w:type="continuationSeparator" w:id="0">
    <w:p w14:paraId="0FF15377" w14:textId="77777777" w:rsidR="00E10077" w:rsidRDefault="00E10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B3DC1"/>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752DF"/>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144E"/>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46CA"/>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2BD7"/>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0717"/>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10077"/>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2D7A"/>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Pontsticill Houses</Site_x0020_Name>
    <Internal_x002f_External xmlns="859f7ad6-93f6-4205-b62b-a17f28acbbac">Internal document</Internal_x002f_External>
    <Post_x0020_code xmlns="859f7ad6-93f6-4205-b62b-a17f28acbbac">CF48 2UP</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2019-04-28T23:00:00+00:00</Document_x0020_Date>
    <Facility_x0020_Address xmlns="859f7ad6-93f6-4205-b62b-a17f28acbbac">Ponsticill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F60E9B0B-5A4A-4B72-81CB-B900ED241A47}"/>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615</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5</cp:revision>
  <cp:lastPrinted>2008-01-30T13:54:00Z</cp:lastPrinted>
  <dcterms:created xsi:type="dcterms:W3CDTF">2019-04-03T09:32:00Z</dcterms:created>
  <dcterms:modified xsi:type="dcterms:W3CDTF">2019-04-29T09:08:00Z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ac58ec32-f898-43d6-aca2-82e25f7db010</vt:lpwstr>
  </property>
  <property fmtid="{D5CDD505-2E9C-101B-9397-08002B2CF9AE}" pid="11" name="SharedWithUsers">
    <vt:lpwstr/>
  </property>
  <property fmtid="{D5CDD505-2E9C-101B-9397-08002B2CF9AE}" pid="12" name="AuthorIds_UIVersion_512">
    <vt:lpwstr>2688</vt:lpwstr>
  </property>
  <property fmtid="{D5CDD505-2E9C-101B-9397-08002B2CF9AE}" pid="13" name="_dlc_DocId">
    <vt:lpwstr>REGU-184-36893</vt:lpwstr>
  </property>
  <property fmtid="{D5CDD505-2E9C-101B-9397-08002B2CF9AE}" pid="14" name="_dlc_DocIdUrl">
    <vt:lpwstr>https://cyfoethnaturiolcymru.sharepoint.com/teams/Regulatory/Permitting/_layouts/15/DocIdRedir.aspx?ID=REGU-184-36893, REGU-184-36893</vt:lpwstr>
  </property>
</Properties>
</file>