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79BD68E" w:rsidR="00D04424" w:rsidRPr="00CA3A58" w:rsidRDefault="0014332B" w:rsidP="003719AD">
      <w:pPr>
        <w:pStyle w:val="Heading1"/>
        <w:spacing w:before="0" w:after="0"/>
        <w:jc w:val="left"/>
        <w:rPr>
          <w:bCs/>
          <w:color w:val="000000" w:themeColor="text1"/>
          <w:sz w:val="32"/>
        </w:rPr>
      </w:pPr>
      <w:r w:rsidRPr="00CA3A58">
        <w:rPr>
          <w:bCs/>
          <w:color w:val="000000" w:themeColor="text1"/>
          <w:sz w:val="32"/>
        </w:rPr>
        <w:t>Bespoke p</w:t>
      </w:r>
      <w:r w:rsidR="00D04424" w:rsidRPr="00CA3A58">
        <w:rPr>
          <w:bCs/>
          <w:color w:val="000000" w:themeColor="text1"/>
          <w:sz w:val="32"/>
        </w:rPr>
        <w:t>ermit</w:t>
      </w:r>
      <w:r w:rsidR="00B73ECB" w:rsidRPr="00CA3A58">
        <w:rPr>
          <w:bCs/>
          <w:color w:val="000000" w:themeColor="text1"/>
          <w:sz w:val="32"/>
        </w:rPr>
        <w:t xml:space="preserve"> </w:t>
      </w:r>
    </w:p>
    <w:p w14:paraId="0FF1524F" w14:textId="77777777" w:rsidR="007820C3" w:rsidRPr="00CA3A58" w:rsidRDefault="007820C3" w:rsidP="00D04424">
      <w:pPr>
        <w:rPr>
          <w:rFonts w:ascii="Arial" w:hAnsi="Arial" w:cs="Arial"/>
          <w:color w:val="000000" w:themeColor="text1"/>
          <w:szCs w:val="24"/>
        </w:rPr>
      </w:pPr>
    </w:p>
    <w:p w14:paraId="0FF15250" w14:textId="46DB15D4" w:rsidR="00D04424" w:rsidRPr="00CA3A58" w:rsidRDefault="0060457F" w:rsidP="006B0BFB">
      <w:pPr>
        <w:spacing w:after="120"/>
        <w:rPr>
          <w:rFonts w:ascii="Arial" w:hAnsi="Arial" w:cs="Arial"/>
          <w:color w:val="000000" w:themeColor="text1"/>
          <w:szCs w:val="24"/>
        </w:rPr>
      </w:pPr>
      <w:r w:rsidRPr="00CA3A58">
        <w:rPr>
          <w:rFonts w:ascii="Arial" w:hAnsi="Arial" w:cs="Arial"/>
          <w:color w:val="000000" w:themeColor="text1"/>
          <w:szCs w:val="24"/>
        </w:rPr>
        <w:t xml:space="preserve">We have decided to </w:t>
      </w:r>
      <w:r w:rsidR="00D2020E" w:rsidRPr="00CA3A58">
        <w:rPr>
          <w:rFonts w:ascii="Arial" w:hAnsi="Arial" w:cs="Arial"/>
          <w:color w:val="000000" w:themeColor="text1"/>
          <w:szCs w:val="24"/>
        </w:rPr>
        <w:t xml:space="preserve">grant </w:t>
      </w:r>
      <w:r w:rsidRPr="00CA3A58">
        <w:rPr>
          <w:rFonts w:ascii="Arial" w:hAnsi="Arial" w:cs="Arial"/>
          <w:color w:val="000000" w:themeColor="text1"/>
          <w:szCs w:val="24"/>
        </w:rPr>
        <w:t xml:space="preserve">permit for </w:t>
      </w:r>
      <w:r w:rsidR="00CA3A58" w:rsidRPr="00CA3A58">
        <w:rPr>
          <w:rFonts w:ascii="Arial" w:hAnsi="Arial" w:cs="Arial"/>
          <w:color w:val="000000" w:themeColor="text1"/>
          <w:szCs w:val="24"/>
        </w:rPr>
        <w:t>Windmill Farm</w:t>
      </w:r>
      <w:r w:rsidRPr="00CA3A58">
        <w:rPr>
          <w:rFonts w:ascii="Arial" w:hAnsi="Arial" w:cs="Arial"/>
          <w:color w:val="000000" w:themeColor="text1"/>
          <w:szCs w:val="24"/>
        </w:rPr>
        <w:t xml:space="preserve"> operated by </w:t>
      </w:r>
      <w:r w:rsidR="00CA3A58" w:rsidRPr="00CA3A58">
        <w:rPr>
          <w:rFonts w:ascii="Arial" w:hAnsi="Arial" w:cs="Arial"/>
          <w:color w:val="000000" w:themeColor="text1"/>
          <w:szCs w:val="24"/>
        </w:rPr>
        <w:t>Newport City Council.</w:t>
      </w:r>
    </w:p>
    <w:p w14:paraId="178F17B4" w14:textId="34AEC6F1" w:rsidR="00E907C6" w:rsidRPr="00CA3A58"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CA3A58">
        <w:rPr>
          <w:rFonts w:ascii="Arial" w:hAnsi="Arial"/>
          <w:color w:val="000000" w:themeColor="text1"/>
          <w:kern w:val="28"/>
          <w:szCs w:val="24"/>
        </w:rPr>
        <w:t xml:space="preserve">The application number is </w:t>
      </w:r>
      <w:r w:rsidR="00CA3A58" w:rsidRPr="00CA3A58">
        <w:rPr>
          <w:rFonts w:ascii="Arial" w:hAnsi="Arial"/>
          <w:color w:val="000000" w:themeColor="text1"/>
          <w:szCs w:val="24"/>
        </w:rPr>
        <w:t>PAN-017101.</w:t>
      </w:r>
    </w:p>
    <w:p w14:paraId="0FF15251" w14:textId="5AC71FC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97F3A" w:rsidRPr="00897F3A">
        <w:rPr>
          <w:rFonts w:ascii="Arial" w:hAnsi="Arial"/>
          <w:szCs w:val="24"/>
        </w:rPr>
        <w:t>EPR-CB3595CH</w:t>
      </w:r>
      <w:r w:rsidR="00897F3A">
        <w:rPr>
          <w:rFonts w:ascii="Arial" w:hAnsi="Arial"/>
          <w:szCs w:val="24"/>
        </w:rPr>
        <w:t>.</w:t>
      </w:r>
    </w:p>
    <w:p w14:paraId="0FF15253" w14:textId="01DCF28E" w:rsidR="00D04424" w:rsidRPr="00A51FCA" w:rsidRDefault="000225DA" w:rsidP="00A51FCA">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AC43C6" w:rsidRPr="00A51FCA">
        <w:rPr>
          <w:rFonts w:ascii="Arial" w:hAnsi="Arial"/>
          <w:color w:val="000000" w:themeColor="text1"/>
        </w:rPr>
        <w:t xml:space="preserve">a </w:t>
      </w:r>
      <w:bookmarkEnd w:id="0"/>
      <w:bookmarkEnd w:id="1"/>
      <w:proofErr w:type="gramStart"/>
      <w:r w:rsidR="00A51FCA" w:rsidRPr="00A51FCA">
        <w:rPr>
          <w:rFonts w:ascii="Arial" w:hAnsi="Arial"/>
          <w:color w:val="000000" w:themeColor="text1"/>
        </w:rPr>
        <w:t>An</w:t>
      </w:r>
      <w:proofErr w:type="gramEnd"/>
      <w:r w:rsidR="00A51FCA" w:rsidRPr="00A51FCA">
        <w:rPr>
          <w:rFonts w:ascii="Arial" w:hAnsi="Arial"/>
          <w:color w:val="000000" w:themeColor="text1"/>
        </w:rPr>
        <w:t xml:space="preserve"> application has been received, PAN-016571, for a new ground water discharge at Windmill Road, </w:t>
      </w:r>
      <w:proofErr w:type="spellStart"/>
      <w:r w:rsidR="00A51FCA" w:rsidRPr="00A51FCA">
        <w:rPr>
          <w:rFonts w:ascii="Arial" w:hAnsi="Arial"/>
          <w:color w:val="000000" w:themeColor="text1"/>
        </w:rPr>
        <w:t>Llanvaches</w:t>
      </w:r>
      <w:proofErr w:type="spellEnd"/>
      <w:r w:rsidR="00A51FCA" w:rsidRPr="00A51FCA">
        <w:rPr>
          <w:rFonts w:ascii="Arial" w:hAnsi="Arial"/>
          <w:color w:val="000000" w:themeColor="text1"/>
        </w:rPr>
        <w:t xml:space="preserve">, Caldicot. The discharge location NGR is </w:t>
      </w:r>
      <w:r w:rsidR="00A12D4E" w:rsidRPr="00A12D4E">
        <w:rPr>
          <w:rFonts w:ascii="Arial" w:hAnsi="Arial"/>
          <w:color w:val="000000" w:themeColor="text1"/>
        </w:rPr>
        <w:t>ST 44000 91914</w:t>
      </w:r>
      <w:r w:rsidR="00A51FCA" w:rsidRPr="00A51FCA">
        <w:rPr>
          <w:rFonts w:ascii="Arial" w:hAnsi="Arial"/>
          <w:color w:val="000000" w:themeColor="text1"/>
        </w:rPr>
        <w:t>.</w:t>
      </w:r>
      <w:r w:rsidR="00A51FCA">
        <w:rPr>
          <w:rFonts w:ascii="Arial" w:hAnsi="Arial"/>
          <w:color w:val="000000" w:themeColor="text1"/>
        </w:rPr>
        <w:t xml:space="preserve">  </w:t>
      </w:r>
      <w:r w:rsidR="00A51FCA" w:rsidRPr="00A51FCA">
        <w:rPr>
          <w:rFonts w:ascii="Arial" w:hAnsi="Arial"/>
          <w:color w:val="000000" w:themeColor="text1"/>
        </w:rPr>
        <w:t>The groundwater infiltration system will serve a residential development comprises converted farmhouse and new build annex, repurposed as accommodation for children looked after / care leavers. The accommodation comprises 6 single bedrooms plus 1 staffroom with sofa-bed.  The development is more akin to domestic housing than a residential care home and the population is limited to 7.</w:t>
      </w:r>
      <w:r w:rsidR="00A51FCA">
        <w:rPr>
          <w:rFonts w:ascii="Arial" w:hAnsi="Arial"/>
          <w:color w:val="000000" w:themeColor="text1"/>
        </w:rPr>
        <w:t xml:space="preserve">  </w:t>
      </w:r>
      <w:r w:rsidR="00A51FCA" w:rsidRPr="00A51FCA">
        <w:rPr>
          <w:rFonts w:ascii="Arial" w:hAnsi="Arial"/>
          <w:color w:val="000000" w:themeColor="text1"/>
        </w:rPr>
        <w:t xml:space="preserve">The proposed system features an infiltration system that is built to British Standard and is appropriately sized at 87.2 square metres.  The system also features a </w:t>
      </w:r>
      <w:proofErr w:type="spellStart"/>
      <w:r w:rsidR="00A51FCA" w:rsidRPr="00A51FCA">
        <w:rPr>
          <w:rFonts w:ascii="Arial" w:hAnsi="Arial"/>
          <w:color w:val="000000" w:themeColor="text1"/>
        </w:rPr>
        <w:t>Klargester</w:t>
      </w:r>
      <w:proofErr w:type="spellEnd"/>
      <w:r w:rsidR="00A51FCA" w:rsidRPr="00A51FCA">
        <w:rPr>
          <w:rFonts w:ascii="Arial" w:hAnsi="Arial"/>
          <w:color w:val="000000" w:themeColor="text1"/>
        </w:rPr>
        <w:t xml:space="preserve"> </w:t>
      </w:r>
      <w:proofErr w:type="spellStart"/>
      <w:r w:rsidR="00A51FCA" w:rsidRPr="00A51FCA">
        <w:rPr>
          <w:rFonts w:ascii="Arial" w:hAnsi="Arial"/>
          <w:color w:val="000000" w:themeColor="text1"/>
        </w:rPr>
        <w:t>Biodisc</w:t>
      </w:r>
      <w:proofErr w:type="spellEnd"/>
      <w:r w:rsidR="00A51FCA" w:rsidRPr="00A51FCA">
        <w:rPr>
          <w:rFonts w:ascii="Arial" w:hAnsi="Arial"/>
          <w:color w:val="000000" w:themeColor="text1"/>
        </w:rPr>
        <w:t xml:space="preserve"> 12p treatment plant.  Percolation tests have been carried out and produced a 50vp value.</w:t>
      </w:r>
      <w:r w:rsidR="00A51FCA">
        <w:rPr>
          <w:rFonts w:ascii="Arial" w:hAnsi="Arial"/>
          <w:color w:val="000000" w:themeColor="text1"/>
        </w:rPr>
        <w:t xml:space="preserve"> </w:t>
      </w:r>
      <w:r w:rsidR="00A51FCA" w:rsidRPr="00A51FCA">
        <w:rPr>
          <w:rFonts w:ascii="Arial" w:hAnsi="Arial"/>
          <w:color w:val="000000" w:themeColor="text1"/>
        </w:rPr>
        <w:t>A sewage effluent discharge of a low volume 2 m3/day has been estimated based upon a population of 7 people.</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87789B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AE18350" w:rsidR="00CA3A58" w:rsidRPr="007820C3" w:rsidRDefault="00CA3A5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7AF975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CA3A58">
              <w:rPr>
                <w:rFonts w:ascii="Arial" w:hAnsi="Arial" w:cs="Arial"/>
                <w:b w:val="0"/>
                <w:color w:val="000000" w:themeColor="text1"/>
                <w:szCs w:val="24"/>
              </w:rPr>
              <w:t xml:space="preserve">web publicising </w:t>
            </w:r>
          </w:p>
        </w:tc>
        <w:tc>
          <w:tcPr>
            <w:tcW w:w="6266" w:type="dxa"/>
            <w:tcBorders>
              <w:bottom w:val="single" w:sz="4" w:space="0" w:color="auto"/>
            </w:tcBorders>
          </w:tcPr>
          <w:p w14:paraId="0FF1529A" w14:textId="16A1CC1B" w:rsidR="007820C3" w:rsidRPr="00CA3A58" w:rsidRDefault="007820C3" w:rsidP="007820C3">
            <w:pPr>
              <w:spacing w:before="60"/>
              <w:rPr>
                <w:rFonts w:ascii="Arial" w:hAnsi="Arial" w:cs="Arial"/>
                <w:color w:val="000000" w:themeColor="text1"/>
                <w:szCs w:val="24"/>
              </w:rPr>
            </w:pPr>
            <w:r w:rsidRPr="00CA3A58">
              <w:rPr>
                <w:rFonts w:ascii="Arial" w:hAnsi="Arial" w:cs="Arial"/>
                <w:color w:val="000000" w:themeColor="text1"/>
                <w:szCs w:val="24"/>
              </w:rPr>
              <w:t xml:space="preserve">The web publicising responses (Annex 2) were taken into account in the decision.  </w:t>
            </w:r>
          </w:p>
          <w:p w14:paraId="0FF1529B" w14:textId="77777777" w:rsidR="007820C3" w:rsidRPr="00CA3A58" w:rsidRDefault="007820C3" w:rsidP="007820C3">
            <w:pPr>
              <w:spacing w:before="60"/>
              <w:rPr>
                <w:rFonts w:ascii="Arial" w:hAnsi="Arial" w:cs="Arial"/>
                <w:color w:val="000000" w:themeColor="text1"/>
                <w:szCs w:val="24"/>
              </w:rPr>
            </w:pPr>
          </w:p>
          <w:p w14:paraId="0FF1529C" w14:textId="4CEA78C2" w:rsidR="007820C3" w:rsidRPr="00CA3A58" w:rsidRDefault="007820C3" w:rsidP="007820C3">
            <w:pPr>
              <w:spacing w:before="60"/>
              <w:rPr>
                <w:rFonts w:ascii="Arial" w:hAnsi="Arial" w:cs="Arial"/>
                <w:color w:val="000000" w:themeColor="text1"/>
                <w:szCs w:val="24"/>
              </w:rPr>
            </w:pPr>
            <w:r w:rsidRPr="00CA3A58">
              <w:rPr>
                <w:rFonts w:ascii="Arial" w:hAnsi="Arial" w:cs="Arial"/>
                <w:color w:val="000000" w:themeColor="text1"/>
                <w:szCs w:val="24"/>
              </w:rPr>
              <w:t xml:space="preserve">The decision was taken in accordance with our guidance. </w:t>
            </w:r>
          </w:p>
          <w:p w14:paraId="5A27976C" w14:textId="3BE8E81F" w:rsidR="00CA3A58" w:rsidRPr="00CA3A58" w:rsidRDefault="00CA3A58" w:rsidP="007820C3">
            <w:pPr>
              <w:spacing w:before="60"/>
              <w:rPr>
                <w:rFonts w:ascii="Arial" w:hAnsi="Arial" w:cs="Arial"/>
                <w:color w:val="000000" w:themeColor="text1"/>
                <w:szCs w:val="24"/>
              </w:rPr>
            </w:pPr>
          </w:p>
          <w:p w14:paraId="711DB797" w14:textId="16BE5984" w:rsidR="00CA3A58" w:rsidRPr="00CA3A58" w:rsidRDefault="00CA3A58" w:rsidP="007820C3">
            <w:pPr>
              <w:spacing w:before="60"/>
              <w:rPr>
                <w:rFonts w:ascii="Arial" w:hAnsi="Arial" w:cs="Arial"/>
                <w:color w:val="000000" w:themeColor="text1"/>
                <w:szCs w:val="24"/>
              </w:rPr>
            </w:pPr>
            <w:r w:rsidRPr="00CA3A58">
              <w:rPr>
                <w:rFonts w:ascii="Arial" w:hAnsi="Arial" w:cs="Arial"/>
                <w:color w:val="000000" w:themeColor="text1"/>
                <w:szCs w:val="24"/>
              </w:rPr>
              <w:t xml:space="preserve">No responses were received to the web publicising.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F91B0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777BCEC7" w14:textId="77777777" w:rsidR="007820C3" w:rsidRDefault="007820C3" w:rsidP="00446A40">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E135A4B" w:rsidR="00446A40" w:rsidRPr="007820C3" w:rsidRDefault="00446A40" w:rsidP="00446A40">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C43C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EF00B8B" w14:textId="77777777" w:rsidR="00AC43C6" w:rsidRPr="00E44438" w:rsidRDefault="00AC43C6" w:rsidP="00AC43C6">
            <w:pPr>
              <w:rPr>
                <w:rFonts w:ascii="Arial" w:hAnsi="Arial" w:cs="Arial"/>
                <w:color w:val="000000"/>
                <w:szCs w:val="24"/>
              </w:rPr>
            </w:pPr>
            <w:r w:rsidRPr="00E44438">
              <w:rPr>
                <w:rFonts w:ascii="Arial" w:hAnsi="Arial" w:cs="Arial"/>
                <w:color w:val="000000"/>
                <w:szCs w:val="24"/>
              </w:rPr>
              <w:t xml:space="preserve">No FORM 1 completed: </w:t>
            </w:r>
          </w:p>
          <w:p w14:paraId="29F7877F" w14:textId="77777777" w:rsidR="00AC43C6" w:rsidRPr="00E44438" w:rsidRDefault="00AC43C6" w:rsidP="00AC43C6">
            <w:pPr>
              <w:rPr>
                <w:rFonts w:ascii="Arial" w:hAnsi="Arial" w:cs="Arial"/>
                <w:color w:val="000000"/>
                <w:szCs w:val="24"/>
              </w:rPr>
            </w:pPr>
            <w:r w:rsidRPr="00E44438">
              <w:rPr>
                <w:rFonts w:ascii="Arial" w:hAnsi="Arial" w:cs="Arial"/>
                <w:color w:val="000000"/>
                <w:szCs w:val="24"/>
              </w:rPr>
              <w:t xml:space="preserve"> </w:t>
            </w:r>
          </w:p>
          <w:p w14:paraId="1815EF3A" w14:textId="77777777" w:rsidR="00AC43C6" w:rsidRPr="00E44438" w:rsidRDefault="00AC43C6" w:rsidP="00AC43C6">
            <w:pPr>
              <w:rPr>
                <w:rFonts w:ascii="Arial" w:hAnsi="Arial" w:cs="Arial"/>
                <w:color w:val="000000"/>
                <w:szCs w:val="24"/>
              </w:rPr>
            </w:pPr>
            <w:r w:rsidRPr="00E44438">
              <w:rPr>
                <w:rFonts w:ascii="Arial" w:hAnsi="Arial" w:cs="Arial"/>
                <w:color w:val="000000"/>
                <w:szCs w:val="24"/>
              </w:rPr>
              <w:t xml:space="preserve">HRA is not required because there is no conceivable impact pathway to any Natura 2000/Ramsar site  </w:t>
            </w:r>
          </w:p>
          <w:p w14:paraId="1C87409D" w14:textId="77777777" w:rsidR="00AC43C6" w:rsidRPr="00E44438" w:rsidRDefault="00AC43C6" w:rsidP="00AC43C6">
            <w:pPr>
              <w:rPr>
                <w:rFonts w:ascii="Arial" w:hAnsi="Arial" w:cs="Arial"/>
                <w:color w:val="000000"/>
                <w:szCs w:val="24"/>
              </w:rPr>
            </w:pPr>
            <w:r w:rsidRPr="00E44438">
              <w:rPr>
                <w:rFonts w:ascii="Arial" w:hAnsi="Arial" w:cs="Arial"/>
                <w:color w:val="000000"/>
                <w:szCs w:val="24"/>
              </w:rPr>
              <w:t xml:space="preserve">Note: From OGN 200 - no conceivable impact on any Natura 2000 site, by virtue of the scale or location or nature of the project . </w:t>
            </w:r>
          </w:p>
          <w:p w14:paraId="0BC697E3" w14:textId="77777777" w:rsidR="00AC43C6" w:rsidRPr="00E44438" w:rsidRDefault="00AC43C6" w:rsidP="00AC43C6">
            <w:pPr>
              <w:rPr>
                <w:rFonts w:ascii="Arial" w:hAnsi="Arial" w:cs="Arial"/>
                <w:color w:val="000000"/>
                <w:szCs w:val="24"/>
              </w:rPr>
            </w:pPr>
          </w:p>
          <w:p w14:paraId="5CBD9291" w14:textId="77777777" w:rsidR="00AC43C6" w:rsidRDefault="00AC43C6" w:rsidP="00AC43C6">
            <w:pPr>
              <w:rPr>
                <w:rFonts w:ascii="Arial" w:hAnsi="Arial" w:cs="Arial"/>
                <w:color w:val="000000"/>
                <w:szCs w:val="24"/>
              </w:rPr>
            </w:pPr>
            <w:r w:rsidRPr="00E44438">
              <w:rPr>
                <w:rFonts w:ascii="Arial" w:hAnsi="Arial" w:cs="Arial"/>
                <w:color w:val="000000"/>
                <w:szCs w:val="24"/>
              </w:rPr>
              <w:lastRenderedPageBreak/>
              <w:t xml:space="preserve">A 1km radial screen was applied at the discharge point. </w:t>
            </w:r>
            <w:r>
              <w:rPr>
                <w:rFonts w:ascii="Arial" w:hAnsi="Arial" w:cs="Arial"/>
                <w:color w:val="000000"/>
                <w:szCs w:val="24"/>
              </w:rPr>
              <w:t xml:space="preserve">No SAC’s were deemed to be within the screening distance </w:t>
            </w:r>
            <w:r w:rsidRPr="00E44438">
              <w:rPr>
                <w:rFonts w:ascii="Arial" w:hAnsi="Arial" w:cs="Arial"/>
                <w:color w:val="000000"/>
                <w:szCs w:val="24"/>
              </w:rPr>
              <w:t>an</w:t>
            </w:r>
            <w:r>
              <w:rPr>
                <w:rFonts w:ascii="Arial" w:hAnsi="Arial" w:cs="Arial"/>
                <w:color w:val="000000"/>
                <w:szCs w:val="24"/>
              </w:rPr>
              <w:t xml:space="preserve">d accordingly no </w:t>
            </w:r>
            <w:r w:rsidRPr="00E44438">
              <w:rPr>
                <w:rFonts w:ascii="Arial" w:hAnsi="Arial" w:cs="Arial"/>
                <w:color w:val="000000"/>
                <w:szCs w:val="24"/>
              </w:rPr>
              <w:t xml:space="preserve">HRA was deemed necessary to </w:t>
            </w:r>
            <w:r>
              <w:rPr>
                <w:rFonts w:ascii="Arial" w:hAnsi="Arial" w:cs="Arial"/>
                <w:color w:val="000000"/>
                <w:szCs w:val="24"/>
              </w:rPr>
              <w:t xml:space="preserve">be </w:t>
            </w:r>
            <w:r w:rsidRPr="00E44438">
              <w:rPr>
                <w:rFonts w:ascii="Arial" w:hAnsi="Arial" w:cs="Arial"/>
                <w:color w:val="000000"/>
                <w:szCs w:val="24"/>
              </w:rPr>
              <w:t>c</w:t>
            </w:r>
            <w:r>
              <w:rPr>
                <w:rFonts w:ascii="Arial" w:hAnsi="Arial" w:cs="Arial"/>
                <w:color w:val="000000"/>
                <w:szCs w:val="24"/>
              </w:rPr>
              <w:t>onducted.</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DDE4AD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00BE2DFB" w:rsidR="007820C3" w:rsidRDefault="007820C3" w:rsidP="00A60F17">
            <w:pPr>
              <w:rPr>
                <w:rFonts w:ascii="Arial" w:hAnsi="Arial" w:cs="Arial"/>
                <w:color w:val="000000" w:themeColor="text1"/>
                <w:szCs w:val="24"/>
              </w:rPr>
            </w:pPr>
            <w:r w:rsidRPr="00446A40">
              <w:rPr>
                <w:rFonts w:ascii="Arial" w:hAnsi="Arial" w:cs="Arial"/>
                <w:color w:val="000000" w:themeColor="text1"/>
                <w:szCs w:val="24"/>
              </w:rPr>
              <w:t xml:space="preserve">The operator considers this risk assessment is satisfactory. </w:t>
            </w:r>
          </w:p>
          <w:p w14:paraId="1AF695A8" w14:textId="77777777" w:rsidR="00AC43C6" w:rsidRDefault="00AC43C6" w:rsidP="00A60F17">
            <w:pPr>
              <w:rPr>
                <w:rFonts w:ascii="Arial" w:hAnsi="Arial" w:cs="Arial"/>
                <w:color w:val="000000" w:themeColor="text1"/>
                <w:szCs w:val="24"/>
              </w:rPr>
            </w:pPr>
          </w:p>
          <w:p w14:paraId="3D877102" w14:textId="77777777" w:rsidR="00AC43C6" w:rsidRPr="007C72E0" w:rsidRDefault="00AC43C6" w:rsidP="00AC43C6">
            <w:pPr>
              <w:rPr>
                <w:rFonts w:ascii="Arial" w:hAnsi="Arial" w:cs="Arial"/>
                <w:color w:val="000000" w:themeColor="text1"/>
                <w:szCs w:val="24"/>
              </w:rPr>
            </w:pPr>
            <w:r w:rsidRPr="00F87857">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r>
              <w:rPr>
                <w:rFonts w:ascii="Arial" w:hAnsi="Arial" w:cs="Arial"/>
                <w:color w:val="000000" w:themeColor="text1"/>
                <w:szCs w:val="24"/>
              </w:rPr>
              <w:t>.</w:t>
            </w:r>
          </w:p>
          <w:p w14:paraId="0FF152E9" w14:textId="77777777" w:rsidR="00FB30B4" w:rsidRPr="007820C3" w:rsidRDefault="00FB30B4" w:rsidP="00446A40">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C82294D" w14:textId="6C32E6BF" w:rsidR="00AC43C6" w:rsidRDefault="00AC43C6" w:rsidP="00AC43C6">
            <w:pPr>
              <w:pStyle w:val="BodyText"/>
              <w:rPr>
                <w:rFonts w:ascii="Arial" w:hAnsi="Arial" w:cs="Arial"/>
                <w:szCs w:val="24"/>
              </w:rPr>
            </w:pPr>
            <w:r w:rsidRPr="00AB25E5">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46A4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181F761F" w14:textId="284E0E5A" w:rsidR="0A08D9AA" w:rsidRDefault="0A08D9AA" w:rsidP="396B50C7">
            <w:pPr>
              <w:pStyle w:val="NormalWeb"/>
              <w:rPr>
                <w:rFonts w:ascii="Arial" w:eastAsia="Arial" w:hAnsi="Arial" w:cs="Arial"/>
              </w:rPr>
            </w:pPr>
            <w:r w:rsidRPr="396B50C7">
              <w:rPr>
                <w:rFonts w:ascii="Arial" w:eastAsia="Arial" w:hAnsi="Arial" w:cs="Arial"/>
              </w:rPr>
              <w:lastRenderedPageBreak/>
              <w:t xml:space="preserve">Section 6 of the Environment Wales Act 2016 requires that we seek to maintain and enhance biodiversity in the exercise of our functions, and in so doing promote the </w:t>
            </w:r>
            <w:r w:rsidRPr="396B50C7">
              <w:rPr>
                <w:rFonts w:ascii="Arial" w:eastAsia="Arial" w:hAnsi="Arial" w:cs="Arial"/>
              </w:rPr>
              <w:lastRenderedPageBreak/>
              <w:t xml:space="preserve">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446A40">
              <w:rPr>
                <w:rFonts w:ascii="Arial" w:eastAsia="Arial" w:hAnsi="Arial" w:cs="Arial"/>
                <w:color w:val="000000" w:themeColor="text1"/>
              </w:rPr>
              <w:t>groundwater water discharge activity permit under EPR2016.</w:t>
            </w:r>
          </w:p>
          <w:p w14:paraId="0E33EB74" w14:textId="3F2561A3" w:rsidR="00446A40" w:rsidRDefault="00446A4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76B6D4AC" w:rsidR="00C44B7E" w:rsidRDefault="00C44B7E" w:rsidP="00446A4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46A40"/>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670C"/>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97F3A"/>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12D4E"/>
    <w:rsid w:val="00A21684"/>
    <w:rsid w:val="00A269F8"/>
    <w:rsid w:val="00A26EA6"/>
    <w:rsid w:val="00A33020"/>
    <w:rsid w:val="00A343C7"/>
    <w:rsid w:val="00A436B6"/>
    <w:rsid w:val="00A50874"/>
    <w:rsid w:val="00A51FCA"/>
    <w:rsid w:val="00A569FF"/>
    <w:rsid w:val="00A60F17"/>
    <w:rsid w:val="00A669A4"/>
    <w:rsid w:val="00A76636"/>
    <w:rsid w:val="00A76A81"/>
    <w:rsid w:val="00A77D4D"/>
    <w:rsid w:val="00A83F58"/>
    <w:rsid w:val="00AA4DA1"/>
    <w:rsid w:val="00AB6ED2"/>
    <w:rsid w:val="00AC43C6"/>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2A4F"/>
    <w:rsid w:val="00C57F82"/>
    <w:rsid w:val="00C8353B"/>
    <w:rsid w:val="00C85FD5"/>
    <w:rsid w:val="00C91798"/>
    <w:rsid w:val="00C93F6F"/>
    <w:rsid w:val="00CA3222"/>
    <w:rsid w:val="00CA35B5"/>
    <w:rsid w:val="00CA3A58"/>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07B95"/>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REGU-184-6543121</_dlc_DocId>
    <_dlc_DocIdUrl xmlns="9be56660-2c31-41ef-bc00-23e72f632f2a">
      <Url>https://cyfoethnaturiolcymru.sharepoint.com/teams/Regulatory/Permitting/_layouts/15/DocIdRedir.aspx?ID=REGU-184-6543121</Url>
      <Description>REGU-184-6543121</Description>
    </_dlc_DocIdUrl>
    <License_x002f_Activity_x0020_Type xmlns="859f7ad6-93f6-4205-b62b-a17f28acbbac">4. EPR Water Discharge</License_x002f_Activity_x0020_Type>
    <Site_x0020_Name xmlns="859f7ad6-93f6-4205-b62b-a17f28acbbac">Windmill Farm</Site_x0020_Name>
    <Internal_x002f_External xmlns="859f7ad6-93f6-4205-b62b-a17f28acbbac">Internal document</Internal_x002f_External>
    <Post_x0020_code xmlns="859f7ad6-93f6-4205-b62b-a17f28acbbac">NP26 3AY</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A1, Caradog House, The Avenue, Cleppa Park, Coedkernew, Newport, NP10 8UG</Addressee>
    <Process_x0020_Type xmlns="859f7ad6-93f6-4205-b62b-a17f28acbbac">Application</Process_x0020_Type>
    <Surrendered_x002f_Expired xmlns="859f7ad6-93f6-4205-b62b-a17f28acbbac" xsi:nil="true"/>
    <Document_x0020_Date xmlns="859f7ad6-93f6-4205-b62b-a17f28acbbac">2022-06-15T23:00:00+00:00</Document_x0020_Date>
    <Facility_x0020_Address xmlns="859f7ad6-93f6-4205-b62b-a17f28acbbac">Windmill Road, Llanvaches, Caldicot</Facility_x0020_Address>
    <Environment_x0020_Sub_x0020_Folder xmlns="859f7ad6-93f6-4205-b62b-a17f28acbbac">Licences applications</Environment_x0020_Sub_x0020_Folder>
    <Customer_x0020_Name xmlns="859f7ad6-93f6-4205-b62b-a17f28acbbac">Newport Norse</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9744AC-976C-4278-9BEF-F5D7AE4D6733}"/>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www.w3.org/XML/1998/namespace"/>
    <ds:schemaRef ds:uri="http://schemas.microsoft.com/office/infopath/2007/PartnerControls"/>
    <ds:schemaRef ds:uri="http://purl.org/dc/terms/"/>
    <ds:schemaRef ds:uri="http://schemas.microsoft.com/office/2006/documentManagement/types"/>
    <ds:schemaRef ds:uri="http://purl.org/dc/dcmitype/"/>
    <ds:schemaRef ds:uri="http://schemas.openxmlformats.org/package/2006/metadata/core-properties"/>
    <ds:schemaRef ds:uri="859f7ad6-93f6-4205-b62b-a17f28acbbac"/>
    <ds:schemaRef ds:uri="http://purl.org/dc/elements/1.1/"/>
    <ds:schemaRef ds:uri="9be56660-2c31-41ef-bc00-23e72f632f2a"/>
    <ds:schemaRef ds:uri="b67299c9-1600-4d20-976e-ea8f199d05b8"/>
    <ds:schemaRef ds:uri="http://schemas.microsoft.com/office/2006/metadata/properties"/>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868</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2022-03-24T11:28:00Z</dcterms:created>
  <dcterms:modified xsi:type="dcterms:W3CDTF">2022-06-16T14:17:00Z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8c4b6a07-c2e3-474a-9567-1f03494b05c2</vt:lpwstr>
  </property>
  <property fmtid="{D5CDD505-2E9C-101B-9397-08002B2CF9AE}" pid="11" name="SharedWithUsers">
    <vt:lpwstr/>
  </property>
  <property fmtid="{D5CDD505-2E9C-101B-9397-08002B2CF9AE}" pid="12" name="MediaServiceImageTags">
    <vt:lpwstr/>
  </property>
</Properties>
</file>