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43E6E87" w:rsidR="00D04424" w:rsidRPr="00C76100" w:rsidRDefault="0014332B" w:rsidP="003719AD">
      <w:pPr>
        <w:pStyle w:val="Heading1"/>
        <w:spacing w:before="0" w:after="0"/>
        <w:jc w:val="left"/>
        <w:rPr>
          <w:bCs/>
          <w:color w:val="auto"/>
          <w:sz w:val="32"/>
        </w:rPr>
      </w:pPr>
      <w:r w:rsidRPr="00C76100">
        <w:rPr>
          <w:bCs/>
          <w:color w:val="auto"/>
          <w:sz w:val="32"/>
        </w:rPr>
        <w:t xml:space="preserve">Bespoke </w:t>
      </w:r>
      <w:r w:rsidR="001F0E23" w:rsidRPr="00C76100">
        <w:rPr>
          <w:bCs/>
          <w:color w:val="auto"/>
          <w:sz w:val="32"/>
        </w:rPr>
        <w:t>Variation</w:t>
      </w:r>
      <w:r w:rsidR="00B73ECB" w:rsidRPr="00C76100">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10A48D1B" w:rsidR="00D04424" w:rsidRPr="00F30833"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032525">
        <w:rPr>
          <w:rFonts w:ascii="Arial" w:hAnsi="Arial" w:cs="Arial"/>
          <w:szCs w:val="24"/>
        </w:rPr>
        <w:t xml:space="preserve">issue </w:t>
      </w:r>
      <w:r w:rsidRPr="00032525">
        <w:rPr>
          <w:rFonts w:ascii="Arial" w:hAnsi="Arial" w:cs="Arial"/>
          <w:szCs w:val="24"/>
        </w:rPr>
        <w:t xml:space="preserve">the variation </w:t>
      </w:r>
      <w:r w:rsidRPr="0014332B">
        <w:rPr>
          <w:rFonts w:ascii="Arial" w:hAnsi="Arial" w:cs="Arial"/>
          <w:szCs w:val="24"/>
        </w:rPr>
        <w:t>for</w:t>
      </w:r>
      <w:r w:rsidR="00DC144B">
        <w:rPr>
          <w:rFonts w:ascii="Arial" w:hAnsi="Arial" w:cs="Arial"/>
          <w:szCs w:val="24"/>
        </w:rPr>
        <w:t xml:space="preserve"> </w:t>
      </w:r>
      <w:r w:rsidR="00F30833">
        <w:rPr>
          <w:rFonts w:ascii="Arial" w:hAnsi="Arial" w:cs="Arial"/>
          <w:szCs w:val="24"/>
        </w:rPr>
        <w:t>Wild Meadow</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F30833" w:rsidRPr="00F30833">
        <w:rPr>
          <w:rFonts w:ascii="Arial" w:hAnsi="Arial" w:cs="Arial"/>
          <w:szCs w:val="24"/>
        </w:rPr>
        <w:t>Mr Jonathan Gilpin.</w:t>
      </w:r>
    </w:p>
    <w:p w14:paraId="178F17B4" w14:textId="0909C264"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C91816">
        <w:rPr>
          <w:rFonts w:ascii="Arial" w:hAnsi="Arial"/>
          <w:color w:val="000000"/>
          <w:kern w:val="28"/>
          <w:szCs w:val="24"/>
        </w:rPr>
        <w:t xml:space="preserve"> PAN-016422.</w:t>
      </w:r>
    </w:p>
    <w:p w14:paraId="0FF15251" w14:textId="4680401C" w:rsidR="00D04424" w:rsidRPr="00C91816"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C91816" w:rsidRPr="00C91816">
        <w:rPr>
          <w:rFonts w:ascii="Arial" w:hAnsi="Arial"/>
          <w:szCs w:val="24"/>
        </w:rPr>
        <w:t>EPR/TB3790HS.</w:t>
      </w:r>
    </w:p>
    <w:bookmarkEnd w:id="0"/>
    <w:bookmarkEnd w:id="1"/>
    <w:p w14:paraId="64E6145B" w14:textId="3C305A77" w:rsidR="001946C1" w:rsidRDefault="001946C1" w:rsidP="001946C1">
      <w:pPr>
        <w:pStyle w:val="Draftingnote"/>
        <w:spacing w:before="0"/>
        <w:rPr>
          <w:rFonts w:cs="Arial"/>
          <w:i w:val="0"/>
          <w:color w:val="auto"/>
          <w:sz w:val="22"/>
          <w:szCs w:val="22"/>
        </w:rPr>
      </w:pPr>
      <w:r w:rsidRPr="00BB3F27">
        <w:rPr>
          <w:rFonts w:cs="Arial"/>
          <w:i w:val="0"/>
          <w:color w:val="auto"/>
          <w:sz w:val="22"/>
          <w:szCs w:val="22"/>
        </w:rPr>
        <w:t>The variation is to increase the volume of discharge through the package treatment plant from 1m</w:t>
      </w:r>
      <w:r w:rsidRPr="00BB3F27">
        <w:rPr>
          <w:rFonts w:cs="Arial"/>
          <w:i w:val="0"/>
          <w:color w:val="auto"/>
          <w:sz w:val="22"/>
          <w:szCs w:val="22"/>
          <w:vertAlign w:val="superscript"/>
        </w:rPr>
        <w:t>3</w:t>
      </w:r>
      <w:r w:rsidRPr="00BB3F27">
        <w:rPr>
          <w:rFonts w:cs="Arial"/>
          <w:i w:val="0"/>
          <w:color w:val="auto"/>
          <w:sz w:val="22"/>
          <w:szCs w:val="22"/>
        </w:rPr>
        <w:t xml:space="preserve"> to 2m</w:t>
      </w:r>
      <w:r w:rsidRPr="00BB3F27">
        <w:rPr>
          <w:rFonts w:cs="Arial"/>
          <w:i w:val="0"/>
          <w:color w:val="auto"/>
          <w:sz w:val="22"/>
          <w:szCs w:val="22"/>
          <w:vertAlign w:val="superscript"/>
        </w:rPr>
        <w:t>3</w:t>
      </w:r>
      <w:r w:rsidRPr="00BB3F27">
        <w:rPr>
          <w:rFonts w:cs="Arial"/>
          <w:i w:val="0"/>
          <w:color w:val="auto"/>
          <w:sz w:val="22"/>
          <w:szCs w:val="22"/>
        </w:rPr>
        <w:t>/day at Outlet 1</w:t>
      </w:r>
      <w:r>
        <w:rPr>
          <w:rFonts w:cs="Arial"/>
          <w:i w:val="0"/>
          <w:color w:val="auto"/>
          <w:sz w:val="22"/>
          <w:szCs w:val="22"/>
        </w:rPr>
        <w:t xml:space="preserve"> and add 3</w:t>
      </w:r>
      <w:r w:rsidRPr="00A36C8F">
        <w:rPr>
          <w:rFonts w:cs="Arial"/>
          <w:i w:val="0"/>
          <w:color w:val="auto"/>
          <w:sz w:val="22"/>
          <w:szCs w:val="22"/>
        </w:rPr>
        <w:t xml:space="preserve"> additional outlets</w:t>
      </w:r>
      <w:r>
        <w:rPr>
          <w:rFonts w:cs="Arial"/>
          <w:i w:val="0"/>
          <w:color w:val="auto"/>
          <w:sz w:val="22"/>
          <w:szCs w:val="22"/>
        </w:rPr>
        <w:t xml:space="preserve">. </w:t>
      </w:r>
      <w:r w:rsidRPr="00A36C8F">
        <w:rPr>
          <w:rFonts w:cs="Arial"/>
          <w:i w:val="0"/>
          <w:color w:val="auto"/>
          <w:sz w:val="22"/>
          <w:szCs w:val="22"/>
        </w:rPr>
        <w:t>Outlet 2 will</w:t>
      </w:r>
      <w:r>
        <w:rPr>
          <w:rFonts w:cs="Arial"/>
          <w:i w:val="0"/>
          <w:color w:val="auto"/>
          <w:sz w:val="22"/>
          <w:szCs w:val="22"/>
        </w:rPr>
        <w:t xml:space="preserve"> be a new discharge</w:t>
      </w:r>
      <w:r w:rsidRPr="00A36C8F">
        <w:rPr>
          <w:rFonts w:cs="Arial"/>
          <w:i w:val="0"/>
          <w:color w:val="auto"/>
          <w:sz w:val="22"/>
          <w:szCs w:val="22"/>
        </w:rPr>
        <w:t xml:space="preserve"> serv</w:t>
      </w:r>
      <w:r>
        <w:rPr>
          <w:rFonts w:cs="Arial"/>
          <w:i w:val="0"/>
          <w:color w:val="auto"/>
          <w:sz w:val="22"/>
          <w:szCs w:val="22"/>
        </w:rPr>
        <w:t>ing</w:t>
      </w:r>
      <w:r w:rsidRPr="00A36C8F">
        <w:rPr>
          <w:rFonts w:cs="Arial"/>
          <w:i w:val="0"/>
          <w:color w:val="auto"/>
          <w:sz w:val="22"/>
          <w:szCs w:val="22"/>
        </w:rPr>
        <w:t xml:space="preserve"> a shower, sink and composting toilet discharging a </w:t>
      </w:r>
      <w:r w:rsidR="00397FAC">
        <w:rPr>
          <w:rFonts w:cs="Arial"/>
          <w:i w:val="0"/>
          <w:color w:val="auto"/>
          <w:sz w:val="22"/>
          <w:szCs w:val="22"/>
        </w:rPr>
        <w:t>ma</w:t>
      </w:r>
      <w:r w:rsidRPr="00A36C8F">
        <w:rPr>
          <w:rFonts w:cs="Arial"/>
          <w:i w:val="0"/>
          <w:color w:val="auto"/>
          <w:sz w:val="22"/>
          <w:szCs w:val="22"/>
        </w:rPr>
        <w:t>ximum of 0.</w:t>
      </w:r>
      <w:r w:rsidR="00105D71">
        <w:rPr>
          <w:rFonts w:cs="Arial"/>
          <w:i w:val="0"/>
          <w:color w:val="auto"/>
          <w:sz w:val="22"/>
          <w:szCs w:val="22"/>
        </w:rPr>
        <w:t>15</w:t>
      </w:r>
      <w:r w:rsidRPr="00A36C8F">
        <w:rPr>
          <w:rFonts w:cs="Arial"/>
          <w:i w:val="0"/>
          <w:color w:val="auto"/>
          <w:sz w:val="22"/>
          <w:szCs w:val="22"/>
        </w:rPr>
        <w:t xml:space="preserve"> m</w:t>
      </w:r>
      <w:r w:rsidRPr="00A36C8F">
        <w:rPr>
          <w:rFonts w:cs="Arial"/>
          <w:i w:val="0"/>
          <w:color w:val="auto"/>
          <w:sz w:val="22"/>
          <w:szCs w:val="22"/>
          <w:vertAlign w:val="superscript"/>
        </w:rPr>
        <w:t>3</w:t>
      </w:r>
      <w:r w:rsidRPr="00A36C8F">
        <w:rPr>
          <w:rFonts w:cs="Arial"/>
          <w:i w:val="0"/>
          <w:color w:val="auto"/>
          <w:sz w:val="22"/>
          <w:szCs w:val="22"/>
        </w:rPr>
        <w:t>/day to a Trench Arch system</w:t>
      </w:r>
      <w:r>
        <w:rPr>
          <w:rFonts w:cs="Arial"/>
          <w:i w:val="0"/>
          <w:color w:val="auto"/>
          <w:sz w:val="22"/>
          <w:szCs w:val="22"/>
        </w:rPr>
        <w:t xml:space="preserve">. </w:t>
      </w:r>
    </w:p>
    <w:p w14:paraId="69A7DB32" w14:textId="28DBCF99" w:rsidR="001946C1" w:rsidRDefault="001946C1" w:rsidP="001946C1">
      <w:pPr>
        <w:pStyle w:val="Draftingnote"/>
        <w:spacing w:before="0"/>
        <w:rPr>
          <w:rFonts w:cs="Arial"/>
          <w:i w:val="0"/>
          <w:color w:val="auto"/>
          <w:sz w:val="22"/>
          <w:szCs w:val="22"/>
        </w:rPr>
      </w:pPr>
      <w:r>
        <w:rPr>
          <w:rFonts w:cs="Arial"/>
          <w:i w:val="0"/>
          <w:color w:val="auto"/>
          <w:sz w:val="22"/>
          <w:szCs w:val="22"/>
        </w:rPr>
        <w:t>Outlets 3 and 4 serve a shepherd’s hut which can accommodate a maximum of a family of 4</w:t>
      </w:r>
      <w:r w:rsidR="0066471B">
        <w:rPr>
          <w:rFonts w:cs="Arial"/>
          <w:i w:val="0"/>
          <w:color w:val="auto"/>
          <w:sz w:val="22"/>
          <w:szCs w:val="22"/>
        </w:rPr>
        <w:t xml:space="preserve"> and is used for 6 months a year</w:t>
      </w:r>
      <w:r w:rsidR="00045470">
        <w:rPr>
          <w:rFonts w:cs="Arial"/>
          <w:i w:val="0"/>
          <w:color w:val="auto"/>
          <w:sz w:val="22"/>
          <w:szCs w:val="22"/>
        </w:rPr>
        <w:t xml:space="preserve">. </w:t>
      </w:r>
      <w:r w:rsidRPr="00A36C8F">
        <w:rPr>
          <w:rFonts w:cs="Arial"/>
          <w:i w:val="0"/>
          <w:color w:val="auto"/>
          <w:sz w:val="22"/>
          <w:szCs w:val="22"/>
        </w:rPr>
        <w:t>Outlet 3 is a pre-existing discharge of a maximum of 0.1</w:t>
      </w:r>
      <w:r>
        <w:rPr>
          <w:rFonts w:cs="Arial"/>
          <w:i w:val="0"/>
          <w:color w:val="auto"/>
          <w:sz w:val="22"/>
          <w:szCs w:val="22"/>
        </w:rPr>
        <w:t>5</w:t>
      </w:r>
      <w:r w:rsidRPr="00A36C8F">
        <w:rPr>
          <w:rFonts w:cs="Arial"/>
          <w:i w:val="0"/>
          <w:color w:val="auto"/>
          <w:sz w:val="22"/>
          <w:szCs w:val="22"/>
        </w:rPr>
        <w:t xml:space="preserve"> m</w:t>
      </w:r>
      <w:r w:rsidRPr="00A36C8F">
        <w:rPr>
          <w:rFonts w:cs="Arial"/>
          <w:i w:val="0"/>
          <w:color w:val="auto"/>
          <w:sz w:val="22"/>
          <w:szCs w:val="22"/>
          <w:vertAlign w:val="superscript"/>
        </w:rPr>
        <w:t>3</w:t>
      </w:r>
      <w:r w:rsidRPr="00A36C8F">
        <w:rPr>
          <w:rFonts w:cs="Arial"/>
          <w:i w:val="0"/>
          <w:color w:val="auto"/>
          <w:sz w:val="22"/>
          <w:szCs w:val="22"/>
        </w:rPr>
        <w:t>/day serving a sink and a shower</w:t>
      </w:r>
      <w:r>
        <w:rPr>
          <w:rFonts w:cs="Arial"/>
          <w:i w:val="0"/>
          <w:color w:val="auto"/>
          <w:sz w:val="22"/>
          <w:szCs w:val="22"/>
        </w:rPr>
        <w:t>,</w:t>
      </w:r>
      <w:r w:rsidRPr="00A36C8F">
        <w:rPr>
          <w:rFonts w:cs="Arial"/>
          <w:i w:val="0"/>
          <w:color w:val="auto"/>
          <w:sz w:val="22"/>
          <w:szCs w:val="22"/>
        </w:rPr>
        <w:t xml:space="preserve"> discharg</w:t>
      </w:r>
      <w:r>
        <w:rPr>
          <w:rFonts w:cs="Arial"/>
          <w:i w:val="0"/>
          <w:color w:val="auto"/>
          <w:sz w:val="22"/>
          <w:szCs w:val="22"/>
        </w:rPr>
        <w:t>ing</w:t>
      </w:r>
      <w:r w:rsidRPr="00A36C8F">
        <w:rPr>
          <w:rFonts w:cs="Arial"/>
          <w:i w:val="0"/>
          <w:color w:val="auto"/>
          <w:sz w:val="22"/>
          <w:szCs w:val="22"/>
        </w:rPr>
        <w:t xml:space="preserve"> to a Trench Arch system. Outlet 4 is a pre-existing discharge from a composting toilet</w:t>
      </w:r>
      <w:r>
        <w:rPr>
          <w:rFonts w:cs="Arial"/>
          <w:i w:val="0"/>
          <w:color w:val="auto"/>
          <w:sz w:val="22"/>
          <w:szCs w:val="22"/>
        </w:rPr>
        <w:t>,</w:t>
      </w:r>
      <w:r w:rsidRPr="00A36C8F">
        <w:rPr>
          <w:rFonts w:cs="Arial"/>
          <w:i w:val="0"/>
          <w:color w:val="auto"/>
          <w:sz w:val="22"/>
          <w:szCs w:val="22"/>
        </w:rPr>
        <w:t xml:space="preserve"> discharg</w:t>
      </w:r>
      <w:r>
        <w:rPr>
          <w:rFonts w:cs="Arial"/>
          <w:i w:val="0"/>
          <w:color w:val="auto"/>
          <w:sz w:val="22"/>
          <w:szCs w:val="22"/>
        </w:rPr>
        <w:t>ing</w:t>
      </w:r>
      <w:r w:rsidRPr="00A36C8F">
        <w:rPr>
          <w:rFonts w:cs="Arial"/>
          <w:i w:val="0"/>
          <w:color w:val="auto"/>
          <w:sz w:val="22"/>
          <w:szCs w:val="22"/>
        </w:rPr>
        <w:t xml:space="preserve"> a maximum of 0.1m</w:t>
      </w:r>
      <w:r w:rsidRPr="00A36C8F">
        <w:rPr>
          <w:rFonts w:cs="Arial"/>
          <w:i w:val="0"/>
          <w:color w:val="auto"/>
          <w:sz w:val="22"/>
          <w:szCs w:val="22"/>
          <w:vertAlign w:val="superscript"/>
        </w:rPr>
        <w:t>3</w:t>
      </w:r>
      <w:r w:rsidRPr="00A36C8F">
        <w:rPr>
          <w:rFonts w:cs="Arial"/>
          <w:i w:val="0"/>
          <w:color w:val="auto"/>
          <w:sz w:val="22"/>
          <w:szCs w:val="22"/>
        </w:rPr>
        <w:t xml:space="preserve">/day to a willow bed. </w:t>
      </w:r>
    </w:p>
    <w:p w14:paraId="6790FBD5" w14:textId="77777777" w:rsidR="001946C1" w:rsidRPr="00C31D2C" w:rsidRDefault="001946C1" w:rsidP="001946C1">
      <w:pPr>
        <w:pStyle w:val="Draftingnote"/>
        <w:spacing w:before="0"/>
        <w:rPr>
          <w:rFonts w:cs="Arial"/>
          <w:i w:val="0"/>
          <w:sz w:val="22"/>
          <w:szCs w:val="22"/>
        </w:rPr>
      </w:pPr>
      <w:r w:rsidRPr="00A36C8F">
        <w:rPr>
          <w:rFonts w:cs="Arial"/>
          <w:i w:val="0"/>
          <w:color w:val="auto"/>
          <w:sz w:val="22"/>
          <w:szCs w:val="22"/>
        </w:rPr>
        <w:t>The maximum discharge from all 4 outlets will be 2.</w:t>
      </w:r>
      <w:r>
        <w:rPr>
          <w:rFonts w:cs="Arial"/>
          <w:i w:val="0"/>
          <w:color w:val="auto"/>
          <w:sz w:val="22"/>
          <w:szCs w:val="22"/>
        </w:rPr>
        <w:t>4</w:t>
      </w:r>
      <w:r w:rsidRPr="00A36C8F">
        <w:rPr>
          <w:rFonts w:cs="Arial"/>
          <w:i w:val="0"/>
          <w:color w:val="auto"/>
          <w:sz w:val="22"/>
          <w:szCs w:val="22"/>
        </w:rPr>
        <w:t>m</w:t>
      </w:r>
      <w:r w:rsidRPr="00A36C8F">
        <w:rPr>
          <w:rFonts w:cs="Arial"/>
          <w:i w:val="0"/>
          <w:color w:val="auto"/>
          <w:sz w:val="22"/>
          <w:szCs w:val="22"/>
          <w:vertAlign w:val="superscript"/>
        </w:rPr>
        <w:t>3</w:t>
      </w:r>
      <w:r w:rsidRPr="00A36C8F">
        <w:rPr>
          <w:rFonts w:cs="Arial"/>
          <w:i w:val="0"/>
          <w:color w:val="auto"/>
          <w:sz w:val="22"/>
          <w:szCs w:val="22"/>
        </w:rPr>
        <w:t>/day.</w:t>
      </w:r>
    </w:p>
    <w:p w14:paraId="5B6D310B" w14:textId="77777777" w:rsidR="008225A8" w:rsidRDefault="008225A8" w:rsidP="006B0BFB">
      <w:pPr>
        <w:spacing w:after="120"/>
        <w:rPr>
          <w:rFonts w:ascii="Arial" w:hAnsi="Arial"/>
          <w:color w:val="000000"/>
        </w:rPr>
      </w:pPr>
    </w:p>
    <w:p w14:paraId="0FF15253" w14:textId="0B58742A"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0204506"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F11AAE">
              <w:rPr>
                <w:rFonts w:ascii="Arial" w:hAnsi="Arial" w:cs="Arial"/>
                <w:b w:val="0"/>
                <w:szCs w:val="24"/>
              </w:rPr>
              <w:t xml:space="preserve">web publicising </w:t>
            </w:r>
          </w:p>
        </w:tc>
        <w:tc>
          <w:tcPr>
            <w:tcW w:w="6266" w:type="dxa"/>
            <w:tcBorders>
              <w:bottom w:val="single" w:sz="4" w:space="0" w:color="auto"/>
            </w:tcBorders>
          </w:tcPr>
          <w:p w14:paraId="0FF1529B" w14:textId="33E5DF72" w:rsidR="007820C3" w:rsidRDefault="0065245F" w:rsidP="007820C3">
            <w:pPr>
              <w:spacing w:before="60"/>
              <w:rPr>
                <w:rFonts w:ascii="Arial" w:hAnsi="Arial" w:cs="Arial"/>
                <w:szCs w:val="24"/>
              </w:rPr>
            </w:pPr>
            <w:r>
              <w:rPr>
                <w:rFonts w:ascii="Arial" w:hAnsi="Arial" w:cs="Arial"/>
                <w:szCs w:val="24"/>
              </w:rPr>
              <w:t>No responses were received from web publicising.</w:t>
            </w:r>
          </w:p>
          <w:p w14:paraId="3EA1F3ED" w14:textId="77777777" w:rsidR="0065245F" w:rsidRPr="00C052C4" w:rsidRDefault="0065245F" w:rsidP="007820C3">
            <w:pPr>
              <w:spacing w:before="60"/>
              <w:rPr>
                <w:rFonts w:ascii="Arial" w:hAnsi="Arial" w:cs="Arial"/>
                <w:szCs w:val="24"/>
              </w:rPr>
            </w:pPr>
          </w:p>
          <w:p w14:paraId="0FF1529D" w14:textId="77777777" w:rsidR="007820C3" w:rsidRPr="00DA70FE" w:rsidRDefault="007820C3" w:rsidP="0065245F">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93C377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5BE2856F" w:rsidR="007820C3" w:rsidRPr="007820C3" w:rsidRDefault="007820C3" w:rsidP="0067583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A6585D">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94035B" w:rsidRPr="007820C3" w14:paraId="33C5CE42" w14:textId="77777777" w:rsidTr="396B50C7">
        <w:trPr>
          <w:gridAfter w:val="1"/>
          <w:wAfter w:w="13" w:type="dxa"/>
        </w:trPr>
        <w:tc>
          <w:tcPr>
            <w:tcW w:w="1951" w:type="dxa"/>
          </w:tcPr>
          <w:p w14:paraId="01784906" w14:textId="6791014A" w:rsidR="0094035B" w:rsidRPr="007820C3" w:rsidRDefault="0094035B" w:rsidP="0094035B">
            <w:pPr>
              <w:rPr>
                <w:rFonts w:ascii="Arial" w:hAnsi="Arial" w:cs="Arial"/>
                <w:szCs w:val="24"/>
              </w:rPr>
            </w:pPr>
            <w:r w:rsidRPr="4E0B47CD">
              <w:rPr>
                <w:rFonts w:ascii="Arial" w:hAnsi="Arial" w:cs="Arial"/>
                <w:color w:val="000000" w:themeColor="text1"/>
              </w:rPr>
              <w:t xml:space="preserve">Biodiversity, Heritage, Landscape and Nature Conservation and a designated site under the Wildlife and Countryside Act. </w:t>
            </w:r>
          </w:p>
        </w:tc>
        <w:tc>
          <w:tcPr>
            <w:tcW w:w="6266" w:type="dxa"/>
          </w:tcPr>
          <w:p w14:paraId="40EB73EF" w14:textId="77777777" w:rsidR="0094035B" w:rsidRPr="007820C3" w:rsidRDefault="0094035B" w:rsidP="0094035B">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23CB81ED" w14:textId="77777777" w:rsidR="0094035B" w:rsidRPr="007820C3" w:rsidRDefault="0094035B" w:rsidP="0094035B">
            <w:pPr>
              <w:rPr>
                <w:rFonts w:ascii="Arial" w:hAnsi="Arial" w:cs="Arial"/>
                <w:color w:val="000000"/>
                <w:szCs w:val="24"/>
              </w:rPr>
            </w:pPr>
          </w:p>
          <w:p w14:paraId="3D010FA0" w14:textId="7BC54980" w:rsidR="0094035B" w:rsidRPr="0094035B" w:rsidRDefault="0094035B" w:rsidP="0094035B">
            <w:pPr>
              <w:rPr>
                <w:rFonts w:ascii="Arial" w:hAnsi="Arial" w:cs="Arial"/>
                <w:szCs w:val="24"/>
              </w:rPr>
            </w:pPr>
            <w:r w:rsidRPr="0094035B">
              <w:rPr>
                <w:rFonts w:ascii="Arial" w:hAnsi="Arial" w:cs="Arial"/>
                <w:szCs w:val="24"/>
              </w:rPr>
              <w:t>A full assessment of the application and its potential to affect the site has been carried out as part of the permitting process. We consider that the application will not affect the features of the site.</w:t>
            </w:r>
          </w:p>
          <w:p w14:paraId="5AA19F65" w14:textId="77777777" w:rsidR="0094035B" w:rsidRPr="007820C3" w:rsidRDefault="0094035B" w:rsidP="0094035B">
            <w:pPr>
              <w:rPr>
                <w:rFonts w:ascii="Arial" w:hAnsi="Arial" w:cs="Arial"/>
                <w:color w:val="FF00FF"/>
                <w:szCs w:val="24"/>
              </w:rPr>
            </w:pPr>
          </w:p>
          <w:p w14:paraId="4B3ACD9C" w14:textId="77777777" w:rsidR="00A11292" w:rsidRPr="00A11292" w:rsidRDefault="00A11292" w:rsidP="00A11292">
            <w:pPr>
              <w:rPr>
                <w:rFonts w:ascii="Arial" w:hAnsi="Arial" w:cs="Arial"/>
                <w:szCs w:val="24"/>
              </w:rPr>
            </w:pPr>
            <w:r w:rsidRPr="00A11292">
              <w:rPr>
                <w:rFonts w:ascii="Arial" w:hAnsi="Arial" w:cs="Arial"/>
                <w:szCs w:val="24"/>
              </w:rPr>
              <w:t xml:space="preserve">We have not formally consulted  on the application.  The decision was taken in accordance with our guidance. </w:t>
            </w:r>
          </w:p>
          <w:p w14:paraId="7E961BF4" w14:textId="29EEBA8E" w:rsidR="0094035B" w:rsidRPr="007820C3" w:rsidRDefault="0094035B" w:rsidP="0094035B">
            <w:pPr>
              <w:rPr>
                <w:rFonts w:ascii="Arial" w:hAnsi="Arial" w:cs="Arial"/>
                <w:szCs w:val="24"/>
              </w:rPr>
            </w:pPr>
          </w:p>
        </w:tc>
        <w:tc>
          <w:tcPr>
            <w:tcW w:w="1072" w:type="dxa"/>
          </w:tcPr>
          <w:p w14:paraId="5FBB695C" w14:textId="656FB9E5" w:rsidR="0094035B" w:rsidRPr="00FB30B4" w:rsidRDefault="0094035B" w:rsidP="0094035B">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94035B" w:rsidRPr="007820C3" w14:paraId="37022978" w14:textId="77777777" w:rsidTr="396B50C7">
        <w:trPr>
          <w:gridAfter w:val="1"/>
          <w:wAfter w:w="13" w:type="dxa"/>
        </w:trPr>
        <w:tc>
          <w:tcPr>
            <w:tcW w:w="1951" w:type="dxa"/>
          </w:tcPr>
          <w:p w14:paraId="08EF8436" w14:textId="17F8FDB8" w:rsidR="0094035B" w:rsidRPr="007820C3" w:rsidRDefault="0094035B" w:rsidP="0094035B">
            <w:pPr>
              <w:rPr>
                <w:rFonts w:ascii="Arial" w:hAnsi="Arial" w:cs="Arial"/>
                <w:color w:val="000000"/>
                <w:szCs w:val="24"/>
              </w:rPr>
            </w:pPr>
            <w:r w:rsidRPr="00136717">
              <w:rPr>
                <w:rFonts w:ascii="Arial" w:hAnsi="Arial" w:cs="Arial"/>
                <w:color w:val="000000"/>
                <w:szCs w:val="24"/>
              </w:rPr>
              <w:t xml:space="preserve">Habitat Regulation </w:t>
            </w:r>
            <w:r w:rsidRPr="00136717">
              <w:rPr>
                <w:rFonts w:ascii="Arial" w:hAnsi="Arial" w:cs="Arial"/>
                <w:color w:val="000000"/>
                <w:szCs w:val="24"/>
              </w:rPr>
              <w:lastRenderedPageBreak/>
              <w:t>Assessment for a designated site under the EU Habitats Directive</w:t>
            </w:r>
          </w:p>
        </w:tc>
        <w:tc>
          <w:tcPr>
            <w:tcW w:w="6266" w:type="dxa"/>
          </w:tcPr>
          <w:p w14:paraId="65718F40" w14:textId="77777777" w:rsidR="0094035B" w:rsidRPr="00EE4D26" w:rsidRDefault="0094035B" w:rsidP="0094035B">
            <w:pPr>
              <w:spacing w:before="60"/>
              <w:rPr>
                <w:rFonts w:ascii="Arial" w:hAnsi="Arial" w:cs="Arial"/>
                <w:szCs w:val="24"/>
              </w:rPr>
            </w:pPr>
            <w:r w:rsidRPr="00EE4D26">
              <w:rPr>
                <w:rFonts w:ascii="Arial" w:hAnsi="Arial" w:cs="Arial"/>
                <w:szCs w:val="24"/>
              </w:rPr>
              <w:lastRenderedPageBreak/>
              <w:t xml:space="preserve">HRA is not required because there is no conceivable impact pathway to any Natura 2000/Ramsar site </w:t>
            </w:r>
          </w:p>
          <w:p w14:paraId="50917BB1" w14:textId="77777777" w:rsidR="0094035B" w:rsidRPr="00EE4D26" w:rsidRDefault="0094035B" w:rsidP="0094035B">
            <w:pPr>
              <w:spacing w:before="60"/>
              <w:rPr>
                <w:rFonts w:ascii="Arial" w:hAnsi="Arial" w:cs="Arial"/>
              </w:rPr>
            </w:pPr>
            <w:r w:rsidRPr="00EE4D26">
              <w:rPr>
                <w:rFonts w:ascii="Arial" w:hAnsi="Arial" w:cs="Arial"/>
              </w:rPr>
              <w:lastRenderedPageBreak/>
              <w:t>Note: From OGN 200 - no conceivable impact on any Natura 2000 site, by virtue of the scale or location or nature of the project.</w:t>
            </w:r>
          </w:p>
          <w:p w14:paraId="101DC27D" w14:textId="77777777" w:rsidR="0094035B" w:rsidRPr="005723CD" w:rsidRDefault="0094035B" w:rsidP="0094035B">
            <w:pPr>
              <w:spacing w:before="60"/>
              <w:rPr>
                <w:rFonts w:ascii="Arial" w:hAnsi="Arial" w:cs="Arial"/>
                <w:color w:val="FF0000"/>
                <w:szCs w:val="24"/>
              </w:rPr>
            </w:pPr>
          </w:p>
          <w:p w14:paraId="67AFC2B0" w14:textId="77777777" w:rsidR="0094035B" w:rsidRPr="007820C3" w:rsidRDefault="0094035B" w:rsidP="004D48F0">
            <w:pPr>
              <w:spacing w:before="60"/>
              <w:rPr>
                <w:rFonts w:ascii="Arial" w:hAnsi="Arial" w:cs="Arial"/>
                <w:color w:val="000000"/>
                <w:szCs w:val="24"/>
              </w:rPr>
            </w:pPr>
          </w:p>
        </w:tc>
        <w:tc>
          <w:tcPr>
            <w:tcW w:w="1072" w:type="dxa"/>
          </w:tcPr>
          <w:p w14:paraId="5CCCC72E" w14:textId="77777777" w:rsidR="0094035B" w:rsidRPr="00FB30B4" w:rsidRDefault="0094035B" w:rsidP="0094035B">
            <w:pPr>
              <w:rPr>
                <w:rFonts w:ascii="Arial" w:hAnsi="Arial" w:cs="Arial"/>
                <w:color w:val="000000"/>
                <w:szCs w:val="24"/>
              </w:rPr>
            </w:pPr>
          </w:p>
        </w:tc>
      </w:tr>
      <w:tr w:rsidR="0094035B" w:rsidRPr="007820C3" w14:paraId="0FF152D3" w14:textId="77777777" w:rsidTr="396B50C7">
        <w:tc>
          <w:tcPr>
            <w:tcW w:w="9302" w:type="dxa"/>
            <w:gridSpan w:val="4"/>
            <w:shd w:val="clear" w:color="auto" w:fill="0070C0"/>
          </w:tcPr>
          <w:p w14:paraId="0FF152D2" w14:textId="77777777" w:rsidR="0094035B" w:rsidRPr="007820C3" w:rsidRDefault="0094035B" w:rsidP="0094035B">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94035B" w:rsidRPr="007820C3" w14:paraId="0FF152EB" w14:textId="77777777" w:rsidTr="396B50C7">
        <w:trPr>
          <w:gridAfter w:val="1"/>
          <w:wAfter w:w="13" w:type="dxa"/>
        </w:trPr>
        <w:tc>
          <w:tcPr>
            <w:tcW w:w="1951" w:type="dxa"/>
          </w:tcPr>
          <w:p w14:paraId="0FF152E0" w14:textId="77777777" w:rsidR="0094035B" w:rsidRPr="007820C3" w:rsidRDefault="0094035B" w:rsidP="0094035B">
            <w:pPr>
              <w:rPr>
                <w:rFonts w:ascii="Arial" w:hAnsi="Arial" w:cs="Arial"/>
                <w:szCs w:val="24"/>
              </w:rPr>
            </w:pPr>
            <w:r w:rsidRPr="007820C3">
              <w:rPr>
                <w:rFonts w:ascii="Arial" w:hAnsi="Arial" w:cs="Arial"/>
                <w:szCs w:val="24"/>
              </w:rPr>
              <w:t>Environmental risk</w:t>
            </w:r>
          </w:p>
          <w:p w14:paraId="0FF152E1" w14:textId="22BB77BE" w:rsidR="0094035B" w:rsidRPr="00FB30B4" w:rsidRDefault="0094035B" w:rsidP="0094035B">
            <w:pPr>
              <w:rPr>
                <w:rFonts w:ascii="Arial" w:hAnsi="Arial" w:cs="Arial"/>
                <w:color w:val="FF00FF"/>
                <w:szCs w:val="24"/>
              </w:rPr>
            </w:pPr>
          </w:p>
        </w:tc>
        <w:tc>
          <w:tcPr>
            <w:tcW w:w="6266" w:type="dxa"/>
          </w:tcPr>
          <w:p w14:paraId="0FF152E2" w14:textId="77777777" w:rsidR="0094035B" w:rsidRPr="007820C3" w:rsidRDefault="0094035B" w:rsidP="0094035B">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94035B" w:rsidRDefault="0094035B" w:rsidP="0094035B">
            <w:pPr>
              <w:rPr>
                <w:rFonts w:ascii="Arial" w:hAnsi="Arial" w:cs="Arial"/>
                <w:color w:val="FF0000"/>
                <w:szCs w:val="24"/>
              </w:rPr>
            </w:pPr>
          </w:p>
          <w:p w14:paraId="0FF152E4" w14:textId="77777777" w:rsidR="0094035B" w:rsidRPr="00186044" w:rsidRDefault="0094035B" w:rsidP="0094035B">
            <w:pPr>
              <w:rPr>
                <w:rFonts w:ascii="Arial" w:hAnsi="Arial" w:cs="Arial"/>
                <w:szCs w:val="24"/>
              </w:rPr>
            </w:pPr>
            <w:r w:rsidRPr="00186044">
              <w:rPr>
                <w:rFonts w:ascii="Arial" w:hAnsi="Arial" w:cs="Arial"/>
                <w:szCs w:val="24"/>
              </w:rPr>
              <w:t xml:space="preserve">The operator considers this risk assessment is satisfactory. </w:t>
            </w:r>
          </w:p>
          <w:p w14:paraId="0FF152E7" w14:textId="77777777" w:rsidR="0094035B" w:rsidRPr="007820C3" w:rsidRDefault="0094035B" w:rsidP="0094035B">
            <w:pPr>
              <w:rPr>
                <w:rFonts w:ascii="Arial" w:hAnsi="Arial" w:cs="Arial"/>
                <w:szCs w:val="24"/>
              </w:rPr>
            </w:pPr>
          </w:p>
          <w:p w14:paraId="0FF152E8" w14:textId="42F4AF41" w:rsidR="0094035B" w:rsidRPr="00186044" w:rsidRDefault="0094035B" w:rsidP="0094035B">
            <w:pPr>
              <w:pStyle w:val="BodyText"/>
              <w:rPr>
                <w:rFonts w:ascii="Arial" w:hAnsi="Arial" w:cs="Arial"/>
                <w:color w:val="auto"/>
                <w:szCs w:val="24"/>
              </w:rPr>
            </w:pPr>
            <w:r w:rsidRPr="00186044">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94035B" w:rsidRPr="007820C3" w:rsidRDefault="0094035B" w:rsidP="0094035B">
            <w:pPr>
              <w:pStyle w:val="BodyText"/>
              <w:rPr>
                <w:rFonts w:ascii="Arial" w:hAnsi="Arial" w:cs="Arial"/>
                <w:szCs w:val="24"/>
              </w:rPr>
            </w:pPr>
          </w:p>
        </w:tc>
        <w:tc>
          <w:tcPr>
            <w:tcW w:w="1072" w:type="dxa"/>
          </w:tcPr>
          <w:p w14:paraId="0FF152EA" w14:textId="5A901363" w:rsidR="0094035B" w:rsidRPr="00FB30B4" w:rsidRDefault="001E692B" w:rsidP="0094035B">
            <w:pPr>
              <w:rPr>
                <w:rFonts w:ascii="Arial" w:hAnsi="Arial" w:cs="Arial"/>
                <w:color w:val="000000"/>
                <w:szCs w:val="24"/>
              </w:rPr>
            </w:pPr>
            <w:r w:rsidRPr="00FB30B4">
              <w:rPr>
                <w:rFonts w:ascii="Wingdings" w:eastAsia="Wingdings" w:hAnsi="Wingdings" w:cs="Wingdings"/>
                <w:color w:val="000000"/>
                <w:szCs w:val="24"/>
              </w:rPr>
              <w:t>ü</w:t>
            </w:r>
          </w:p>
        </w:tc>
      </w:tr>
      <w:tr w:rsidR="0094035B" w:rsidRPr="007820C3" w14:paraId="0FF152F6" w14:textId="77777777" w:rsidTr="396B50C7">
        <w:trPr>
          <w:gridAfter w:val="1"/>
          <w:wAfter w:w="13" w:type="dxa"/>
        </w:trPr>
        <w:tc>
          <w:tcPr>
            <w:tcW w:w="1951" w:type="dxa"/>
          </w:tcPr>
          <w:p w14:paraId="0FF152EC" w14:textId="77777777" w:rsidR="0094035B" w:rsidRPr="007820C3" w:rsidRDefault="0094035B" w:rsidP="0094035B">
            <w:pPr>
              <w:rPr>
                <w:rFonts w:ascii="Arial" w:hAnsi="Arial" w:cs="Arial"/>
                <w:szCs w:val="24"/>
              </w:rPr>
            </w:pPr>
            <w:r w:rsidRPr="007820C3">
              <w:rPr>
                <w:rFonts w:ascii="Arial" w:hAnsi="Arial" w:cs="Arial"/>
                <w:szCs w:val="24"/>
              </w:rPr>
              <w:t>Operating techniques</w:t>
            </w:r>
          </w:p>
        </w:tc>
        <w:tc>
          <w:tcPr>
            <w:tcW w:w="6266" w:type="dxa"/>
          </w:tcPr>
          <w:p w14:paraId="0FF152ED" w14:textId="36F39B07" w:rsidR="0094035B" w:rsidRDefault="0094035B" w:rsidP="0094035B">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3A8F2B58" w14:textId="217E939B" w:rsidR="00704EF3" w:rsidRDefault="00704EF3" w:rsidP="0094035B">
            <w:pPr>
              <w:pStyle w:val="BodyText"/>
              <w:rPr>
                <w:rFonts w:ascii="Arial" w:hAnsi="Arial" w:cs="Arial"/>
                <w:szCs w:val="24"/>
              </w:rPr>
            </w:pPr>
          </w:p>
          <w:p w14:paraId="3A81DB58" w14:textId="2085716F" w:rsidR="00704EF3" w:rsidRPr="007820C3" w:rsidRDefault="00704EF3" w:rsidP="00704EF3">
            <w:pPr>
              <w:pStyle w:val="BodyText"/>
              <w:rPr>
                <w:rFonts w:ascii="Arial" w:hAnsi="Arial" w:cs="Arial"/>
                <w:szCs w:val="24"/>
              </w:rPr>
            </w:pPr>
            <w:r>
              <w:rPr>
                <w:rFonts w:ascii="Arial" w:hAnsi="Arial" w:cs="Arial"/>
                <w:szCs w:val="24"/>
              </w:rPr>
              <w:t>Measures meet that as specified in TGN 7.01. and the Position Statement “Using composting toilets and the resulting compost,” whereby the separated liquid section from the composting toilet will be discharged to land.</w:t>
            </w:r>
          </w:p>
          <w:p w14:paraId="0FF152EE" w14:textId="671F7A5F" w:rsidR="0094035B" w:rsidRPr="007820C3" w:rsidRDefault="0094035B" w:rsidP="0094035B">
            <w:pPr>
              <w:pStyle w:val="BodyText"/>
              <w:rPr>
                <w:rFonts w:ascii="Arial" w:hAnsi="Arial" w:cs="Arial"/>
                <w:color w:val="FF00FF"/>
                <w:szCs w:val="24"/>
              </w:rPr>
            </w:pPr>
          </w:p>
          <w:p w14:paraId="0FF152EF" w14:textId="638CA88E" w:rsidR="0094035B" w:rsidRPr="00186044" w:rsidRDefault="0094035B" w:rsidP="0094035B">
            <w:pPr>
              <w:pStyle w:val="BodyText"/>
              <w:rPr>
                <w:rFonts w:ascii="Arial" w:hAnsi="Arial" w:cs="Arial"/>
                <w:color w:val="auto"/>
                <w:szCs w:val="24"/>
              </w:rPr>
            </w:pPr>
            <w:r w:rsidRPr="00186044">
              <w:rPr>
                <w:rFonts w:ascii="Arial" w:hAnsi="Arial" w:cs="Arial"/>
                <w:color w:val="auto"/>
                <w:szCs w:val="24"/>
              </w:rPr>
              <w:t>The proposed techniques / emission levels for priorities for control are in line with the benchmark levels contained in TGN</w:t>
            </w:r>
            <w:r w:rsidR="00A906F9">
              <w:rPr>
                <w:rFonts w:ascii="Arial" w:hAnsi="Arial" w:cs="Arial"/>
                <w:color w:val="auto"/>
                <w:szCs w:val="24"/>
              </w:rPr>
              <w:t xml:space="preserve"> 7.01</w:t>
            </w:r>
            <w:r w:rsidRPr="00186044">
              <w:rPr>
                <w:rFonts w:ascii="Arial" w:hAnsi="Arial" w:cs="Arial"/>
                <w:color w:val="auto"/>
                <w:szCs w:val="24"/>
              </w:rPr>
              <w:t xml:space="preserve"> and we consider them to represent appropriate techniques for the facility. </w:t>
            </w:r>
          </w:p>
          <w:p w14:paraId="0FF152F4" w14:textId="77777777" w:rsidR="0094035B" w:rsidRPr="007820C3" w:rsidRDefault="0094035B" w:rsidP="0094035B">
            <w:pPr>
              <w:pStyle w:val="BodyText"/>
              <w:rPr>
                <w:rFonts w:ascii="Arial" w:hAnsi="Arial" w:cs="Arial"/>
                <w:szCs w:val="24"/>
              </w:rPr>
            </w:pPr>
          </w:p>
        </w:tc>
        <w:tc>
          <w:tcPr>
            <w:tcW w:w="1072" w:type="dxa"/>
          </w:tcPr>
          <w:p w14:paraId="0FF152F5" w14:textId="77777777" w:rsidR="0094035B" w:rsidRPr="00FB30B4" w:rsidRDefault="0094035B" w:rsidP="0094035B">
            <w:pPr>
              <w:rPr>
                <w:rFonts w:ascii="Arial" w:hAnsi="Arial" w:cs="Arial"/>
                <w:color w:val="000000"/>
                <w:szCs w:val="24"/>
              </w:rPr>
            </w:pPr>
            <w:r w:rsidRPr="00FB30B4">
              <w:rPr>
                <w:rFonts w:ascii="Wingdings" w:eastAsia="Wingdings" w:hAnsi="Wingdings" w:cs="Wingdings"/>
                <w:color w:val="000000"/>
                <w:szCs w:val="24"/>
              </w:rPr>
              <w:t>ü</w:t>
            </w:r>
          </w:p>
        </w:tc>
      </w:tr>
      <w:tr w:rsidR="0094035B" w:rsidRPr="007820C3" w14:paraId="0FF152F8" w14:textId="77777777" w:rsidTr="396B50C7">
        <w:tc>
          <w:tcPr>
            <w:tcW w:w="9302" w:type="dxa"/>
            <w:gridSpan w:val="4"/>
            <w:shd w:val="clear" w:color="auto" w:fill="0070C0"/>
          </w:tcPr>
          <w:p w14:paraId="0FF152F7" w14:textId="77777777" w:rsidR="0094035B" w:rsidRPr="007820C3" w:rsidRDefault="0094035B" w:rsidP="0094035B">
            <w:pPr>
              <w:rPr>
                <w:rFonts w:ascii="Arial" w:hAnsi="Arial" w:cs="Arial"/>
                <w:b/>
                <w:color w:val="FFFFFF"/>
                <w:szCs w:val="24"/>
              </w:rPr>
            </w:pPr>
            <w:r w:rsidRPr="007820C3">
              <w:rPr>
                <w:rFonts w:ascii="Arial" w:hAnsi="Arial" w:cs="Arial"/>
                <w:b/>
                <w:color w:val="FFFFFF"/>
                <w:szCs w:val="24"/>
              </w:rPr>
              <w:t>The permit conditions</w:t>
            </w:r>
          </w:p>
        </w:tc>
      </w:tr>
      <w:tr w:rsidR="0094035B" w:rsidRPr="007820C3" w14:paraId="0FF15347" w14:textId="77777777" w:rsidTr="396B50C7">
        <w:trPr>
          <w:gridAfter w:val="1"/>
          <w:wAfter w:w="13" w:type="dxa"/>
        </w:trPr>
        <w:tc>
          <w:tcPr>
            <w:tcW w:w="1951" w:type="dxa"/>
          </w:tcPr>
          <w:p w14:paraId="0FF15343" w14:textId="77777777" w:rsidR="0094035B" w:rsidRPr="007820C3" w:rsidRDefault="0094035B" w:rsidP="0094035B">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94035B" w:rsidRPr="007820C3" w:rsidRDefault="0094035B" w:rsidP="0094035B">
            <w:pPr>
              <w:rPr>
                <w:rFonts w:ascii="Arial" w:hAnsi="Arial" w:cs="Arial"/>
                <w:color w:val="000000"/>
                <w:szCs w:val="24"/>
              </w:rPr>
            </w:pPr>
          </w:p>
        </w:tc>
        <w:tc>
          <w:tcPr>
            <w:tcW w:w="6266" w:type="dxa"/>
          </w:tcPr>
          <w:p w14:paraId="0FF15345" w14:textId="77777777" w:rsidR="0094035B" w:rsidRPr="007820C3" w:rsidRDefault="0094035B" w:rsidP="0094035B">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94035B" w:rsidRPr="00FB30B4" w:rsidRDefault="0094035B" w:rsidP="0094035B">
            <w:pPr>
              <w:rPr>
                <w:rFonts w:ascii="Arial" w:hAnsi="Arial" w:cs="Arial"/>
                <w:color w:val="000000"/>
                <w:szCs w:val="24"/>
              </w:rPr>
            </w:pPr>
            <w:r w:rsidRPr="00FB30B4">
              <w:rPr>
                <w:rFonts w:ascii="Wingdings" w:eastAsia="Wingdings" w:hAnsi="Wingdings" w:cs="Wingdings"/>
                <w:color w:val="000000"/>
                <w:szCs w:val="24"/>
              </w:rPr>
              <w:t>ü</w:t>
            </w:r>
          </w:p>
        </w:tc>
      </w:tr>
      <w:tr w:rsidR="0094035B" w:rsidRPr="007820C3" w14:paraId="0FF15349" w14:textId="77777777" w:rsidTr="396B50C7">
        <w:tc>
          <w:tcPr>
            <w:tcW w:w="9302" w:type="dxa"/>
            <w:gridSpan w:val="4"/>
            <w:shd w:val="clear" w:color="auto" w:fill="0070C0"/>
          </w:tcPr>
          <w:p w14:paraId="0FF15348" w14:textId="77777777" w:rsidR="0094035B" w:rsidRPr="007820C3" w:rsidRDefault="0094035B" w:rsidP="0094035B">
            <w:pPr>
              <w:rPr>
                <w:rFonts w:ascii="Arial" w:hAnsi="Arial" w:cs="Arial"/>
                <w:b/>
                <w:color w:val="FFFFFF"/>
                <w:szCs w:val="24"/>
              </w:rPr>
            </w:pPr>
            <w:r w:rsidRPr="007820C3">
              <w:rPr>
                <w:rFonts w:ascii="Arial" w:hAnsi="Arial" w:cs="Arial"/>
                <w:b/>
                <w:color w:val="FFFFFF"/>
                <w:szCs w:val="24"/>
              </w:rPr>
              <w:t>Operator Competence</w:t>
            </w:r>
          </w:p>
        </w:tc>
      </w:tr>
      <w:tr w:rsidR="0094035B" w:rsidRPr="007820C3" w14:paraId="0FF1534E" w14:textId="77777777" w:rsidTr="396B50C7">
        <w:trPr>
          <w:gridAfter w:val="1"/>
          <w:wAfter w:w="13" w:type="dxa"/>
        </w:trPr>
        <w:tc>
          <w:tcPr>
            <w:tcW w:w="1951" w:type="dxa"/>
          </w:tcPr>
          <w:p w14:paraId="0FF1534A" w14:textId="77777777" w:rsidR="0094035B" w:rsidRPr="007820C3" w:rsidRDefault="0094035B" w:rsidP="0094035B">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94035B" w:rsidRDefault="0094035B" w:rsidP="0094035B">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94035B" w:rsidRPr="007820C3" w:rsidRDefault="0094035B" w:rsidP="0094035B">
            <w:pPr>
              <w:rPr>
                <w:rFonts w:ascii="Arial" w:hAnsi="Arial" w:cs="Arial"/>
                <w:szCs w:val="24"/>
              </w:rPr>
            </w:pPr>
          </w:p>
        </w:tc>
        <w:tc>
          <w:tcPr>
            <w:tcW w:w="1072" w:type="dxa"/>
          </w:tcPr>
          <w:p w14:paraId="0FF1534D" w14:textId="77777777" w:rsidR="0094035B" w:rsidRPr="00FB30B4" w:rsidRDefault="0094035B" w:rsidP="0094035B">
            <w:pPr>
              <w:rPr>
                <w:rFonts w:ascii="Arial" w:hAnsi="Arial" w:cs="Arial"/>
                <w:color w:val="000000"/>
                <w:szCs w:val="24"/>
              </w:rPr>
            </w:pPr>
            <w:r w:rsidRPr="00FB30B4">
              <w:rPr>
                <w:rFonts w:ascii="Wingdings" w:eastAsia="Wingdings" w:hAnsi="Wingdings" w:cs="Wingdings"/>
                <w:color w:val="000000"/>
                <w:szCs w:val="24"/>
              </w:rPr>
              <w:t>ü</w:t>
            </w:r>
          </w:p>
        </w:tc>
      </w:tr>
      <w:tr w:rsidR="0094035B" w:rsidRPr="007820C3" w14:paraId="4503D091" w14:textId="77777777" w:rsidTr="396B50C7">
        <w:trPr>
          <w:gridAfter w:val="1"/>
          <w:wAfter w:w="13" w:type="dxa"/>
        </w:trPr>
        <w:tc>
          <w:tcPr>
            <w:tcW w:w="9289" w:type="dxa"/>
            <w:gridSpan w:val="3"/>
            <w:shd w:val="clear" w:color="auto" w:fill="0070C0"/>
          </w:tcPr>
          <w:p w14:paraId="7FAA5820" w14:textId="3A4868B5" w:rsidR="0094035B" w:rsidRPr="00E96702" w:rsidRDefault="0094035B" w:rsidP="0094035B">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94035B" w:rsidRPr="007820C3" w14:paraId="033C62BB" w14:textId="77777777" w:rsidTr="396B50C7">
        <w:trPr>
          <w:gridAfter w:val="1"/>
          <w:wAfter w:w="13" w:type="dxa"/>
        </w:trPr>
        <w:tc>
          <w:tcPr>
            <w:tcW w:w="1951" w:type="dxa"/>
          </w:tcPr>
          <w:p w14:paraId="35C25BFE" w14:textId="0AB7DEB0" w:rsidR="0094035B" w:rsidRDefault="0094035B" w:rsidP="0094035B">
            <w:pPr>
              <w:rPr>
                <w:rFonts w:ascii="Arial" w:hAnsi="Arial" w:cs="Arial"/>
                <w:szCs w:val="24"/>
              </w:rPr>
            </w:pPr>
            <w:r>
              <w:rPr>
                <w:rFonts w:ascii="Arial" w:hAnsi="Arial" w:cs="Arial"/>
                <w:szCs w:val="24"/>
              </w:rPr>
              <w:t xml:space="preserve">Considerations of SMNR - Compliance with our </w:t>
            </w:r>
            <w:r>
              <w:rPr>
                <w:rFonts w:ascii="Arial" w:hAnsi="Arial" w:cs="Arial"/>
                <w:szCs w:val="24"/>
              </w:rPr>
              <w:lastRenderedPageBreak/>
              <w:t>General Purpose</w:t>
            </w:r>
          </w:p>
        </w:tc>
        <w:tc>
          <w:tcPr>
            <w:tcW w:w="6266" w:type="dxa"/>
          </w:tcPr>
          <w:p w14:paraId="24FFCCEA" w14:textId="2D49CDD9" w:rsidR="0094035B" w:rsidRPr="00E96702" w:rsidRDefault="0094035B" w:rsidP="0094035B">
            <w:pPr>
              <w:pStyle w:val="NormalWeb"/>
              <w:rPr>
                <w:rFonts w:ascii="Arial" w:eastAsia="Times New Roman" w:hAnsi="Arial" w:cs="Arial"/>
              </w:rPr>
            </w:pPr>
            <w:r>
              <w:rPr>
                <w:rFonts w:ascii="Arial" w:eastAsia="Times New Roman" w:hAnsi="Arial" w:cs="Arial"/>
              </w:rPr>
              <w:lastRenderedPageBreak/>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w:t>
            </w:r>
            <w:r w:rsidRPr="00E96702">
              <w:rPr>
                <w:rFonts w:ascii="Arial" w:eastAsia="Times New Roman" w:hAnsi="Arial" w:cs="Arial"/>
              </w:rPr>
              <w:lastRenderedPageBreak/>
              <w:t>and applying the principles of sustainable management of natural resources”</w:t>
            </w:r>
          </w:p>
          <w:p w14:paraId="6D65490C" w14:textId="77777777" w:rsidR="0094035B" w:rsidRDefault="0094035B" w:rsidP="0094035B">
            <w:pPr>
              <w:pStyle w:val="NormalWeb"/>
              <w:rPr>
                <w:rFonts w:ascii="Arial" w:eastAsia="Times New Roman" w:hAnsi="Arial" w:cs="Arial"/>
                <w:color w:val="FF00FF"/>
              </w:rPr>
            </w:pPr>
          </w:p>
          <w:p w14:paraId="7C4FE69A" w14:textId="7C874B6B" w:rsidR="0094035B" w:rsidRPr="00E96702" w:rsidRDefault="0094035B" w:rsidP="0094035B">
            <w:pPr>
              <w:pStyle w:val="NormalWeb"/>
              <w:rPr>
                <w:rFonts w:ascii="Arial" w:hAnsi="Arial" w:cs="Arial"/>
                <w:color w:val="FF00FF"/>
              </w:rPr>
            </w:pPr>
          </w:p>
        </w:tc>
        <w:tc>
          <w:tcPr>
            <w:tcW w:w="1072" w:type="dxa"/>
          </w:tcPr>
          <w:p w14:paraId="204E9F27" w14:textId="4D8C7B08" w:rsidR="0094035B" w:rsidRDefault="0094035B" w:rsidP="0094035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94035B" w14:paraId="6777B165" w14:textId="77777777" w:rsidTr="396B50C7">
        <w:trPr>
          <w:gridAfter w:val="1"/>
          <w:wAfter w:w="13" w:type="dxa"/>
        </w:trPr>
        <w:tc>
          <w:tcPr>
            <w:tcW w:w="9289" w:type="dxa"/>
            <w:gridSpan w:val="3"/>
            <w:shd w:val="clear" w:color="auto" w:fill="0070C0"/>
          </w:tcPr>
          <w:p w14:paraId="250BE046" w14:textId="00556724" w:rsidR="0094035B" w:rsidRDefault="0094035B" w:rsidP="0094035B">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94035B" w14:paraId="6994923E" w14:textId="77777777" w:rsidTr="396B50C7">
        <w:trPr>
          <w:gridAfter w:val="1"/>
          <w:wAfter w:w="13" w:type="dxa"/>
        </w:trPr>
        <w:tc>
          <w:tcPr>
            <w:tcW w:w="1951" w:type="dxa"/>
          </w:tcPr>
          <w:p w14:paraId="55441AD6" w14:textId="4172B2C6" w:rsidR="0094035B" w:rsidRDefault="0094035B" w:rsidP="0094035B">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05471A72" w:rsidR="0094035B" w:rsidRDefault="0094035B" w:rsidP="0094035B">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r w:rsidRPr="00186044">
              <w:rPr>
                <w:rFonts w:ascii="Arial" w:eastAsia="Arial" w:hAnsi="Arial" w:cs="Arial"/>
              </w:rPr>
              <w:t>a</w:t>
            </w:r>
            <w:r w:rsidR="00A906F9">
              <w:rPr>
                <w:rFonts w:ascii="Arial" w:eastAsia="Arial" w:hAnsi="Arial" w:cs="Arial"/>
              </w:rPr>
              <w:t xml:space="preserve"> groundwater</w:t>
            </w:r>
            <w:r w:rsidRPr="00186044">
              <w:rPr>
                <w:rFonts w:ascii="Arial" w:eastAsia="Arial" w:hAnsi="Arial" w:cs="Arial"/>
              </w:rPr>
              <w:t xml:space="preserve"> discharge activity permit under EPR2016.</w:t>
            </w:r>
          </w:p>
        </w:tc>
        <w:tc>
          <w:tcPr>
            <w:tcW w:w="1072" w:type="dxa"/>
          </w:tcPr>
          <w:p w14:paraId="2A7A659A" w14:textId="2D58CE48" w:rsidR="0094035B" w:rsidRDefault="0094035B" w:rsidP="0094035B">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644253B5" w:rsidR="00C44B7E" w:rsidRDefault="00C44B7E" w:rsidP="00B93766">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2525"/>
    <w:rsid w:val="000436A8"/>
    <w:rsid w:val="00045470"/>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5D71"/>
    <w:rsid w:val="00107C27"/>
    <w:rsid w:val="00112F82"/>
    <w:rsid w:val="00120FD3"/>
    <w:rsid w:val="00124B9A"/>
    <w:rsid w:val="00136717"/>
    <w:rsid w:val="00141DD3"/>
    <w:rsid w:val="0014332B"/>
    <w:rsid w:val="00147725"/>
    <w:rsid w:val="001648C3"/>
    <w:rsid w:val="0016775A"/>
    <w:rsid w:val="0017110E"/>
    <w:rsid w:val="00175981"/>
    <w:rsid w:val="00186044"/>
    <w:rsid w:val="0019078A"/>
    <w:rsid w:val="001946C1"/>
    <w:rsid w:val="001A0126"/>
    <w:rsid w:val="001A2522"/>
    <w:rsid w:val="001A47AE"/>
    <w:rsid w:val="001A79EC"/>
    <w:rsid w:val="001B5BD3"/>
    <w:rsid w:val="001B74E6"/>
    <w:rsid w:val="001B77CB"/>
    <w:rsid w:val="001C1F18"/>
    <w:rsid w:val="001C2814"/>
    <w:rsid w:val="001E692B"/>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7FAC"/>
    <w:rsid w:val="003A7D0B"/>
    <w:rsid w:val="003B1147"/>
    <w:rsid w:val="003B4BCB"/>
    <w:rsid w:val="003C0DE9"/>
    <w:rsid w:val="003C6618"/>
    <w:rsid w:val="003D1803"/>
    <w:rsid w:val="003D19D2"/>
    <w:rsid w:val="003E395A"/>
    <w:rsid w:val="003F3681"/>
    <w:rsid w:val="003F4346"/>
    <w:rsid w:val="003F691C"/>
    <w:rsid w:val="00404B8A"/>
    <w:rsid w:val="00406AF4"/>
    <w:rsid w:val="00412510"/>
    <w:rsid w:val="00416EA2"/>
    <w:rsid w:val="00417F73"/>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0783"/>
    <w:rsid w:val="004B3156"/>
    <w:rsid w:val="004C16AD"/>
    <w:rsid w:val="004D48F0"/>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3269D"/>
    <w:rsid w:val="00641913"/>
    <w:rsid w:val="006420BA"/>
    <w:rsid w:val="00644D45"/>
    <w:rsid w:val="00646BEE"/>
    <w:rsid w:val="00646DEF"/>
    <w:rsid w:val="0065245F"/>
    <w:rsid w:val="00653B2E"/>
    <w:rsid w:val="00657C89"/>
    <w:rsid w:val="0066471B"/>
    <w:rsid w:val="00673F3D"/>
    <w:rsid w:val="00675830"/>
    <w:rsid w:val="006765AE"/>
    <w:rsid w:val="0067678C"/>
    <w:rsid w:val="00680A19"/>
    <w:rsid w:val="006817A9"/>
    <w:rsid w:val="00681CCF"/>
    <w:rsid w:val="006926EA"/>
    <w:rsid w:val="006933D4"/>
    <w:rsid w:val="00695D92"/>
    <w:rsid w:val="006B0BFB"/>
    <w:rsid w:val="006B1FC3"/>
    <w:rsid w:val="006B4555"/>
    <w:rsid w:val="006C735F"/>
    <w:rsid w:val="006D2182"/>
    <w:rsid w:val="006F3A65"/>
    <w:rsid w:val="006F4CBC"/>
    <w:rsid w:val="0070056C"/>
    <w:rsid w:val="00704EF3"/>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225A8"/>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8F0E8B"/>
    <w:rsid w:val="009027F9"/>
    <w:rsid w:val="009047F4"/>
    <w:rsid w:val="009070E1"/>
    <w:rsid w:val="00920C92"/>
    <w:rsid w:val="0092357D"/>
    <w:rsid w:val="009271E0"/>
    <w:rsid w:val="00930ABE"/>
    <w:rsid w:val="009344C0"/>
    <w:rsid w:val="0094035B"/>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11292"/>
    <w:rsid w:val="00A21684"/>
    <w:rsid w:val="00A269F8"/>
    <w:rsid w:val="00A26EA6"/>
    <w:rsid w:val="00A33020"/>
    <w:rsid w:val="00A343C7"/>
    <w:rsid w:val="00A436B6"/>
    <w:rsid w:val="00A50874"/>
    <w:rsid w:val="00A569FF"/>
    <w:rsid w:val="00A60F17"/>
    <w:rsid w:val="00A6585D"/>
    <w:rsid w:val="00A669A4"/>
    <w:rsid w:val="00A76636"/>
    <w:rsid w:val="00A76A81"/>
    <w:rsid w:val="00A77D4D"/>
    <w:rsid w:val="00A83F58"/>
    <w:rsid w:val="00A906F9"/>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44977"/>
    <w:rsid w:val="00B62C2D"/>
    <w:rsid w:val="00B73ECB"/>
    <w:rsid w:val="00B82F37"/>
    <w:rsid w:val="00B837E8"/>
    <w:rsid w:val="00B9100C"/>
    <w:rsid w:val="00B93766"/>
    <w:rsid w:val="00BB1620"/>
    <w:rsid w:val="00BB408D"/>
    <w:rsid w:val="00BB4528"/>
    <w:rsid w:val="00BC54DA"/>
    <w:rsid w:val="00BE370B"/>
    <w:rsid w:val="00BE7950"/>
    <w:rsid w:val="00BF24F6"/>
    <w:rsid w:val="00C05011"/>
    <w:rsid w:val="00C052C4"/>
    <w:rsid w:val="00C07952"/>
    <w:rsid w:val="00C24149"/>
    <w:rsid w:val="00C43A22"/>
    <w:rsid w:val="00C44B7E"/>
    <w:rsid w:val="00C57F82"/>
    <w:rsid w:val="00C76100"/>
    <w:rsid w:val="00C8353B"/>
    <w:rsid w:val="00C85FD5"/>
    <w:rsid w:val="00C91798"/>
    <w:rsid w:val="00C91816"/>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0ADB"/>
    <w:rsid w:val="00D8193B"/>
    <w:rsid w:val="00D825C3"/>
    <w:rsid w:val="00D96438"/>
    <w:rsid w:val="00DA7802"/>
    <w:rsid w:val="00DB74B1"/>
    <w:rsid w:val="00DC144B"/>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4D26"/>
    <w:rsid w:val="00EE5639"/>
    <w:rsid w:val="00EF3E30"/>
    <w:rsid w:val="00EF499E"/>
    <w:rsid w:val="00F0619C"/>
    <w:rsid w:val="00F11AAE"/>
    <w:rsid w:val="00F22A07"/>
    <w:rsid w:val="00F2779C"/>
    <w:rsid w:val="00F30833"/>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0FF426E"/>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Draftingnote">
    <w:name w:val="Drafting note"/>
    <w:basedOn w:val="Heading4"/>
    <w:link w:val="DraftingnoteChar"/>
    <w:rsid w:val="001946C1"/>
    <w:pPr>
      <w:keepNext w:val="0"/>
      <w:keepLines/>
      <w:widowControl w:val="0"/>
      <w:tabs>
        <w:tab w:val="left" w:pos="284"/>
      </w:tabs>
      <w:spacing w:before="60" w:line="270" w:lineRule="exact"/>
      <w:jc w:val="left"/>
    </w:pPr>
    <w:rPr>
      <w:rFonts w:ascii="Arial" w:hAnsi="Arial"/>
      <w:sz w:val="18"/>
    </w:rPr>
  </w:style>
  <w:style w:type="character" w:customStyle="1" w:styleId="CommentTextChar">
    <w:name w:val="Comment Text Char"/>
    <w:link w:val="CommentText"/>
    <w:semiHidden/>
    <w:locked/>
    <w:rsid w:val="001946C1"/>
  </w:style>
  <w:style w:type="character" w:customStyle="1" w:styleId="DraftingnoteChar">
    <w:name w:val="Drafting note Char"/>
    <w:link w:val="Draftingnote"/>
    <w:locked/>
    <w:rsid w:val="001946C1"/>
    <w:rPr>
      <w:rFonts w:ascii="Arial" w:hAnsi="Arial"/>
      <w:i/>
      <w:color w:val="FF00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REGU-212-1879029</_dlc_DocId>
    <_dlc_DocIdUrl xmlns="9be56660-2c31-41ef-bc00-23e72f632f2a">
      <Url>https://cyfoethnaturiolcymru.sharepoint.com/teams/Regulatory/Permitting/_layouts/15/DocIdRedir.aspx?ID=REGU-212-1879029</Url>
      <Description>REGU-212-1879029</Description>
    </_dlc_DocIdUrl>
    <License_x002f_Activity_x0020_Type xmlns="859f7ad6-93f6-4205-b62b-a17f28acbbac">6. EPR Groundwater Permits</License_x002f_Activity_x0020_Type>
    <Site_x0020_Name xmlns="859f7ad6-93f6-4205-b62b-a17f28acbbac">Wild Meadow</Site_x0020_Name>
    <Internal_x002f_External xmlns="859f7ad6-93f6-4205-b62b-a17f28acbbac">Internal document</Internal_x002f_External>
    <Post_x0020_code xmlns="859f7ad6-93f6-4205-b62b-a17f28acbbac">LD8 2NQ</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2022-06-16T23:00:00+00:00</Document_x0020_Date>
    <Facility_x0020_Address xmlns="859f7ad6-93f6-4205-b62b-a17f28acbbac">Discoyd, Presteigne</Facility_x0020_Address>
    <Environment_x0020_Sub_x0020_Folder xmlns="859f7ad6-93f6-4205-b62b-a17f28acbbac">Licence variation</Environment_x0020_Sub_x0020_Folder>
    <Customer_x0020_Name xmlns="859f7ad6-93f6-4205-b62b-a17f28acbbac">Mr Jonathan Gilpin</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360fb78b23e3bd13642bd3a837de4425">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ef6cabad96f79e031d655f1bfbcf342"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documentManagement/types"/>
    <ds:schemaRef ds:uri="9be56660-2c31-41ef-bc00-23e72f632f2a"/>
    <ds:schemaRef ds:uri="http://schemas.microsoft.com/office/infopath/2007/PartnerControls"/>
    <ds:schemaRef ds:uri="84145aa9-ae2a-4b81-96bf-da2258b9f1c9"/>
    <ds:schemaRef ds:uri="http://purl.org/dc/elements/1.1/"/>
    <ds:schemaRef ds:uri="http://schemas.microsoft.com/office/2006/metadata/properties"/>
    <ds:schemaRef ds:uri="http://purl.org/dc/terms/"/>
    <ds:schemaRef ds:uri="http://schemas.openxmlformats.org/package/2006/metadata/core-properties"/>
    <ds:schemaRef ds:uri="6e121689-de5b-41b9-a751-bfeda7fa2b07"/>
    <ds:schemaRef ds:uri="859f7ad6-93f6-4205-b62b-a17f28acbbac"/>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7DF1895-CCBF-4460-B777-E7F45D124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944</Words>
  <Characters>5109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PAN-016624 Dec Doc</vt:lpstr>
    </vt:vector>
  </TitlesOfParts>
  <Company>Environment Agency</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PAN-016624 Dec Doc</dc:title>
  <dc:subject/>
  <dc:creator>Asta Smith</dc:creator>
  <cp:keywords>23308SD92, 233 08 SD92, 233-08-SD92</cp:keywords>
  <dc:description>233_08_SD92, Version 3_x000d_
Issue date: 19/07/2011</dc:description>
  <cp:lastModifiedBy>Smith, Asta</cp:lastModifiedBy>
  <cp:revision>43</cp:revision>
  <cp:lastPrinted>2008-01-30T13:54:00Z</cp:lastPrinted>
  <dcterms:created xsi:type="dcterms:W3CDTF">2021-10-29T14:47:00Z</dcterms:created>
  <dcterms:modified xsi:type="dcterms:W3CDTF">2022-06-16T12:07:00Z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acc0256f-b8aa-4a27-8122-239813e18ec6</vt:lpwstr>
  </property>
  <property fmtid="{D5CDD505-2E9C-101B-9397-08002B2CF9AE}" pid="11" name="SharedWithUsers">
    <vt:lpwstr/>
  </property>
</Properties>
</file>