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356FC4F" w:rsidR="00D04424" w:rsidRPr="00FC61E8" w:rsidRDefault="0014332B" w:rsidP="003719AD">
      <w:pPr>
        <w:pStyle w:val="Heading1"/>
        <w:spacing w:before="0" w:after="0"/>
        <w:jc w:val="left"/>
        <w:rPr>
          <w:bCs/>
          <w:color w:val="auto"/>
          <w:sz w:val="32"/>
        </w:rPr>
      </w:pPr>
      <w:r w:rsidRPr="00FC61E8">
        <w:rPr>
          <w:bCs/>
          <w:color w:val="auto"/>
          <w:sz w:val="32"/>
        </w:rPr>
        <w:t>Bespoke p</w:t>
      </w:r>
      <w:r w:rsidR="00D04424" w:rsidRPr="00FC61E8">
        <w:rPr>
          <w:bCs/>
          <w:color w:val="auto"/>
          <w:sz w:val="32"/>
        </w:rPr>
        <w:t>ermit</w:t>
      </w:r>
      <w:r w:rsidR="00B73ECB" w:rsidRPr="00FC61E8">
        <w:rPr>
          <w:bCs/>
          <w:color w:val="auto"/>
          <w:sz w:val="32"/>
        </w:rPr>
        <w:t xml:space="preserve"> </w:t>
      </w:r>
    </w:p>
    <w:p w14:paraId="41AC372F" w14:textId="77777777" w:rsidR="00136717" w:rsidRPr="00FC61E8" w:rsidRDefault="00136717" w:rsidP="00136717"/>
    <w:p w14:paraId="0FF1524F" w14:textId="77777777" w:rsidR="007820C3" w:rsidRPr="00FC61E8" w:rsidRDefault="007820C3" w:rsidP="00D04424">
      <w:pPr>
        <w:rPr>
          <w:rFonts w:ascii="Arial" w:hAnsi="Arial" w:cs="Arial"/>
          <w:szCs w:val="24"/>
        </w:rPr>
      </w:pPr>
    </w:p>
    <w:p w14:paraId="0FF15250" w14:textId="6BA57070" w:rsidR="00D04424" w:rsidRPr="00FC61E8" w:rsidRDefault="0060457F" w:rsidP="006B0BFB">
      <w:pPr>
        <w:spacing w:after="120"/>
        <w:rPr>
          <w:rFonts w:ascii="Arial" w:hAnsi="Arial" w:cs="Arial"/>
          <w:szCs w:val="24"/>
        </w:rPr>
      </w:pPr>
      <w:r w:rsidRPr="00FC61E8">
        <w:rPr>
          <w:rFonts w:ascii="Arial" w:hAnsi="Arial" w:cs="Arial"/>
          <w:szCs w:val="24"/>
        </w:rPr>
        <w:t xml:space="preserve">We have decided to </w:t>
      </w:r>
      <w:r w:rsidR="00D2020E" w:rsidRPr="00FC61E8">
        <w:rPr>
          <w:rFonts w:ascii="Arial" w:hAnsi="Arial" w:cs="Arial"/>
          <w:szCs w:val="24"/>
        </w:rPr>
        <w:t xml:space="preserve">grant </w:t>
      </w:r>
      <w:r w:rsidRPr="00FC61E8">
        <w:rPr>
          <w:rFonts w:ascii="Arial" w:hAnsi="Arial" w:cs="Arial"/>
          <w:szCs w:val="24"/>
        </w:rPr>
        <w:t xml:space="preserve">the permit for </w:t>
      </w:r>
      <w:r w:rsidR="000345ED" w:rsidRPr="00FC61E8">
        <w:rPr>
          <w:rFonts w:ascii="Arial" w:hAnsi="Arial" w:cs="Arial"/>
          <w:szCs w:val="24"/>
        </w:rPr>
        <w:t>HMS Cambria</w:t>
      </w:r>
      <w:r w:rsidRPr="00FC61E8">
        <w:rPr>
          <w:rFonts w:ascii="Arial" w:hAnsi="Arial" w:cs="Arial"/>
          <w:szCs w:val="24"/>
        </w:rPr>
        <w:t xml:space="preserve"> operated by </w:t>
      </w:r>
      <w:r w:rsidR="000345ED" w:rsidRPr="00FC61E8">
        <w:rPr>
          <w:rFonts w:ascii="Arial" w:hAnsi="Arial" w:cs="Arial"/>
          <w:szCs w:val="24"/>
        </w:rPr>
        <w:t>Reserve Forces &amp; Cadets Association (Wales)</w:t>
      </w:r>
      <w:r w:rsidR="001034AC" w:rsidRPr="00FC61E8">
        <w:rPr>
          <w:rFonts w:ascii="Arial" w:hAnsi="Arial" w:cs="Arial"/>
          <w:szCs w:val="24"/>
        </w:rPr>
        <w:t>.</w:t>
      </w:r>
    </w:p>
    <w:p w14:paraId="178F17B4" w14:textId="6D98411F" w:rsidR="00E907C6" w:rsidRPr="00FC61E8" w:rsidRDefault="00E907C6" w:rsidP="006B0BFB">
      <w:pPr>
        <w:tabs>
          <w:tab w:val="left" w:pos="4253"/>
          <w:tab w:val="left" w:pos="6804"/>
        </w:tabs>
        <w:spacing w:after="120"/>
        <w:rPr>
          <w:rFonts w:ascii="Arial" w:hAnsi="Arial"/>
          <w:kern w:val="28"/>
          <w:szCs w:val="24"/>
        </w:rPr>
      </w:pPr>
      <w:bookmarkStart w:id="0" w:name="OLE_LINK1"/>
      <w:bookmarkStart w:id="1" w:name="OLE_LINK2"/>
      <w:r w:rsidRPr="00FC61E8">
        <w:rPr>
          <w:rFonts w:ascii="Arial" w:hAnsi="Arial"/>
          <w:kern w:val="28"/>
          <w:szCs w:val="24"/>
        </w:rPr>
        <w:t xml:space="preserve">The application number is </w:t>
      </w:r>
      <w:r w:rsidR="000345ED" w:rsidRPr="00FC61E8">
        <w:rPr>
          <w:rFonts w:ascii="Arial" w:hAnsi="Arial"/>
          <w:szCs w:val="24"/>
        </w:rPr>
        <w:t>PAN-004955</w:t>
      </w:r>
    </w:p>
    <w:p w14:paraId="6EABB3D4" w14:textId="2A047D69" w:rsidR="006932FD" w:rsidRDefault="00D04424" w:rsidP="006932FD">
      <w:pPr>
        <w:rPr>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6932FD">
        <w:rPr>
          <w:rFonts w:ascii="Arial" w:hAnsi="Arial"/>
          <w:color w:val="000000"/>
          <w:szCs w:val="24"/>
        </w:rPr>
        <w:t xml:space="preserve"> </w:t>
      </w:r>
      <w:r w:rsidR="006932FD" w:rsidRPr="006932FD">
        <w:rPr>
          <w:rFonts w:ascii="Arial" w:hAnsi="Arial"/>
          <w:color w:val="000000"/>
          <w:szCs w:val="24"/>
        </w:rPr>
        <w:t>BB3296ZM</w:t>
      </w:r>
    </w:p>
    <w:p w14:paraId="094BF0D3" w14:textId="77777777" w:rsidR="006932FD" w:rsidRPr="006932FD" w:rsidRDefault="006932FD" w:rsidP="006932FD">
      <w:pPr>
        <w:rPr>
          <w:szCs w:val="24"/>
        </w:rPr>
      </w:pPr>
      <w:bookmarkStart w:id="2" w:name="_GoBack"/>
      <w:bookmarkEnd w:id="2"/>
    </w:p>
    <w:p w14:paraId="0D225D48" w14:textId="57EA8F6C" w:rsidR="000345ED" w:rsidRPr="006932FD" w:rsidRDefault="000225DA" w:rsidP="006932FD">
      <w:pPr>
        <w:tabs>
          <w:tab w:val="left" w:pos="4253"/>
          <w:tab w:val="left" w:pos="6804"/>
        </w:tabs>
        <w:spacing w:after="120"/>
        <w:rPr>
          <w:rFonts w:ascii="Arial" w:hAnsi="Arial"/>
        </w:rPr>
      </w:pPr>
      <w:r w:rsidRPr="006932FD">
        <w:rPr>
          <w:rFonts w:ascii="Arial" w:hAnsi="Arial"/>
          <w:color w:val="000000"/>
        </w:rPr>
        <w:t xml:space="preserve">The </w:t>
      </w:r>
      <w:r w:rsidR="00E244F7" w:rsidRPr="006932FD">
        <w:rPr>
          <w:rFonts w:ascii="Arial" w:hAnsi="Arial"/>
        </w:rPr>
        <w:t xml:space="preserve">discharge is for </w:t>
      </w:r>
      <w:r w:rsidR="000345ED" w:rsidRPr="006932FD">
        <w:rPr>
          <w:rFonts w:ascii="Arial" w:hAnsi="Arial"/>
        </w:rPr>
        <w:t xml:space="preserve">secondary treated sewage effluent: domestic in nature with a maximum daily volume of 14.6 cubic metres. The effluent is treated via package treatment plant before discharging to Roath Dock. The discharge arises from HMS Cambria Naval training facility. </w:t>
      </w:r>
    </w:p>
    <w:p w14:paraId="0FF15252" w14:textId="7A614295" w:rsidR="00E244F7" w:rsidRPr="00FC61E8" w:rsidRDefault="000345ED" w:rsidP="000345ED">
      <w:pPr>
        <w:tabs>
          <w:tab w:val="left" w:pos="4253"/>
          <w:tab w:val="left" w:pos="6804"/>
        </w:tabs>
        <w:spacing w:after="120"/>
        <w:rPr>
          <w:rFonts w:ascii="Arial" w:hAnsi="Arial"/>
        </w:rPr>
      </w:pPr>
      <w:r w:rsidRPr="00FC61E8">
        <w:rPr>
          <w:rFonts w:ascii="Arial" w:hAnsi="Arial"/>
        </w:rPr>
        <w:t xml:space="preserve">Permit AN0033407 currently active on the site is to be surrendered upon issue of this permit with all works decommissioned.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B965B5" w:rsidRDefault="006420BA" w:rsidP="006420BA">
      <w:pPr>
        <w:numPr>
          <w:ilvl w:val="0"/>
          <w:numId w:val="17"/>
        </w:numPr>
        <w:tabs>
          <w:tab w:val="clear" w:pos="1440"/>
          <w:tab w:val="num" w:pos="1134"/>
        </w:tabs>
        <w:spacing w:after="60"/>
        <w:ind w:left="1134" w:hanging="567"/>
        <w:rPr>
          <w:rFonts w:ascii="Arial" w:hAnsi="Arial"/>
        </w:rPr>
      </w:pPr>
      <w:r w:rsidRPr="00B965B5">
        <w:rPr>
          <w:rFonts w:ascii="Arial" w:hAnsi="Arial"/>
          <w:szCs w:val="24"/>
        </w:rPr>
        <w:t>Annex 1 the decision checklist</w:t>
      </w:r>
    </w:p>
    <w:p w14:paraId="0FF15264" w14:textId="1CE5FE70" w:rsidR="006420BA" w:rsidRPr="00B965B5" w:rsidRDefault="006420BA" w:rsidP="006420BA">
      <w:pPr>
        <w:numPr>
          <w:ilvl w:val="0"/>
          <w:numId w:val="17"/>
        </w:numPr>
        <w:tabs>
          <w:tab w:val="clear" w:pos="1440"/>
          <w:tab w:val="num" w:pos="1134"/>
        </w:tabs>
        <w:spacing w:after="120"/>
        <w:ind w:left="1134" w:hanging="567"/>
        <w:rPr>
          <w:rFonts w:ascii="Arial" w:hAnsi="Arial"/>
        </w:rPr>
      </w:pPr>
      <w:r w:rsidRPr="00B965B5">
        <w:rPr>
          <w:rFonts w:ascii="Arial" w:hAnsi="Arial"/>
          <w:szCs w:val="24"/>
        </w:rPr>
        <w:t>Annex 2 the consultation responses</w:t>
      </w:r>
    </w:p>
    <w:p w14:paraId="0FF15269" w14:textId="08767CA7" w:rsidR="006420BA" w:rsidRPr="00B54C15" w:rsidRDefault="006420BA" w:rsidP="00FC61E8">
      <w:pPr>
        <w:spacing w:after="120"/>
        <w:ind w:left="1134"/>
        <w:rPr>
          <w:rFonts w:ascii="Arial" w:hAnsi="Arial" w:cs="Arial"/>
          <w:color w:val="FF00FF"/>
          <w:szCs w:val="24"/>
        </w:rPr>
      </w:pPr>
      <w:r>
        <w:rPr>
          <w:rFonts w:ascii="Arial" w:hAnsi="Arial" w:cs="Arial"/>
          <w:color w:val="FF00FF"/>
          <w:szCs w:val="24"/>
        </w:rPr>
        <w:t>.</w:t>
      </w:r>
    </w:p>
    <w:p w14:paraId="6CA23D74" w14:textId="77777777" w:rsidR="00FC61E8" w:rsidRDefault="00FC61E8">
      <w:pPr>
        <w:rPr>
          <w:rFonts w:ascii="Arial" w:hAnsi="Arial"/>
          <w:b/>
          <w:bCs/>
          <w:color w:val="000000"/>
          <w:kern w:val="28"/>
        </w:rPr>
      </w:pPr>
      <w:r>
        <w:rPr>
          <w:bCs/>
        </w:rPr>
        <w:br w:type="page"/>
      </w:r>
    </w:p>
    <w:p w14:paraId="0FF15271" w14:textId="7BE072D5"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384B20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90E4547" w:rsidR="00B965B5" w:rsidRPr="007820C3" w:rsidRDefault="00B965B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8730C79" w:rsidR="007820C3" w:rsidRPr="00FC61E8" w:rsidRDefault="007820C3" w:rsidP="007820C3">
            <w:pPr>
              <w:pStyle w:val="Heading3"/>
              <w:spacing w:before="60"/>
              <w:rPr>
                <w:rFonts w:ascii="Arial" w:hAnsi="Arial" w:cs="Arial"/>
                <w:b w:val="0"/>
                <w:szCs w:val="24"/>
                <w:highlight w:val="red"/>
              </w:rPr>
            </w:pPr>
            <w:r w:rsidRPr="00FC61E8">
              <w:rPr>
                <w:rFonts w:ascii="Arial" w:hAnsi="Arial" w:cs="Arial"/>
                <w:b w:val="0"/>
                <w:szCs w:val="24"/>
              </w:rPr>
              <w:t xml:space="preserve">Responses to </w:t>
            </w:r>
            <w:r w:rsidR="00FC61E8" w:rsidRPr="00FC61E8">
              <w:rPr>
                <w:rFonts w:ascii="Arial" w:hAnsi="Arial" w:cs="Arial"/>
                <w:b w:val="0"/>
                <w:szCs w:val="24"/>
              </w:rPr>
              <w:t xml:space="preserve">consultation and </w:t>
            </w:r>
            <w:r w:rsidRPr="00FC61E8">
              <w:rPr>
                <w:rFonts w:ascii="Arial" w:hAnsi="Arial" w:cs="Arial"/>
                <w:b w:val="0"/>
                <w:szCs w:val="24"/>
              </w:rPr>
              <w:t xml:space="preserve">web publicising </w:t>
            </w:r>
          </w:p>
        </w:tc>
        <w:tc>
          <w:tcPr>
            <w:tcW w:w="6266" w:type="dxa"/>
            <w:tcBorders>
              <w:bottom w:val="single" w:sz="4" w:space="0" w:color="auto"/>
            </w:tcBorders>
          </w:tcPr>
          <w:p w14:paraId="0FF1529A" w14:textId="40F779D9" w:rsidR="007820C3" w:rsidRPr="00FC61E8" w:rsidRDefault="007820C3" w:rsidP="007820C3">
            <w:pPr>
              <w:spacing w:before="60"/>
              <w:rPr>
                <w:rFonts w:ascii="Arial" w:hAnsi="Arial" w:cs="Arial"/>
                <w:szCs w:val="24"/>
              </w:rPr>
            </w:pPr>
            <w:r w:rsidRPr="00FC61E8">
              <w:rPr>
                <w:rFonts w:ascii="Arial" w:hAnsi="Arial" w:cs="Arial"/>
                <w:szCs w:val="24"/>
              </w:rPr>
              <w:t xml:space="preserve">The consultation responses (Annex 2) were taken into account in the decision.  </w:t>
            </w:r>
          </w:p>
          <w:p w14:paraId="710A62BB" w14:textId="367A852A" w:rsidR="00FC61E8" w:rsidRPr="00FC61E8" w:rsidRDefault="00FC61E8" w:rsidP="007820C3">
            <w:pPr>
              <w:spacing w:before="60"/>
              <w:rPr>
                <w:rFonts w:ascii="Arial" w:hAnsi="Arial" w:cs="Arial"/>
                <w:szCs w:val="24"/>
              </w:rPr>
            </w:pPr>
          </w:p>
          <w:p w14:paraId="15535F06" w14:textId="4F6E62DF" w:rsidR="00FC61E8" w:rsidRPr="00FC61E8" w:rsidRDefault="00FC61E8" w:rsidP="007820C3">
            <w:pPr>
              <w:spacing w:before="60"/>
              <w:rPr>
                <w:rFonts w:ascii="Arial" w:hAnsi="Arial" w:cs="Arial"/>
                <w:szCs w:val="24"/>
              </w:rPr>
            </w:pPr>
            <w:r w:rsidRPr="00FC61E8">
              <w:rPr>
                <w:rFonts w:ascii="Arial" w:hAnsi="Arial" w:cs="Arial"/>
                <w:szCs w:val="24"/>
              </w:rPr>
              <w:t xml:space="preserve">There were no responses to web publicising. </w:t>
            </w:r>
          </w:p>
          <w:p w14:paraId="0FF1529B" w14:textId="77777777" w:rsidR="007820C3" w:rsidRPr="00FC61E8" w:rsidRDefault="007820C3" w:rsidP="007820C3">
            <w:pPr>
              <w:spacing w:before="60"/>
              <w:rPr>
                <w:rFonts w:ascii="Arial" w:hAnsi="Arial" w:cs="Arial"/>
                <w:szCs w:val="24"/>
              </w:rPr>
            </w:pPr>
          </w:p>
          <w:p w14:paraId="0FF1529C" w14:textId="77777777" w:rsidR="007820C3" w:rsidRPr="00FC61E8" w:rsidRDefault="007820C3" w:rsidP="007820C3">
            <w:pPr>
              <w:spacing w:before="60"/>
              <w:rPr>
                <w:rFonts w:ascii="Arial" w:hAnsi="Arial" w:cs="Arial"/>
                <w:szCs w:val="24"/>
              </w:rPr>
            </w:pPr>
            <w:r w:rsidRPr="00FC61E8">
              <w:rPr>
                <w:rFonts w:ascii="Arial" w:hAnsi="Arial" w:cs="Arial"/>
                <w:szCs w:val="24"/>
              </w:rPr>
              <w:t xml:space="preserve">The decision was taken in accordance with our guidance. </w:t>
            </w:r>
          </w:p>
          <w:p w14:paraId="0FF1529D" w14:textId="77777777" w:rsidR="007820C3" w:rsidRPr="00FC61E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0852A18"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C61E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C61E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12FD481" w:rsidR="00FC61E8" w:rsidRPr="00B965B5" w:rsidRDefault="007820C3" w:rsidP="00FC61E8">
            <w:pPr>
              <w:rPr>
                <w:rFonts w:ascii="Arial" w:hAnsi="Arial" w:cs="Arial"/>
                <w:szCs w:val="24"/>
              </w:rPr>
            </w:pPr>
            <w:r w:rsidRPr="00B965B5">
              <w:rPr>
                <w:rFonts w:ascii="Arial" w:hAnsi="Arial" w:cs="Arial"/>
                <w:szCs w:val="24"/>
              </w:rPr>
              <w:t>A full assessment of the application a</w:t>
            </w:r>
            <w:r w:rsidR="00FC61E8" w:rsidRPr="00B965B5">
              <w:rPr>
                <w:rFonts w:ascii="Arial" w:hAnsi="Arial" w:cs="Arial"/>
                <w:szCs w:val="24"/>
              </w:rPr>
              <w:t>nd its potential to affect the site</w:t>
            </w:r>
            <w:r w:rsidRPr="00B965B5">
              <w:rPr>
                <w:rFonts w:ascii="Arial" w:hAnsi="Arial" w:cs="Arial"/>
                <w:szCs w:val="24"/>
              </w:rPr>
              <w:t xml:space="preserve">s has been carried out as part of the </w:t>
            </w:r>
            <w:r w:rsidRPr="00B965B5">
              <w:rPr>
                <w:rFonts w:ascii="Arial" w:hAnsi="Arial" w:cs="Arial"/>
                <w:szCs w:val="24"/>
              </w:rPr>
              <w:lastRenderedPageBreak/>
              <w:t>permitting process. We consider that the a</w:t>
            </w:r>
            <w:r w:rsidR="00FC61E8" w:rsidRPr="00B965B5">
              <w:rPr>
                <w:rFonts w:ascii="Arial" w:hAnsi="Arial" w:cs="Arial"/>
                <w:szCs w:val="24"/>
              </w:rPr>
              <w:t xml:space="preserve">pplication will not affect the </w:t>
            </w:r>
            <w:r w:rsidRPr="00B965B5">
              <w:rPr>
                <w:rFonts w:ascii="Arial" w:hAnsi="Arial" w:cs="Arial"/>
                <w:szCs w:val="24"/>
              </w:rPr>
              <w:t>features of the site</w:t>
            </w:r>
            <w:r w:rsidR="00FC61E8" w:rsidRPr="00B965B5">
              <w:rPr>
                <w:rFonts w:ascii="Arial" w:hAnsi="Arial" w:cs="Arial"/>
                <w:szCs w:val="24"/>
              </w:rPr>
              <w:t>.</w:t>
            </w:r>
          </w:p>
          <w:p w14:paraId="0FF152CF" w14:textId="7738B717" w:rsidR="00FB30B4" w:rsidRPr="007820C3" w:rsidRDefault="00FB30B4" w:rsidP="00FC61E8">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B965B5" w:rsidRDefault="00136717" w:rsidP="00136717">
            <w:pPr>
              <w:spacing w:before="60"/>
              <w:rPr>
                <w:rFonts w:ascii="Arial" w:hAnsi="Arial" w:cs="Arial"/>
                <w:szCs w:val="24"/>
              </w:rPr>
            </w:pPr>
            <w:r w:rsidRPr="00B965B5">
              <w:rPr>
                <w:rFonts w:ascii="Arial" w:hAnsi="Arial" w:cs="Arial"/>
                <w:szCs w:val="24"/>
              </w:rPr>
              <w:t>No FORM 1 completed:</w:t>
            </w:r>
          </w:p>
          <w:p w14:paraId="5CBD4E4C" w14:textId="77777777" w:rsidR="00136717" w:rsidRPr="00B965B5" w:rsidRDefault="00136717" w:rsidP="00136717">
            <w:pPr>
              <w:spacing w:before="60"/>
              <w:rPr>
                <w:rFonts w:ascii="Arial" w:hAnsi="Arial" w:cs="Arial"/>
                <w:szCs w:val="24"/>
              </w:rPr>
            </w:pPr>
          </w:p>
          <w:p w14:paraId="65718F40" w14:textId="3F313784" w:rsidR="00136717" w:rsidRPr="00B965B5" w:rsidRDefault="00136717" w:rsidP="00136717">
            <w:pPr>
              <w:spacing w:before="60"/>
              <w:rPr>
                <w:rFonts w:ascii="Arial" w:hAnsi="Arial" w:cs="Arial"/>
                <w:szCs w:val="24"/>
              </w:rPr>
            </w:pPr>
            <w:r w:rsidRPr="00B965B5">
              <w:rPr>
                <w:rFonts w:ascii="Arial" w:hAnsi="Arial" w:cs="Arial"/>
                <w:szCs w:val="24"/>
              </w:rPr>
              <w:t>HRA is not required because there is no conceivable impact pathway</w:t>
            </w:r>
            <w:r w:rsidR="003D1626" w:rsidRPr="00B965B5">
              <w:rPr>
                <w:rFonts w:ascii="Arial" w:hAnsi="Arial" w:cs="Arial"/>
                <w:szCs w:val="24"/>
              </w:rPr>
              <w:t xml:space="preserve"> to any Natura 2000/</w:t>
            </w:r>
            <w:proofErr w:type="spellStart"/>
            <w:r w:rsidR="003D1626" w:rsidRPr="00B965B5">
              <w:rPr>
                <w:rFonts w:ascii="Arial" w:hAnsi="Arial" w:cs="Arial"/>
                <w:szCs w:val="24"/>
              </w:rPr>
              <w:t>Ramsar</w:t>
            </w:r>
            <w:proofErr w:type="spellEnd"/>
            <w:r w:rsidR="003D1626" w:rsidRPr="00B965B5">
              <w:rPr>
                <w:rFonts w:ascii="Arial" w:hAnsi="Arial" w:cs="Arial"/>
                <w:szCs w:val="24"/>
              </w:rPr>
              <w:t xml:space="preserve"> site.</w:t>
            </w:r>
          </w:p>
          <w:p w14:paraId="06FD0841" w14:textId="77777777" w:rsidR="00EE5C1B" w:rsidRPr="00B965B5" w:rsidRDefault="00FC61E8" w:rsidP="00EE5C1B">
            <w:pPr>
              <w:spacing w:before="60"/>
              <w:rPr>
                <w:rFonts w:ascii="Arial" w:hAnsi="Arial" w:cs="Arial"/>
                <w:szCs w:val="24"/>
              </w:rPr>
            </w:pPr>
            <w:r w:rsidRPr="00B965B5">
              <w:rPr>
                <w:rFonts w:ascii="Arial" w:hAnsi="Arial" w:cs="Arial"/>
                <w:szCs w:val="24"/>
              </w:rPr>
              <w:t>The discharge is direct to a sealed dock.  Water levels in the dock are managed by abstraction from the surrounding rivers</w:t>
            </w:r>
            <w:r w:rsidR="00EE5C1B" w:rsidRPr="00B965B5">
              <w:rPr>
                <w:rFonts w:ascii="Arial" w:hAnsi="Arial" w:cs="Arial"/>
                <w:szCs w:val="24"/>
              </w:rPr>
              <w:t xml:space="preserve"> with limited outflow to Cardiff Bay and in to the designated site of Severn Estuary</w:t>
            </w:r>
            <w:r w:rsidRPr="00B965B5">
              <w:rPr>
                <w:rFonts w:ascii="Arial" w:hAnsi="Arial" w:cs="Arial"/>
                <w:szCs w:val="24"/>
              </w:rPr>
              <w:t xml:space="preserve">. </w:t>
            </w:r>
          </w:p>
          <w:p w14:paraId="1E657DCF" w14:textId="5CFAC157" w:rsidR="00EE5C1B" w:rsidRPr="00B965B5" w:rsidRDefault="00EE5C1B" w:rsidP="00EE5C1B">
            <w:pPr>
              <w:spacing w:before="60"/>
              <w:rPr>
                <w:rFonts w:ascii="Arial" w:hAnsi="Arial" w:cs="Arial"/>
                <w:szCs w:val="24"/>
              </w:rPr>
            </w:pPr>
            <w:r w:rsidRPr="00B965B5">
              <w:rPr>
                <w:rFonts w:ascii="Arial" w:hAnsi="Arial" w:cs="Arial"/>
                <w:szCs w:val="24"/>
              </w:rPr>
              <w:t>The discharge being of good quality; meeting that of British Standards 12566 as a minimum, combined with high rate of dispersal and dilution within the dock and Cardiff Bay, the discharge will be insignificant when it reaches the designated site in the Severn Estuary.</w:t>
            </w:r>
          </w:p>
          <w:p w14:paraId="792817AF" w14:textId="77777777" w:rsidR="00EE5C1B" w:rsidRPr="00B965B5" w:rsidRDefault="00EE5C1B" w:rsidP="00136717">
            <w:pPr>
              <w:spacing w:before="60"/>
              <w:rPr>
                <w:rFonts w:ascii="Arial" w:hAnsi="Arial" w:cs="Arial"/>
                <w:szCs w:val="24"/>
              </w:rPr>
            </w:pPr>
          </w:p>
          <w:p w14:paraId="4E4A984F" w14:textId="4C064B7E" w:rsidR="00F410B3" w:rsidRPr="00B965B5" w:rsidRDefault="00FC61E8" w:rsidP="00136717">
            <w:pPr>
              <w:spacing w:before="60"/>
              <w:rPr>
                <w:rFonts w:ascii="Arial" w:hAnsi="Arial" w:cs="Arial"/>
                <w:szCs w:val="24"/>
              </w:rPr>
            </w:pPr>
            <w:proofErr w:type="gramStart"/>
            <w:r w:rsidRPr="00B965B5">
              <w:rPr>
                <w:rFonts w:ascii="Arial" w:hAnsi="Arial" w:cs="Arial"/>
                <w:szCs w:val="24"/>
              </w:rPr>
              <w:t>There</w:t>
            </w:r>
            <w:r w:rsidR="00EE5C1B" w:rsidRPr="00B965B5">
              <w:rPr>
                <w:rFonts w:ascii="Arial" w:hAnsi="Arial" w:cs="Arial"/>
                <w:szCs w:val="24"/>
              </w:rPr>
              <w:t>fore</w:t>
            </w:r>
            <w:proofErr w:type="gramEnd"/>
            <w:r w:rsidR="00EE5C1B" w:rsidRPr="00B965B5">
              <w:rPr>
                <w:rFonts w:ascii="Arial" w:hAnsi="Arial" w:cs="Arial"/>
                <w:szCs w:val="24"/>
              </w:rPr>
              <w:t xml:space="preserve"> it can be concluded there is</w:t>
            </w:r>
            <w:r w:rsidRPr="00B965B5">
              <w:rPr>
                <w:rFonts w:ascii="Arial" w:hAnsi="Arial" w:cs="Arial"/>
                <w:szCs w:val="24"/>
              </w:rPr>
              <w:t xml:space="preserve"> no</w:t>
            </w:r>
            <w:r w:rsidR="003D1626" w:rsidRPr="00B965B5">
              <w:rPr>
                <w:rFonts w:ascii="Arial" w:hAnsi="Arial" w:cs="Arial"/>
                <w:szCs w:val="24"/>
              </w:rPr>
              <w:t xml:space="preserve"> conceivable impact</w:t>
            </w:r>
            <w:r w:rsidRPr="00B965B5">
              <w:rPr>
                <w:rFonts w:ascii="Arial" w:hAnsi="Arial" w:cs="Arial"/>
                <w:szCs w:val="24"/>
              </w:rPr>
              <w:t xml:space="preserve"> pathway from the </w:t>
            </w:r>
            <w:r w:rsidR="000B5446" w:rsidRPr="00B965B5">
              <w:rPr>
                <w:rFonts w:ascii="Arial" w:hAnsi="Arial" w:cs="Arial"/>
                <w:szCs w:val="24"/>
              </w:rPr>
              <w:t>discharge</w:t>
            </w:r>
            <w:r w:rsidRPr="00B965B5">
              <w:rPr>
                <w:rFonts w:ascii="Arial" w:hAnsi="Arial" w:cs="Arial"/>
                <w:szCs w:val="24"/>
              </w:rPr>
              <w:t xml:space="preserve"> to the protected site of Seven Estuary</w:t>
            </w:r>
            <w:r w:rsidR="00F410B3" w:rsidRPr="00B965B5">
              <w:rPr>
                <w:rFonts w:ascii="Arial" w:hAnsi="Arial" w:cs="Arial"/>
                <w:szCs w:val="24"/>
              </w:rPr>
              <w:t>,</w:t>
            </w:r>
            <w:r w:rsidR="003D1626" w:rsidRPr="00B965B5">
              <w:rPr>
                <w:rFonts w:ascii="Arial" w:hAnsi="Arial" w:cs="Arial"/>
                <w:szCs w:val="24"/>
              </w:rPr>
              <w:t xml:space="preserve"> and with a high degree of confidence we can conclude there will be no likely significant impacts.</w:t>
            </w:r>
          </w:p>
          <w:p w14:paraId="1F06460C" w14:textId="77777777" w:rsidR="00FC61E8" w:rsidRPr="00B965B5" w:rsidRDefault="00FC61E8" w:rsidP="00136717">
            <w:pPr>
              <w:spacing w:before="60"/>
              <w:rPr>
                <w:rFonts w:ascii="Arial" w:hAnsi="Arial" w:cs="Arial"/>
                <w:szCs w:val="24"/>
              </w:rPr>
            </w:pPr>
          </w:p>
          <w:p w14:paraId="3549A084" w14:textId="3B65A59C" w:rsidR="00FC61E8" w:rsidRPr="00B965B5" w:rsidRDefault="00EE5C1B" w:rsidP="00136717">
            <w:pPr>
              <w:spacing w:before="60"/>
              <w:rPr>
                <w:rFonts w:ascii="Arial" w:hAnsi="Arial" w:cs="Arial"/>
                <w:szCs w:val="24"/>
              </w:rPr>
            </w:pPr>
            <w:r w:rsidRPr="00B965B5">
              <w:rPr>
                <w:rFonts w:ascii="Arial" w:hAnsi="Arial" w:cs="Arial"/>
                <w:szCs w:val="24"/>
              </w:rPr>
              <w:t>Additionally</w:t>
            </w:r>
            <w:r w:rsidR="00F410B3" w:rsidRPr="00B965B5">
              <w:rPr>
                <w:rFonts w:ascii="Arial" w:hAnsi="Arial" w:cs="Arial"/>
                <w:szCs w:val="24"/>
              </w:rPr>
              <w:t xml:space="preserve">, the </w:t>
            </w:r>
            <w:r w:rsidR="003D1626" w:rsidRPr="00B965B5">
              <w:rPr>
                <w:rFonts w:ascii="Arial" w:hAnsi="Arial" w:cs="Arial"/>
                <w:szCs w:val="24"/>
              </w:rPr>
              <w:t xml:space="preserve">Local </w:t>
            </w:r>
            <w:r w:rsidR="00FC61E8" w:rsidRPr="00B965B5">
              <w:rPr>
                <w:rFonts w:ascii="Arial" w:hAnsi="Arial" w:cs="Arial"/>
                <w:szCs w:val="24"/>
              </w:rPr>
              <w:t xml:space="preserve">NRM conservation </w:t>
            </w:r>
            <w:r w:rsidR="003D1626" w:rsidRPr="00B965B5">
              <w:rPr>
                <w:rFonts w:ascii="Arial" w:hAnsi="Arial" w:cs="Arial"/>
                <w:szCs w:val="24"/>
              </w:rPr>
              <w:t>officer is in agreement</w:t>
            </w:r>
            <w:r w:rsidR="00FC61E8" w:rsidRPr="00B965B5">
              <w:rPr>
                <w:rFonts w:ascii="Arial" w:hAnsi="Arial" w:cs="Arial"/>
                <w:szCs w:val="24"/>
              </w:rPr>
              <w:t xml:space="preserve"> </w:t>
            </w:r>
            <w:r w:rsidR="003D1626" w:rsidRPr="00B965B5">
              <w:rPr>
                <w:rFonts w:ascii="Arial" w:hAnsi="Arial" w:cs="Arial"/>
                <w:szCs w:val="24"/>
              </w:rPr>
              <w:t xml:space="preserve">stating ‘there will be no likely significant impacts on the relevant statutory designated sites (Severn Estuary SAC, SSSI, RAMSAR) as a result of the proposed arrangements. </w:t>
            </w:r>
          </w:p>
          <w:p w14:paraId="67AFC2B0" w14:textId="79141904" w:rsidR="00136717" w:rsidRPr="00B965B5" w:rsidRDefault="00136717" w:rsidP="00EE5C1B">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B965B5" w:rsidRDefault="00792CEE" w:rsidP="00792CEE">
            <w:pPr>
              <w:rPr>
                <w:rFonts w:ascii="Arial" w:hAnsi="Arial" w:cs="Arial"/>
                <w:b/>
                <w:szCs w:val="24"/>
              </w:rPr>
            </w:pPr>
            <w:r w:rsidRPr="00B965B5">
              <w:rPr>
                <w:rFonts w:ascii="Arial" w:hAnsi="Arial" w:cs="Arial"/>
                <w:b/>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0CB950E" w:rsidR="007820C3" w:rsidRPr="00FB30B4" w:rsidRDefault="007820C3" w:rsidP="00A26EA6">
            <w:pPr>
              <w:rPr>
                <w:rFonts w:ascii="Arial" w:hAnsi="Arial" w:cs="Arial"/>
                <w:color w:val="FF00FF"/>
                <w:szCs w:val="24"/>
              </w:rPr>
            </w:pPr>
          </w:p>
        </w:tc>
        <w:tc>
          <w:tcPr>
            <w:tcW w:w="6266" w:type="dxa"/>
          </w:tcPr>
          <w:p w14:paraId="0FF152E2" w14:textId="77777777" w:rsidR="007820C3" w:rsidRPr="00B965B5" w:rsidRDefault="007820C3" w:rsidP="00A60F17">
            <w:pPr>
              <w:rPr>
                <w:rFonts w:ascii="Arial" w:hAnsi="Arial" w:cs="Arial"/>
                <w:szCs w:val="24"/>
              </w:rPr>
            </w:pPr>
            <w:r w:rsidRPr="00B965B5">
              <w:rPr>
                <w:rFonts w:ascii="Arial" w:hAnsi="Arial" w:cs="Arial"/>
                <w:szCs w:val="24"/>
              </w:rPr>
              <w:t xml:space="preserve">We have carried out a risk assessment on behalf of the operator.  </w:t>
            </w:r>
          </w:p>
          <w:p w14:paraId="0FF152E3" w14:textId="77777777" w:rsidR="00FB30B4" w:rsidRPr="00B965B5" w:rsidRDefault="00FB30B4" w:rsidP="00A60F17">
            <w:pPr>
              <w:rPr>
                <w:rFonts w:ascii="Arial" w:hAnsi="Arial" w:cs="Arial"/>
                <w:szCs w:val="24"/>
              </w:rPr>
            </w:pPr>
          </w:p>
          <w:p w14:paraId="0FF152E4" w14:textId="77777777" w:rsidR="007820C3" w:rsidRPr="00B965B5" w:rsidRDefault="007820C3" w:rsidP="00A60F17">
            <w:pPr>
              <w:rPr>
                <w:rFonts w:ascii="Arial" w:hAnsi="Arial" w:cs="Arial"/>
                <w:szCs w:val="24"/>
              </w:rPr>
            </w:pPr>
            <w:r w:rsidRPr="00B965B5">
              <w:rPr>
                <w:rFonts w:ascii="Arial" w:hAnsi="Arial" w:cs="Arial"/>
                <w:szCs w:val="24"/>
              </w:rPr>
              <w:t xml:space="preserve">The operator considers this risk assessment is satisfactory. </w:t>
            </w:r>
          </w:p>
          <w:p w14:paraId="0FF152E7" w14:textId="77777777" w:rsidR="007820C3" w:rsidRPr="00B965B5" w:rsidRDefault="007820C3" w:rsidP="00A60F17">
            <w:pPr>
              <w:rPr>
                <w:rFonts w:ascii="Arial" w:hAnsi="Arial" w:cs="Arial"/>
                <w:szCs w:val="24"/>
              </w:rPr>
            </w:pPr>
          </w:p>
          <w:p w14:paraId="0FF152E8" w14:textId="1EF55409" w:rsidR="007820C3" w:rsidRPr="00B965B5" w:rsidRDefault="007820C3" w:rsidP="00A60F17">
            <w:pPr>
              <w:pStyle w:val="BodyText"/>
              <w:rPr>
                <w:rFonts w:ascii="Arial" w:hAnsi="Arial" w:cs="Arial"/>
                <w:color w:val="auto"/>
                <w:szCs w:val="24"/>
              </w:rPr>
            </w:pPr>
            <w:r w:rsidRPr="00B965B5">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B965B5"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B965B5" w:rsidRDefault="007820C3" w:rsidP="00792CEE">
            <w:pPr>
              <w:pStyle w:val="BodyText"/>
              <w:rPr>
                <w:rFonts w:ascii="Arial" w:hAnsi="Arial" w:cs="Arial"/>
                <w:color w:val="auto"/>
                <w:szCs w:val="24"/>
              </w:rPr>
            </w:pPr>
            <w:r w:rsidRPr="00B965B5">
              <w:rPr>
                <w:rFonts w:ascii="Arial" w:hAnsi="Arial" w:cs="Arial"/>
                <w:color w:val="auto"/>
                <w:szCs w:val="24"/>
              </w:rPr>
              <w:t xml:space="preserve">We have reviewed the techniques used by the operator and compared these with the relevant guidance notes. </w:t>
            </w:r>
          </w:p>
          <w:p w14:paraId="0FF152EE" w14:textId="63E8A839" w:rsidR="007820C3" w:rsidRPr="00B965B5" w:rsidRDefault="000B5446" w:rsidP="00792CEE">
            <w:pPr>
              <w:pStyle w:val="BodyText"/>
              <w:rPr>
                <w:rFonts w:ascii="Arial" w:hAnsi="Arial" w:cs="Arial"/>
                <w:color w:val="auto"/>
                <w:szCs w:val="24"/>
              </w:rPr>
            </w:pPr>
            <w:r w:rsidRPr="00B965B5">
              <w:rPr>
                <w:rFonts w:ascii="Arial" w:hAnsi="Arial" w:cs="Arial"/>
                <w:color w:val="auto"/>
                <w:szCs w:val="24"/>
              </w:rPr>
              <w:t>Measures proposed by the applicant conform to requirements set out in EPR 7.01.</w:t>
            </w:r>
          </w:p>
          <w:p w14:paraId="0FF152EF" w14:textId="77777777" w:rsidR="007820C3" w:rsidRPr="00B965B5" w:rsidRDefault="007820C3" w:rsidP="00792CEE">
            <w:pPr>
              <w:pStyle w:val="BodyText"/>
              <w:rPr>
                <w:rFonts w:ascii="Arial" w:hAnsi="Arial" w:cs="Arial"/>
                <w:color w:val="auto"/>
                <w:szCs w:val="24"/>
              </w:rPr>
            </w:pPr>
            <w:r w:rsidRPr="00B965B5">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6458984F" w:rsidR="00FB30B4" w:rsidRPr="00B965B5" w:rsidRDefault="00FB30B4" w:rsidP="000B5446">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B965B5" w:rsidRDefault="007820C3" w:rsidP="00792CEE">
            <w:pPr>
              <w:rPr>
                <w:rFonts w:ascii="Arial" w:hAnsi="Arial" w:cs="Arial"/>
                <w:szCs w:val="24"/>
              </w:rPr>
            </w:pPr>
          </w:p>
          <w:p w14:paraId="5523A408" w14:textId="77777777" w:rsidR="00B965B5" w:rsidRPr="00B965B5" w:rsidRDefault="007820C3" w:rsidP="00C07952">
            <w:pPr>
              <w:rPr>
                <w:rFonts w:ascii="Arial" w:hAnsi="Arial" w:cs="Arial"/>
                <w:szCs w:val="24"/>
              </w:rPr>
            </w:pPr>
            <w:r w:rsidRPr="00B965B5">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0CE750DC" w14:textId="77777777" w:rsidR="00B965B5" w:rsidRPr="00B965B5" w:rsidRDefault="00B965B5" w:rsidP="00C07952">
            <w:pPr>
              <w:rPr>
                <w:rFonts w:ascii="Arial" w:hAnsi="Arial" w:cs="Arial"/>
                <w:szCs w:val="24"/>
              </w:rPr>
            </w:pPr>
          </w:p>
          <w:p w14:paraId="136F3BBF" w14:textId="38C483D9" w:rsidR="00B965B5" w:rsidRPr="00B965B5" w:rsidRDefault="00B965B5" w:rsidP="00B965B5">
            <w:pPr>
              <w:pStyle w:val="ListParagraph"/>
              <w:numPr>
                <w:ilvl w:val="0"/>
                <w:numId w:val="20"/>
              </w:numPr>
              <w:rPr>
                <w:rFonts w:ascii="Arial" w:hAnsi="Arial" w:cs="Arial"/>
                <w:szCs w:val="24"/>
              </w:rPr>
            </w:pPr>
            <w:r w:rsidRPr="00B965B5">
              <w:rPr>
                <w:rFonts w:ascii="Arial" w:hAnsi="Arial" w:cs="Arial"/>
                <w:szCs w:val="24"/>
              </w:rPr>
              <w:t>ATU-BOD as O2 - 20 mg/l</w:t>
            </w:r>
          </w:p>
          <w:p w14:paraId="04AFEF90" w14:textId="77777777" w:rsidR="00B965B5" w:rsidRPr="00B965B5" w:rsidRDefault="00B965B5" w:rsidP="00B965B5">
            <w:pPr>
              <w:pStyle w:val="ListParagraph"/>
              <w:numPr>
                <w:ilvl w:val="0"/>
                <w:numId w:val="20"/>
              </w:numPr>
              <w:rPr>
                <w:rFonts w:ascii="Arial" w:hAnsi="Arial" w:cs="Arial"/>
                <w:szCs w:val="24"/>
              </w:rPr>
            </w:pPr>
            <w:r w:rsidRPr="00B965B5">
              <w:rPr>
                <w:rFonts w:ascii="Arial" w:hAnsi="Arial" w:cs="Arial"/>
                <w:szCs w:val="24"/>
              </w:rPr>
              <w:t xml:space="preserve">Suspended solids (measured after drying at </w:t>
            </w:r>
          </w:p>
          <w:p w14:paraId="2D53D8DE" w14:textId="42724FB6" w:rsidR="00B965B5" w:rsidRPr="00B965B5" w:rsidRDefault="00B965B5" w:rsidP="00B965B5">
            <w:pPr>
              <w:pStyle w:val="ListParagraph"/>
              <w:rPr>
                <w:rFonts w:ascii="Arial" w:hAnsi="Arial" w:cs="Arial"/>
                <w:szCs w:val="24"/>
              </w:rPr>
            </w:pPr>
            <w:r w:rsidRPr="00B965B5">
              <w:rPr>
                <w:rFonts w:ascii="Arial" w:hAnsi="Arial" w:cs="Arial"/>
                <w:szCs w:val="24"/>
              </w:rPr>
              <w:t>105o C) - 30 mg/l</w:t>
            </w:r>
          </w:p>
          <w:p w14:paraId="5B2499D1" w14:textId="1C08744B" w:rsidR="00B965B5" w:rsidRPr="00B965B5" w:rsidRDefault="00B965B5" w:rsidP="00B965B5">
            <w:pPr>
              <w:pStyle w:val="ListParagraph"/>
              <w:numPr>
                <w:ilvl w:val="0"/>
                <w:numId w:val="20"/>
              </w:numPr>
              <w:rPr>
                <w:rFonts w:ascii="Arial" w:hAnsi="Arial" w:cs="Arial"/>
                <w:szCs w:val="24"/>
              </w:rPr>
            </w:pPr>
            <w:r w:rsidRPr="00B965B5">
              <w:rPr>
                <w:rFonts w:ascii="Arial" w:hAnsi="Arial" w:cs="Arial"/>
                <w:szCs w:val="24"/>
              </w:rPr>
              <w:t>Ammoniacal nitrogen (expressed as N) - 20 mg/l</w:t>
            </w:r>
          </w:p>
          <w:p w14:paraId="517638B1" w14:textId="77777777" w:rsidR="00B965B5" w:rsidRPr="00B965B5" w:rsidRDefault="00B965B5" w:rsidP="00C07952">
            <w:pPr>
              <w:rPr>
                <w:rFonts w:ascii="Arial" w:hAnsi="Arial" w:cs="Arial"/>
                <w:szCs w:val="24"/>
              </w:rPr>
            </w:pPr>
          </w:p>
          <w:p w14:paraId="55AA702C" w14:textId="77777777" w:rsidR="00B965B5" w:rsidRPr="00B965B5" w:rsidRDefault="00B965B5" w:rsidP="00C07952">
            <w:pPr>
              <w:rPr>
                <w:rFonts w:ascii="Arial" w:hAnsi="Arial" w:cs="Arial"/>
                <w:szCs w:val="24"/>
              </w:rPr>
            </w:pPr>
          </w:p>
          <w:p w14:paraId="0FF1532E" w14:textId="2C6C5E49" w:rsidR="007820C3" w:rsidRPr="00B965B5" w:rsidRDefault="00B965B5" w:rsidP="00C07952">
            <w:pPr>
              <w:rPr>
                <w:rFonts w:ascii="Arial" w:hAnsi="Arial" w:cs="Arial"/>
                <w:szCs w:val="24"/>
              </w:rPr>
            </w:pPr>
            <w:r w:rsidRPr="00B965B5">
              <w:rPr>
                <w:rFonts w:ascii="Arial" w:hAnsi="Arial" w:cs="Arial"/>
                <w:szCs w:val="24"/>
              </w:rPr>
              <w:t>These limits have been set to ensure the discharge quality does not negatively impact the quality of the water within the Roath Dock and to continue to meet British Standard requirement of BS 12566.</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566AA804"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4575D738" w:rsidR="00FB30B4" w:rsidRPr="00B965B5" w:rsidRDefault="006765AE" w:rsidP="00FB30B4">
      <w:pPr>
        <w:pStyle w:val="Heading1"/>
        <w:jc w:val="left"/>
        <w:rPr>
          <w:color w:val="auto"/>
          <w:sz w:val="24"/>
        </w:rPr>
      </w:pPr>
      <w:r>
        <w:br w:type="page"/>
      </w:r>
      <w:r w:rsidR="00B965B5" w:rsidRPr="00B965B5">
        <w:rPr>
          <w:color w:val="auto"/>
          <w:sz w:val="24"/>
        </w:rPr>
        <w:lastRenderedPageBreak/>
        <w:t xml:space="preserve">Annex 2: Consultation </w:t>
      </w:r>
      <w:r w:rsidR="00FB30B4" w:rsidRPr="00B965B5">
        <w:rPr>
          <w:color w:val="auto"/>
          <w:sz w:val="24"/>
        </w:rPr>
        <w:t xml:space="preserve">responses </w:t>
      </w:r>
    </w:p>
    <w:p w14:paraId="0FF15350" w14:textId="77777777" w:rsidR="00FB30B4" w:rsidRPr="00B965B5" w:rsidRDefault="00FB30B4" w:rsidP="00FB30B4">
      <w:pPr>
        <w:pStyle w:val="Footer"/>
        <w:tabs>
          <w:tab w:val="clear" w:pos="4153"/>
          <w:tab w:val="clear" w:pos="8306"/>
        </w:tabs>
        <w:rPr>
          <w:rFonts w:ascii="Arial" w:hAnsi="Arial"/>
        </w:rPr>
      </w:pPr>
    </w:p>
    <w:p w14:paraId="0FF15351" w14:textId="47B1F198" w:rsidR="00FB30B4" w:rsidRPr="00B965B5" w:rsidRDefault="00FB30B4" w:rsidP="00FB30B4">
      <w:pPr>
        <w:rPr>
          <w:rFonts w:ascii="Arial" w:hAnsi="Arial"/>
        </w:rPr>
      </w:pPr>
      <w:r w:rsidRPr="00B965B5">
        <w:rPr>
          <w:rFonts w:ascii="Arial" w:hAnsi="Arial"/>
        </w:rPr>
        <w:t>Summary of responses to consultation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16C623AC" w:rsidR="00FB30B4" w:rsidRPr="00B965B5" w:rsidRDefault="00B965B5" w:rsidP="00FB30B4">
            <w:pPr>
              <w:jc w:val="both"/>
              <w:rPr>
                <w:rFonts w:ascii="Arial" w:hAnsi="Arial" w:cs="Arial"/>
              </w:rPr>
            </w:pPr>
            <w:r w:rsidRPr="00B965B5">
              <w:rPr>
                <w:rFonts w:ascii="Arial" w:hAnsi="Arial" w:cs="Arial"/>
              </w:rPr>
              <w:t>Associated British Ports</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7E989F57" w:rsidR="00FB30B4" w:rsidRPr="00B965B5" w:rsidRDefault="00B965B5" w:rsidP="00FB30B4">
            <w:pPr>
              <w:jc w:val="both"/>
              <w:rPr>
                <w:rFonts w:ascii="Arial" w:hAnsi="Arial" w:cs="Arial"/>
              </w:rPr>
            </w:pPr>
            <w:r w:rsidRPr="00B965B5">
              <w:rPr>
                <w:rFonts w:ascii="Arial" w:hAnsi="Arial" w:cs="Arial"/>
              </w:rPr>
              <w:t xml:space="preserve">No issues were raised, </w:t>
            </w:r>
            <w:r>
              <w:rPr>
                <w:rFonts w:ascii="Arial" w:hAnsi="Arial" w:cs="Arial"/>
              </w:rPr>
              <w:t>reference mace to quality of effluent to be discharged and compliance with relevant British Standards.</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37806009" w:rsidR="00FB30B4" w:rsidRPr="004243F4" w:rsidRDefault="00B965B5" w:rsidP="00FB30B4">
            <w:pPr>
              <w:jc w:val="both"/>
              <w:rPr>
                <w:rFonts w:ascii="Arial" w:hAnsi="Arial" w:cs="Arial"/>
              </w:rPr>
            </w:pPr>
            <w:r>
              <w:rPr>
                <w:rFonts w:ascii="Arial" w:hAnsi="Arial" w:cs="Arial"/>
              </w:rPr>
              <w:t>No action to be taken</w:t>
            </w:r>
          </w:p>
        </w:tc>
      </w:tr>
    </w:tbl>
    <w:p w14:paraId="0FF1535F" w14:textId="1E76D5C5" w:rsidR="00FB30B4" w:rsidRPr="004243F4" w:rsidRDefault="00FB30B4" w:rsidP="00FB30B4">
      <w:pPr>
        <w:jc w:val="both"/>
        <w:rPr>
          <w:rFonts w:ascii="Arial" w:hAnsi="Arial" w:cs="Arial"/>
          <w:color w:val="FF00FF"/>
          <w:szCs w:val="24"/>
        </w:rPr>
      </w:pPr>
    </w:p>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CBBB0" w14:textId="77777777" w:rsidR="00712266" w:rsidRDefault="00712266">
      <w:r>
        <w:separator/>
      </w:r>
    </w:p>
  </w:endnote>
  <w:endnote w:type="continuationSeparator" w:id="0">
    <w:p w14:paraId="319C23BF" w14:textId="77777777" w:rsidR="00712266" w:rsidRDefault="00712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6C419" w14:textId="77777777" w:rsidR="003819DD" w:rsidRDefault="00381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12F25" w14:textId="77777777" w:rsidR="00712266" w:rsidRDefault="00712266">
      <w:r>
        <w:separator/>
      </w:r>
    </w:p>
  </w:footnote>
  <w:footnote w:type="continuationSeparator" w:id="0">
    <w:p w14:paraId="5D3D618A" w14:textId="77777777" w:rsidR="00712266" w:rsidRDefault="00712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EEBA1" w14:textId="12C23B4D" w:rsidR="003819DD" w:rsidRDefault="003819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C77B3" w14:textId="4069BBCF" w:rsidR="003819DD" w:rsidRDefault="003819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260AC" w14:textId="5DFECB18" w:rsidR="003819DD" w:rsidRDefault="00381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https://cyfoethnaturiolcymru.crm4.dynamics.com/_imgs/imagestrips/transparent_spacer.gif" style="width:.9pt;height:.9pt;visibility:visible;mso-wrap-style:square" o:bullet="t">
        <v:imagedata r:id="rId1" o:title="transparent_spacer"/>
      </v:shape>
    </w:pict>
  </w:numPicBullet>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312FE7"/>
    <w:multiLevelType w:val="hybridMultilevel"/>
    <w:tmpl w:val="DBF60E84"/>
    <w:lvl w:ilvl="0" w:tplc="35E4C55E">
      <w:start w:val="1"/>
      <w:numFmt w:val="bullet"/>
      <w:lvlText w:val=""/>
      <w:lvlPicBulletId w:val="0"/>
      <w:lvlJc w:val="left"/>
      <w:pPr>
        <w:tabs>
          <w:tab w:val="num" w:pos="720"/>
        </w:tabs>
        <w:ind w:left="720" w:hanging="360"/>
      </w:pPr>
      <w:rPr>
        <w:rFonts w:ascii="Symbol" w:hAnsi="Symbol" w:hint="default"/>
      </w:rPr>
    </w:lvl>
    <w:lvl w:ilvl="1" w:tplc="529ED28A" w:tentative="1">
      <w:start w:val="1"/>
      <w:numFmt w:val="bullet"/>
      <w:lvlText w:val=""/>
      <w:lvlJc w:val="left"/>
      <w:pPr>
        <w:tabs>
          <w:tab w:val="num" w:pos="1440"/>
        </w:tabs>
        <w:ind w:left="1440" w:hanging="360"/>
      </w:pPr>
      <w:rPr>
        <w:rFonts w:ascii="Symbol" w:hAnsi="Symbol" w:hint="default"/>
      </w:rPr>
    </w:lvl>
    <w:lvl w:ilvl="2" w:tplc="736E9E74" w:tentative="1">
      <w:start w:val="1"/>
      <w:numFmt w:val="bullet"/>
      <w:lvlText w:val=""/>
      <w:lvlJc w:val="left"/>
      <w:pPr>
        <w:tabs>
          <w:tab w:val="num" w:pos="2160"/>
        </w:tabs>
        <w:ind w:left="2160" w:hanging="360"/>
      </w:pPr>
      <w:rPr>
        <w:rFonts w:ascii="Symbol" w:hAnsi="Symbol" w:hint="default"/>
      </w:rPr>
    </w:lvl>
    <w:lvl w:ilvl="3" w:tplc="55040A7C" w:tentative="1">
      <w:start w:val="1"/>
      <w:numFmt w:val="bullet"/>
      <w:lvlText w:val=""/>
      <w:lvlJc w:val="left"/>
      <w:pPr>
        <w:tabs>
          <w:tab w:val="num" w:pos="2880"/>
        </w:tabs>
        <w:ind w:left="2880" w:hanging="360"/>
      </w:pPr>
      <w:rPr>
        <w:rFonts w:ascii="Symbol" w:hAnsi="Symbol" w:hint="default"/>
      </w:rPr>
    </w:lvl>
    <w:lvl w:ilvl="4" w:tplc="7D3E4532" w:tentative="1">
      <w:start w:val="1"/>
      <w:numFmt w:val="bullet"/>
      <w:lvlText w:val=""/>
      <w:lvlJc w:val="left"/>
      <w:pPr>
        <w:tabs>
          <w:tab w:val="num" w:pos="3600"/>
        </w:tabs>
        <w:ind w:left="3600" w:hanging="360"/>
      </w:pPr>
      <w:rPr>
        <w:rFonts w:ascii="Symbol" w:hAnsi="Symbol" w:hint="default"/>
      </w:rPr>
    </w:lvl>
    <w:lvl w:ilvl="5" w:tplc="122EADC0" w:tentative="1">
      <w:start w:val="1"/>
      <w:numFmt w:val="bullet"/>
      <w:lvlText w:val=""/>
      <w:lvlJc w:val="left"/>
      <w:pPr>
        <w:tabs>
          <w:tab w:val="num" w:pos="4320"/>
        </w:tabs>
        <w:ind w:left="4320" w:hanging="360"/>
      </w:pPr>
      <w:rPr>
        <w:rFonts w:ascii="Symbol" w:hAnsi="Symbol" w:hint="default"/>
      </w:rPr>
    </w:lvl>
    <w:lvl w:ilvl="6" w:tplc="0D76AB72" w:tentative="1">
      <w:start w:val="1"/>
      <w:numFmt w:val="bullet"/>
      <w:lvlText w:val=""/>
      <w:lvlJc w:val="left"/>
      <w:pPr>
        <w:tabs>
          <w:tab w:val="num" w:pos="5040"/>
        </w:tabs>
        <w:ind w:left="5040" w:hanging="360"/>
      </w:pPr>
      <w:rPr>
        <w:rFonts w:ascii="Symbol" w:hAnsi="Symbol" w:hint="default"/>
      </w:rPr>
    </w:lvl>
    <w:lvl w:ilvl="7" w:tplc="CA385BCC" w:tentative="1">
      <w:start w:val="1"/>
      <w:numFmt w:val="bullet"/>
      <w:lvlText w:val=""/>
      <w:lvlJc w:val="left"/>
      <w:pPr>
        <w:tabs>
          <w:tab w:val="num" w:pos="5760"/>
        </w:tabs>
        <w:ind w:left="5760" w:hanging="360"/>
      </w:pPr>
      <w:rPr>
        <w:rFonts w:ascii="Symbol" w:hAnsi="Symbol" w:hint="default"/>
      </w:rPr>
    </w:lvl>
    <w:lvl w:ilvl="8" w:tplc="390A923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0A41EF"/>
    <w:multiLevelType w:val="hybridMultilevel"/>
    <w:tmpl w:val="2A464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20"/>
  </w:num>
  <w:num w:numId="10">
    <w:abstractNumId w:val="10"/>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9"/>
  </w:num>
  <w:num w:numId="2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45ED"/>
    <w:rsid w:val="000436A8"/>
    <w:rsid w:val="00050DC6"/>
    <w:rsid w:val="00052697"/>
    <w:rsid w:val="0005636B"/>
    <w:rsid w:val="0006298C"/>
    <w:rsid w:val="00067A5C"/>
    <w:rsid w:val="00077908"/>
    <w:rsid w:val="00081421"/>
    <w:rsid w:val="00087AFD"/>
    <w:rsid w:val="00094448"/>
    <w:rsid w:val="000A6110"/>
    <w:rsid w:val="000B0C2A"/>
    <w:rsid w:val="000B5446"/>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19DD"/>
    <w:rsid w:val="00382F62"/>
    <w:rsid w:val="003869DE"/>
    <w:rsid w:val="00393524"/>
    <w:rsid w:val="003A7D0B"/>
    <w:rsid w:val="003B4BCB"/>
    <w:rsid w:val="003C0DE9"/>
    <w:rsid w:val="003C6618"/>
    <w:rsid w:val="003D1626"/>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4A87"/>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2FD"/>
    <w:rsid w:val="006933D4"/>
    <w:rsid w:val="00695D92"/>
    <w:rsid w:val="006B0BFB"/>
    <w:rsid w:val="006B1FC3"/>
    <w:rsid w:val="006B4555"/>
    <w:rsid w:val="006C735F"/>
    <w:rsid w:val="006F3A65"/>
    <w:rsid w:val="006F4CBC"/>
    <w:rsid w:val="00711CD7"/>
    <w:rsid w:val="00712266"/>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965B5"/>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E5C1B"/>
    <w:rsid w:val="00EF499E"/>
    <w:rsid w:val="00F0619C"/>
    <w:rsid w:val="00F22A07"/>
    <w:rsid w:val="00F2779C"/>
    <w:rsid w:val="00F37C15"/>
    <w:rsid w:val="00F410B3"/>
    <w:rsid w:val="00F41FA5"/>
    <w:rsid w:val="00F44625"/>
    <w:rsid w:val="00F65963"/>
    <w:rsid w:val="00F84220"/>
    <w:rsid w:val="00F852AC"/>
    <w:rsid w:val="00F87A6E"/>
    <w:rsid w:val="00F97A77"/>
    <w:rsid w:val="00FB10D0"/>
    <w:rsid w:val="00FB30B4"/>
    <w:rsid w:val="00FB3A29"/>
    <w:rsid w:val="00FC29AE"/>
    <w:rsid w:val="00FC61E8"/>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B965B5"/>
    <w:pPr>
      <w:ind w:left="720"/>
      <w:contextualSpacing/>
    </w:pPr>
  </w:style>
  <w:style w:type="character" w:customStyle="1" w:styleId="ms-crm-lookup-item">
    <w:name w:val="ms-crm-lookup-item"/>
    <w:basedOn w:val="DefaultParagraphFont"/>
    <w:rsid w:val="00693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012592">
      <w:bodyDiv w:val="1"/>
      <w:marLeft w:val="0"/>
      <w:marRight w:val="0"/>
      <w:marTop w:val="0"/>
      <w:marBottom w:val="0"/>
      <w:divBdr>
        <w:top w:val="none" w:sz="0" w:space="0" w:color="auto"/>
        <w:left w:val="none" w:sz="0" w:space="0" w:color="auto"/>
        <w:bottom w:val="none" w:sz="0" w:space="0" w:color="auto"/>
        <w:right w:val="none" w:sz="0" w:space="0" w:color="auto"/>
      </w:divBdr>
    </w:div>
    <w:div w:id="1823615940">
      <w:bodyDiv w:val="1"/>
      <w:marLeft w:val="0"/>
      <w:marRight w:val="0"/>
      <w:marTop w:val="0"/>
      <w:marBottom w:val="0"/>
      <w:divBdr>
        <w:top w:val="none" w:sz="0" w:space="0" w:color="auto"/>
        <w:left w:val="none" w:sz="0" w:space="0" w:color="auto"/>
        <w:bottom w:val="none" w:sz="0" w:space="0" w:color="auto"/>
        <w:right w:val="none" w:sz="0" w:space="0" w:color="auto"/>
      </w:divBdr>
      <w:divsChild>
        <w:div w:id="1931423353">
          <w:marLeft w:val="0"/>
          <w:marRight w:val="0"/>
          <w:marTop w:val="0"/>
          <w:marBottom w:val="0"/>
          <w:divBdr>
            <w:top w:val="none" w:sz="0" w:space="0" w:color="auto"/>
            <w:left w:val="none" w:sz="0" w:space="0" w:color="auto"/>
            <w:bottom w:val="none" w:sz="0" w:space="0" w:color="auto"/>
            <w:right w:val="none" w:sz="0" w:space="0" w:color="auto"/>
          </w:divBdr>
          <w:divsChild>
            <w:div w:id="1639609218">
              <w:marLeft w:val="0"/>
              <w:marRight w:val="0"/>
              <w:marTop w:val="0"/>
              <w:marBottom w:val="0"/>
              <w:divBdr>
                <w:top w:val="none" w:sz="0" w:space="0" w:color="auto"/>
                <w:left w:val="none" w:sz="0" w:space="0" w:color="auto"/>
                <w:bottom w:val="none" w:sz="0" w:space="0" w:color="auto"/>
                <w:right w:val="none" w:sz="0" w:space="0" w:color="auto"/>
              </w:divBdr>
              <w:divsChild>
                <w:div w:id="1194341926">
                  <w:marLeft w:val="0"/>
                  <w:marRight w:val="0"/>
                  <w:marTop w:val="0"/>
                  <w:marBottom w:val="0"/>
                  <w:divBdr>
                    <w:top w:val="none" w:sz="0" w:space="0" w:color="auto"/>
                    <w:left w:val="none" w:sz="0" w:space="0" w:color="auto"/>
                    <w:bottom w:val="none" w:sz="0" w:space="0" w:color="auto"/>
                    <w:right w:val="none" w:sz="0" w:space="0" w:color="auto"/>
                  </w:divBdr>
                  <w:divsChild>
                    <w:div w:id="466439866">
                      <w:marLeft w:val="0"/>
                      <w:marRight w:val="0"/>
                      <w:marTop w:val="0"/>
                      <w:marBottom w:val="0"/>
                      <w:divBdr>
                        <w:top w:val="none" w:sz="0" w:space="0" w:color="auto"/>
                        <w:left w:val="none" w:sz="0" w:space="0" w:color="auto"/>
                        <w:bottom w:val="none" w:sz="0" w:space="0" w:color="auto"/>
                        <w:right w:val="none" w:sz="0" w:space="0" w:color="auto"/>
                      </w:divBdr>
                      <w:divsChild>
                        <w:div w:id="1346250388">
                          <w:marLeft w:val="0"/>
                          <w:marRight w:val="0"/>
                          <w:marTop w:val="0"/>
                          <w:marBottom w:val="0"/>
                          <w:divBdr>
                            <w:top w:val="none" w:sz="0" w:space="0" w:color="auto"/>
                            <w:left w:val="none" w:sz="0" w:space="0" w:color="auto"/>
                            <w:bottom w:val="none" w:sz="0" w:space="0" w:color="auto"/>
                            <w:right w:val="none" w:sz="0" w:space="0" w:color="auto"/>
                          </w:divBdr>
                          <w:divsChild>
                            <w:div w:id="159010180">
                              <w:marLeft w:val="0"/>
                              <w:marRight w:val="0"/>
                              <w:marTop w:val="0"/>
                              <w:marBottom w:val="0"/>
                              <w:divBdr>
                                <w:top w:val="none" w:sz="0" w:space="0" w:color="auto"/>
                                <w:left w:val="none" w:sz="0" w:space="0" w:color="auto"/>
                                <w:bottom w:val="none" w:sz="0" w:space="0" w:color="auto"/>
                                <w:right w:val="none" w:sz="0" w:space="0" w:color="auto"/>
                              </w:divBdr>
                              <w:divsChild>
                                <w:div w:id="555166463">
                                  <w:marLeft w:val="0"/>
                                  <w:marRight w:val="0"/>
                                  <w:marTop w:val="0"/>
                                  <w:marBottom w:val="0"/>
                                  <w:divBdr>
                                    <w:top w:val="none" w:sz="0" w:space="0" w:color="auto"/>
                                    <w:left w:val="none" w:sz="0" w:space="0" w:color="auto"/>
                                    <w:bottom w:val="none" w:sz="0" w:space="0" w:color="auto"/>
                                    <w:right w:val="none" w:sz="0" w:space="0" w:color="auto"/>
                                  </w:divBdr>
                                  <w:divsChild>
                                    <w:div w:id="62726334">
                                      <w:marLeft w:val="0"/>
                                      <w:marRight w:val="0"/>
                                      <w:marTop w:val="0"/>
                                      <w:marBottom w:val="0"/>
                                      <w:divBdr>
                                        <w:top w:val="none" w:sz="0" w:space="0" w:color="auto"/>
                                        <w:left w:val="none" w:sz="0" w:space="0" w:color="auto"/>
                                        <w:bottom w:val="none" w:sz="0" w:space="0" w:color="auto"/>
                                        <w:right w:val="none" w:sz="0" w:space="0" w:color="auto"/>
                                      </w:divBdr>
                                      <w:divsChild>
                                        <w:div w:id="1884099769">
                                          <w:marLeft w:val="0"/>
                                          <w:marRight w:val="0"/>
                                          <w:marTop w:val="0"/>
                                          <w:marBottom w:val="0"/>
                                          <w:divBdr>
                                            <w:top w:val="none" w:sz="0" w:space="0" w:color="auto"/>
                                            <w:left w:val="none" w:sz="0" w:space="0" w:color="auto"/>
                                            <w:bottom w:val="none" w:sz="0" w:space="0" w:color="auto"/>
                                            <w:right w:val="none" w:sz="0" w:space="0" w:color="auto"/>
                                          </w:divBdr>
                                          <w:divsChild>
                                            <w:div w:id="443185463">
                                              <w:marLeft w:val="0"/>
                                              <w:marRight w:val="0"/>
                                              <w:marTop w:val="0"/>
                                              <w:marBottom w:val="0"/>
                                              <w:divBdr>
                                                <w:top w:val="none" w:sz="0" w:space="0" w:color="auto"/>
                                                <w:left w:val="none" w:sz="0" w:space="0" w:color="auto"/>
                                                <w:bottom w:val="none" w:sz="0" w:space="0" w:color="auto"/>
                                                <w:right w:val="none" w:sz="0" w:space="0" w:color="auto"/>
                                              </w:divBdr>
                                              <w:divsChild>
                                                <w:div w:id="692264155">
                                                  <w:marLeft w:val="0"/>
                                                  <w:marRight w:val="0"/>
                                                  <w:marTop w:val="0"/>
                                                  <w:marBottom w:val="0"/>
                                                  <w:divBdr>
                                                    <w:top w:val="none" w:sz="0" w:space="0" w:color="auto"/>
                                                    <w:left w:val="none" w:sz="0" w:space="0" w:color="auto"/>
                                                    <w:bottom w:val="none" w:sz="0" w:space="0" w:color="auto"/>
                                                    <w:right w:val="none" w:sz="0" w:space="0" w:color="auto"/>
                                                  </w:divBdr>
                                                  <w:divsChild>
                                                    <w:div w:id="1009941003">
                                                      <w:marLeft w:val="0"/>
                                                      <w:marRight w:val="0"/>
                                                      <w:marTop w:val="0"/>
                                                      <w:marBottom w:val="0"/>
                                                      <w:divBdr>
                                                        <w:top w:val="none" w:sz="0" w:space="0" w:color="auto"/>
                                                        <w:left w:val="none" w:sz="0" w:space="0" w:color="auto"/>
                                                        <w:bottom w:val="none" w:sz="0" w:space="0" w:color="auto"/>
                                                        <w:right w:val="none" w:sz="0" w:space="0" w:color="auto"/>
                                                      </w:divBdr>
                                                      <w:divsChild>
                                                        <w:div w:id="144320723">
                                                          <w:marLeft w:val="0"/>
                                                          <w:marRight w:val="0"/>
                                                          <w:marTop w:val="0"/>
                                                          <w:marBottom w:val="0"/>
                                                          <w:divBdr>
                                                            <w:top w:val="none" w:sz="0" w:space="0" w:color="auto"/>
                                                            <w:left w:val="none" w:sz="0" w:space="0" w:color="auto"/>
                                                            <w:bottom w:val="none" w:sz="0" w:space="0" w:color="auto"/>
                                                            <w:right w:val="none" w:sz="0" w:space="0" w:color="auto"/>
                                                          </w:divBdr>
                                                          <w:divsChild>
                                                            <w:div w:id="728966517">
                                                              <w:marLeft w:val="0"/>
                                                              <w:marRight w:val="0"/>
                                                              <w:marTop w:val="0"/>
                                                              <w:marBottom w:val="0"/>
                                                              <w:divBdr>
                                                                <w:top w:val="none" w:sz="0" w:space="0" w:color="auto"/>
                                                                <w:left w:val="none" w:sz="0" w:space="0" w:color="auto"/>
                                                                <w:bottom w:val="none" w:sz="0" w:space="0" w:color="auto"/>
                                                                <w:right w:val="none" w:sz="0" w:space="0" w:color="auto"/>
                                                              </w:divBdr>
                                                              <w:divsChild>
                                                                <w:div w:id="371855586">
                                                                  <w:marLeft w:val="0"/>
                                                                  <w:marRight w:val="0"/>
                                                                  <w:marTop w:val="0"/>
                                                                  <w:marBottom w:val="0"/>
                                                                  <w:divBdr>
                                                                    <w:top w:val="none" w:sz="0" w:space="0" w:color="auto"/>
                                                                    <w:left w:val="none" w:sz="0" w:space="0" w:color="auto"/>
                                                                    <w:bottom w:val="none" w:sz="0" w:space="0" w:color="auto"/>
                                                                    <w:right w:val="none" w:sz="0" w:space="0" w:color="auto"/>
                                                                  </w:divBdr>
                                                                  <w:divsChild>
                                                                    <w:div w:id="1841043241">
                                                                      <w:marLeft w:val="0"/>
                                                                      <w:marRight w:val="0"/>
                                                                      <w:marTop w:val="0"/>
                                                                      <w:marBottom w:val="0"/>
                                                                      <w:divBdr>
                                                                        <w:top w:val="none" w:sz="0" w:space="0" w:color="auto"/>
                                                                        <w:left w:val="none" w:sz="0" w:space="0" w:color="auto"/>
                                                                        <w:bottom w:val="none" w:sz="0" w:space="0" w:color="auto"/>
                                                                        <w:right w:val="none" w:sz="0" w:space="0" w:color="auto"/>
                                                                      </w:divBdr>
                                                                      <w:divsChild>
                                                                        <w:div w:id="203911762">
                                                                          <w:marLeft w:val="0"/>
                                                                          <w:marRight w:val="0"/>
                                                                          <w:marTop w:val="0"/>
                                                                          <w:marBottom w:val="0"/>
                                                                          <w:divBdr>
                                                                            <w:top w:val="none" w:sz="0" w:space="0" w:color="auto"/>
                                                                            <w:left w:val="none" w:sz="0" w:space="0" w:color="auto"/>
                                                                            <w:bottom w:val="none" w:sz="0" w:space="0" w:color="auto"/>
                                                                            <w:right w:val="none" w:sz="0" w:space="0" w:color="auto"/>
                                                                          </w:divBdr>
                                                                          <w:divsChild>
                                                                            <w:div w:id="54665804">
                                                                              <w:marLeft w:val="0"/>
                                                                              <w:marRight w:val="0"/>
                                                                              <w:marTop w:val="0"/>
                                                                              <w:marBottom w:val="0"/>
                                                                              <w:divBdr>
                                                                                <w:top w:val="none" w:sz="0" w:space="0" w:color="auto"/>
                                                                                <w:left w:val="none" w:sz="0" w:space="0" w:color="auto"/>
                                                                                <w:bottom w:val="none" w:sz="0" w:space="0" w:color="auto"/>
                                                                                <w:right w:val="none" w:sz="0" w:space="0" w:color="auto"/>
                                                                              </w:divBdr>
                                                                              <w:divsChild>
                                                                                <w:div w:id="24341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HMS Cambria</Site_x0020_Name>
    <Internal_x002f_External xmlns="859f7ad6-93f6-4205-b62b-a17f28acbbac">Internal document</Internal_x002f_External>
    <Post_x0020_code xmlns="859f7ad6-93f6-4205-b62b-a17f28acbbac">CF10 4RP</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Centre Block, Maindy Barracks, Cardiff, CF14 3YE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2019-06-02T23:00:00+00:00</Document_x0020_Date>
    <Facility_x0020_Address xmlns="859f7ad6-93f6-4205-b62b-a17f28acbbac">Land off Cargo Rd, Cardiff</Facility_x0020_Address>
    <Environment_x0020_Sub_x0020_Folder xmlns="859f7ad6-93f6-4205-b62b-a17f28acbbac">Licences applications</Environment_x0020_Sub_x0020_Folder>
    <Customer_x0020_Name xmlns="859f7ad6-93f6-4205-b62b-a17f28acbbac">Reserve Forces &amp; Cadets Association (Wales)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390D4FC8-67B9-4564-9654-EBCD67B2BD5B}"/>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J Wakeford</dc:creator>
  <cp:keywords>23308SD92, 233 08 SD92, 233-08-SD92</cp:keywords>
  <dc:description>233_08_SD92, Version 3_x000d_
Issue date: 19/07/2011</dc:description>
  <cp:lastModifiedBy>Wakeford, James</cp:lastModifiedBy>
  <cp:revision>11</cp:revision>
  <cp:lastPrinted>2008-01-30T13:54:00Z</cp:lastPrinted>
  <dcterms:created xsi:type="dcterms:W3CDTF">2016-07-19T10:33:00Z</dcterms:created>
  <dcterms:modified xsi:type="dcterms:W3CDTF">2019-06-04T06:24:00Z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68fa7443-7737-4485-a4e2-e5f227a23758</vt:lpwstr>
  </property>
  <property fmtid="{D5CDD505-2E9C-101B-9397-08002B2CF9AE}" pid="11" name="SharedWithUsers">
    <vt:lpwstr/>
  </property>
  <property fmtid="{D5CDD505-2E9C-101B-9397-08002B2CF9AE}" pid="12" name="Order">
    <vt:r8>1159400</vt:r8>
  </property>
  <property fmtid="{D5CDD505-2E9C-101B-9397-08002B2CF9AE}" pid="13" name="_dlc_DocId">
    <vt:lpwstr>REGU-184-38611</vt:lpwstr>
  </property>
  <property fmtid="{D5CDD505-2E9C-101B-9397-08002B2CF9AE}" pid="14" name="_dlc_DocIdUrl">
    <vt:lpwstr>https://cyfoethnaturiolcymru.sharepoint.com/teams/Regulatory/Permitting/_layouts/15/DocIdRedir.aspx?ID=REGU-184-38611, REGU-184-38611</vt:lpwstr>
  </property>
</Properties>
</file>