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28F1D8" w14:textId="77777777" w:rsidR="00D04424" w:rsidRDefault="00F21FE3" w:rsidP="00D04424">
      <w:pPr>
        <w:pStyle w:val="Heading1"/>
        <w:jc w:val="left"/>
        <w:rPr>
          <w:sz w:val="32"/>
          <w:szCs w:val="32"/>
        </w:rPr>
      </w:pPr>
      <w:r>
        <w:rPr>
          <w:sz w:val="32"/>
          <w:szCs w:val="32"/>
        </w:rPr>
        <w:t>Natural Resources Wales</w:t>
      </w:r>
      <w:r w:rsidR="00D04424" w:rsidRPr="008A1FB1">
        <w:rPr>
          <w:bCs/>
          <w:sz w:val="32"/>
          <w:szCs w:val="32"/>
        </w:rPr>
        <w:t xml:space="preserve"> </w:t>
      </w:r>
      <w:r w:rsidR="0067478B">
        <w:rPr>
          <w:bCs/>
          <w:sz w:val="32"/>
          <w:szCs w:val="32"/>
        </w:rPr>
        <w:t>p</w:t>
      </w:r>
      <w:r w:rsidR="00D04424" w:rsidRPr="008A1FB1">
        <w:rPr>
          <w:bCs/>
          <w:sz w:val="32"/>
          <w:szCs w:val="32"/>
        </w:rPr>
        <w:t>ermitting</w:t>
      </w:r>
      <w:r w:rsidR="00D04424">
        <w:rPr>
          <w:sz w:val="32"/>
          <w:szCs w:val="32"/>
        </w:rPr>
        <w:t xml:space="preserve"> d</w:t>
      </w:r>
      <w:r w:rsidR="00D04424" w:rsidRPr="00216630">
        <w:rPr>
          <w:sz w:val="32"/>
          <w:szCs w:val="32"/>
        </w:rPr>
        <w:t>ecisions</w:t>
      </w:r>
    </w:p>
    <w:p w14:paraId="0028F1D9" w14:textId="77777777" w:rsidR="003719AD" w:rsidRPr="003719AD" w:rsidRDefault="003719AD" w:rsidP="003719AD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0028F1DA" w14:textId="2E638F4B" w:rsidR="00D04424" w:rsidRPr="004B37DA" w:rsidRDefault="00D04424" w:rsidP="003719AD">
      <w:pPr>
        <w:pStyle w:val="Heading1"/>
        <w:spacing w:before="0" w:after="0"/>
        <w:jc w:val="left"/>
        <w:rPr>
          <w:bCs/>
          <w:color w:val="auto"/>
          <w:sz w:val="32"/>
        </w:rPr>
      </w:pPr>
      <w:r w:rsidRPr="004B37DA">
        <w:rPr>
          <w:bCs/>
          <w:color w:val="auto"/>
          <w:sz w:val="32"/>
        </w:rPr>
        <w:t xml:space="preserve">Bespoke </w:t>
      </w:r>
      <w:r w:rsidR="001F0E23" w:rsidRPr="004B37DA">
        <w:rPr>
          <w:bCs/>
          <w:color w:val="auto"/>
          <w:sz w:val="32"/>
        </w:rPr>
        <w:t>Variation</w:t>
      </w:r>
      <w:r w:rsidR="00B73ECB" w:rsidRPr="004B37DA">
        <w:rPr>
          <w:bCs/>
          <w:color w:val="auto"/>
          <w:sz w:val="32"/>
        </w:rPr>
        <w:t xml:space="preserve"> </w:t>
      </w:r>
    </w:p>
    <w:p w14:paraId="0028F1DD" w14:textId="212FDFBD" w:rsidR="00C632B1" w:rsidRPr="0067478B" w:rsidRDefault="003719AD" w:rsidP="0067478B">
      <w:pPr>
        <w:spacing w:after="120"/>
        <w:rPr>
          <w:rFonts w:ascii="Arial" w:hAnsi="Arial"/>
          <w:color w:val="FF00FF"/>
          <w:szCs w:val="24"/>
        </w:rPr>
      </w:pPr>
      <w:r w:rsidRPr="0067478B">
        <w:rPr>
          <w:rFonts w:ascii="Arial" w:hAnsi="Arial"/>
          <w:color w:val="FF00FF"/>
          <w:szCs w:val="24"/>
        </w:rPr>
        <w:t xml:space="preserve"> </w:t>
      </w:r>
      <w:r w:rsidR="00BF76FA" w:rsidRPr="0067478B">
        <w:rPr>
          <w:rFonts w:ascii="Arial" w:hAnsi="Arial"/>
          <w:color w:val="FF00FF"/>
          <w:szCs w:val="24"/>
        </w:rPr>
        <w:t xml:space="preserve"> </w:t>
      </w:r>
    </w:p>
    <w:p w14:paraId="0028F1DE" w14:textId="7AE30A3B" w:rsidR="00D04424" w:rsidRPr="0067478B" w:rsidRDefault="0060457F" w:rsidP="0067478B">
      <w:pPr>
        <w:spacing w:after="120"/>
        <w:rPr>
          <w:rFonts w:ascii="Arial" w:hAnsi="Arial" w:cs="Arial"/>
          <w:szCs w:val="24"/>
        </w:rPr>
      </w:pPr>
      <w:r w:rsidRPr="0067478B">
        <w:rPr>
          <w:rFonts w:ascii="Arial" w:hAnsi="Arial" w:cs="Arial"/>
          <w:szCs w:val="24"/>
        </w:rPr>
        <w:t xml:space="preserve">We have </w:t>
      </w:r>
      <w:r w:rsidRPr="004B37DA">
        <w:rPr>
          <w:rFonts w:ascii="Arial" w:hAnsi="Arial" w:cs="Arial"/>
          <w:szCs w:val="24"/>
        </w:rPr>
        <w:t xml:space="preserve">decided to </w:t>
      </w:r>
      <w:r w:rsidR="001500A3" w:rsidRPr="004B37DA">
        <w:rPr>
          <w:rFonts w:ascii="Arial" w:hAnsi="Arial" w:cs="Arial"/>
          <w:szCs w:val="24"/>
        </w:rPr>
        <w:t xml:space="preserve">issue </w:t>
      </w:r>
      <w:r w:rsidRPr="004B37DA">
        <w:rPr>
          <w:rFonts w:ascii="Arial" w:hAnsi="Arial" w:cs="Arial"/>
          <w:szCs w:val="24"/>
        </w:rPr>
        <w:t xml:space="preserve">the variation for </w:t>
      </w:r>
      <w:proofErr w:type="spellStart"/>
      <w:r w:rsidR="004B37DA" w:rsidRPr="004B37DA">
        <w:rPr>
          <w:rFonts w:ascii="Arial" w:hAnsi="Arial" w:cs="Arial"/>
          <w:szCs w:val="24"/>
        </w:rPr>
        <w:t>Llanddulas</w:t>
      </w:r>
      <w:proofErr w:type="spellEnd"/>
      <w:r w:rsidR="004B37DA" w:rsidRPr="004B37DA">
        <w:rPr>
          <w:rFonts w:ascii="Arial" w:hAnsi="Arial" w:cs="Arial"/>
          <w:szCs w:val="24"/>
        </w:rPr>
        <w:t xml:space="preserve"> Landfill site</w:t>
      </w:r>
      <w:r w:rsidRPr="004B37DA">
        <w:rPr>
          <w:rFonts w:ascii="Arial" w:hAnsi="Arial" w:cs="Arial"/>
          <w:szCs w:val="24"/>
        </w:rPr>
        <w:t xml:space="preserve"> operated by </w:t>
      </w:r>
      <w:r w:rsidR="004B37DA" w:rsidRPr="004B37DA">
        <w:rPr>
          <w:rFonts w:ascii="Arial" w:hAnsi="Arial" w:cs="Arial"/>
          <w:szCs w:val="24"/>
        </w:rPr>
        <w:t>3C Waste Limited</w:t>
      </w:r>
      <w:r w:rsidR="004529F3" w:rsidRPr="004B37DA">
        <w:rPr>
          <w:rFonts w:ascii="Arial" w:hAnsi="Arial" w:cs="Arial"/>
          <w:szCs w:val="24"/>
        </w:rPr>
        <w:t>.</w:t>
      </w:r>
    </w:p>
    <w:p w14:paraId="0028F1DF" w14:textId="6C413F31" w:rsidR="00D04424" w:rsidRPr="0067478B" w:rsidRDefault="00D04424" w:rsidP="0067478B">
      <w:pPr>
        <w:tabs>
          <w:tab w:val="left" w:pos="4253"/>
          <w:tab w:val="left" w:pos="6804"/>
        </w:tabs>
        <w:spacing w:after="120"/>
        <w:rPr>
          <w:rFonts w:ascii="Arial" w:hAnsi="Arial"/>
          <w:szCs w:val="24"/>
        </w:rPr>
      </w:pPr>
      <w:bookmarkStart w:id="0" w:name="OLE_LINK1"/>
      <w:bookmarkStart w:id="1" w:name="OLE_LINK2"/>
      <w:r w:rsidRPr="004B37DA">
        <w:rPr>
          <w:rFonts w:ascii="Arial" w:hAnsi="Arial"/>
          <w:kern w:val="28"/>
          <w:szCs w:val="24"/>
        </w:rPr>
        <w:t>The</w:t>
      </w:r>
      <w:r w:rsidRPr="004B37DA">
        <w:rPr>
          <w:rFonts w:ascii="Arial" w:hAnsi="Arial"/>
          <w:b/>
          <w:kern w:val="28"/>
          <w:szCs w:val="24"/>
        </w:rPr>
        <w:t xml:space="preserve"> </w:t>
      </w:r>
      <w:r w:rsidR="00857E69" w:rsidRPr="004B37DA">
        <w:rPr>
          <w:rFonts w:ascii="Arial" w:hAnsi="Arial"/>
          <w:szCs w:val="24"/>
        </w:rPr>
        <w:t>variation</w:t>
      </w:r>
      <w:r w:rsidRPr="004B37DA">
        <w:rPr>
          <w:rFonts w:ascii="Arial" w:hAnsi="Arial"/>
          <w:szCs w:val="24"/>
        </w:rPr>
        <w:t xml:space="preserve"> </w:t>
      </w:r>
      <w:r w:rsidRPr="0067478B">
        <w:rPr>
          <w:rFonts w:ascii="Arial" w:hAnsi="Arial"/>
          <w:color w:val="000000"/>
          <w:szCs w:val="24"/>
        </w:rPr>
        <w:t>number is</w:t>
      </w:r>
      <w:r w:rsidRPr="0067478B">
        <w:rPr>
          <w:rFonts w:ascii="Arial" w:hAnsi="Arial"/>
          <w:szCs w:val="24"/>
        </w:rPr>
        <w:t xml:space="preserve"> </w:t>
      </w:r>
      <w:r w:rsidR="004B37DA">
        <w:rPr>
          <w:rFonts w:ascii="Arial" w:hAnsi="Arial"/>
          <w:szCs w:val="24"/>
        </w:rPr>
        <w:t>EPR/BU0800IZ/V011</w:t>
      </w:r>
    </w:p>
    <w:bookmarkEnd w:id="0"/>
    <w:bookmarkEnd w:id="1"/>
    <w:p w14:paraId="0028F1E1" w14:textId="77777777" w:rsidR="00D04424" w:rsidRPr="0067478B" w:rsidRDefault="00D04424" w:rsidP="0067478B">
      <w:pPr>
        <w:spacing w:after="120"/>
        <w:rPr>
          <w:rFonts w:ascii="Arial" w:hAnsi="Arial"/>
          <w:szCs w:val="24"/>
        </w:rPr>
      </w:pPr>
      <w:r w:rsidRPr="0067478B">
        <w:rPr>
          <w:rFonts w:ascii="Arial" w:hAnsi="Arial"/>
          <w:szCs w:val="24"/>
        </w:rPr>
        <w:t>We consider in reaching that decision we have taken into account all relevant considerations and legal requirements and that the permit will ensure that the appropriate level of environment</w:t>
      </w:r>
      <w:r w:rsidR="00DE522D" w:rsidRPr="0067478B">
        <w:rPr>
          <w:rFonts w:ascii="Arial" w:hAnsi="Arial"/>
          <w:szCs w:val="24"/>
        </w:rPr>
        <w:t>al</w:t>
      </w:r>
      <w:r w:rsidRPr="0067478B">
        <w:rPr>
          <w:rFonts w:ascii="Arial" w:hAnsi="Arial"/>
          <w:szCs w:val="24"/>
        </w:rPr>
        <w:t xml:space="preserve"> protection is provided.</w:t>
      </w:r>
    </w:p>
    <w:p w14:paraId="0028F1E2" w14:textId="77777777" w:rsidR="00D04424" w:rsidRPr="00F97A77" w:rsidRDefault="00D04424" w:rsidP="00D04424">
      <w:pPr>
        <w:rPr>
          <w:rFonts w:ascii="Arial" w:hAnsi="Arial" w:cs="Arial"/>
          <w:b/>
          <w:szCs w:val="24"/>
        </w:rPr>
      </w:pPr>
    </w:p>
    <w:p w14:paraId="0028F1E3" w14:textId="77777777" w:rsidR="00D04424" w:rsidRPr="00476B14" w:rsidRDefault="00D04424" w:rsidP="00D04424">
      <w:pPr>
        <w:rPr>
          <w:rFonts w:ascii="Arial" w:hAnsi="Arial" w:cs="Arial"/>
          <w:b/>
          <w:sz w:val="28"/>
          <w:szCs w:val="28"/>
        </w:rPr>
      </w:pPr>
      <w:r w:rsidRPr="00476B14">
        <w:rPr>
          <w:rFonts w:ascii="Arial" w:hAnsi="Arial" w:cs="Arial"/>
          <w:b/>
          <w:sz w:val="28"/>
          <w:szCs w:val="28"/>
        </w:rPr>
        <w:t>Purpose of this document</w:t>
      </w:r>
    </w:p>
    <w:p w14:paraId="0028F1E4" w14:textId="77777777" w:rsidR="00D04424" w:rsidRPr="00F97A77" w:rsidRDefault="00D04424" w:rsidP="00D04424">
      <w:pPr>
        <w:rPr>
          <w:rFonts w:ascii="Arial" w:hAnsi="Arial"/>
          <w:b/>
          <w:sz w:val="20"/>
        </w:rPr>
      </w:pPr>
    </w:p>
    <w:p w14:paraId="0028F1E5" w14:textId="77777777" w:rsidR="00D04424" w:rsidRDefault="00D04424" w:rsidP="0077458B">
      <w:pPr>
        <w:spacing w:after="60"/>
        <w:rPr>
          <w:rFonts w:ascii="Arial" w:hAnsi="Arial"/>
        </w:rPr>
      </w:pPr>
      <w:r>
        <w:rPr>
          <w:rFonts w:ascii="Arial" w:hAnsi="Arial"/>
        </w:rPr>
        <w:t>This decision document:</w:t>
      </w:r>
    </w:p>
    <w:p w14:paraId="0028F1E6" w14:textId="77777777" w:rsidR="00D04424" w:rsidRDefault="00D04424" w:rsidP="00B756D3">
      <w:pPr>
        <w:numPr>
          <w:ilvl w:val="0"/>
          <w:numId w:val="20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explains how the application has been determined</w:t>
      </w:r>
    </w:p>
    <w:p w14:paraId="0028F1E7" w14:textId="77777777" w:rsidR="00D04424" w:rsidRDefault="00D04424" w:rsidP="00B756D3">
      <w:pPr>
        <w:numPr>
          <w:ilvl w:val="0"/>
          <w:numId w:val="20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provides a record</w:t>
      </w:r>
      <w:r w:rsidR="00862631">
        <w:rPr>
          <w:rFonts w:ascii="Arial" w:hAnsi="Arial"/>
        </w:rPr>
        <w:t xml:space="preserve"> of the decision-making process</w:t>
      </w:r>
    </w:p>
    <w:p w14:paraId="0028F1E8" w14:textId="77777777" w:rsidR="00D04424" w:rsidRDefault="00D04424" w:rsidP="00B756D3">
      <w:pPr>
        <w:numPr>
          <w:ilvl w:val="0"/>
          <w:numId w:val="20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>
        <w:rPr>
          <w:rFonts w:ascii="Arial" w:hAnsi="Arial"/>
        </w:rPr>
        <w:t>shows how all relevant factor</w:t>
      </w:r>
      <w:r w:rsidR="00862631">
        <w:rPr>
          <w:rFonts w:ascii="Arial" w:hAnsi="Arial"/>
        </w:rPr>
        <w:t>s have been taken into account</w:t>
      </w:r>
    </w:p>
    <w:p w14:paraId="0028F1E9" w14:textId="77777777" w:rsidR="00D04424" w:rsidRPr="00A06754" w:rsidRDefault="00D04424" w:rsidP="00544C49">
      <w:pPr>
        <w:numPr>
          <w:ilvl w:val="0"/>
          <w:numId w:val="20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  <w:color w:val="000000"/>
        </w:rPr>
      </w:pPr>
      <w:proofErr w:type="gramStart"/>
      <w:r w:rsidRPr="00A06754">
        <w:rPr>
          <w:rFonts w:ascii="Arial" w:hAnsi="Arial"/>
          <w:color w:val="000000"/>
        </w:rPr>
        <w:t>justifies</w:t>
      </w:r>
      <w:proofErr w:type="gramEnd"/>
      <w:r w:rsidRPr="00A06754">
        <w:rPr>
          <w:rFonts w:ascii="Arial" w:hAnsi="Arial"/>
          <w:color w:val="000000"/>
        </w:rPr>
        <w:t xml:space="preserve"> the specific conditions in the permit</w:t>
      </w:r>
      <w:r w:rsidR="00BF379C">
        <w:rPr>
          <w:rFonts w:ascii="Arial" w:hAnsi="Arial"/>
          <w:color w:val="000000"/>
        </w:rPr>
        <w:t xml:space="preserve"> other than those in our</w:t>
      </w:r>
      <w:r w:rsidR="00F75702">
        <w:rPr>
          <w:rFonts w:ascii="Arial" w:hAnsi="Arial"/>
          <w:color w:val="000000"/>
        </w:rPr>
        <w:t xml:space="preserve"> ge</w:t>
      </w:r>
      <w:r w:rsidR="00BF379C">
        <w:rPr>
          <w:rFonts w:ascii="Arial" w:hAnsi="Arial"/>
          <w:color w:val="000000"/>
        </w:rPr>
        <w:t>neric permit template</w:t>
      </w:r>
      <w:r w:rsidRPr="00A06754">
        <w:rPr>
          <w:rFonts w:ascii="Arial" w:hAnsi="Arial"/>
          <w:color w:val="000000"/>
        </w:rPr>
        <w:t>.</w:t>
      </w:r>
    </w:p>
    <w:p w14:paraId="0028F1EA" w14:textId="77777777" w:rsidR="00D04424" w:rsidRDefault="00D04424" w:rsidP="00D04424">
      <w:pPr>
        <w:rPr>
          <w:rFonts w:ascii="Arial" w:hAnsi="Arial"/>
        </w:rPr>
      </w:pPr>
      <w:r>
        <w:rPr>
          <w:rFonts w:ascii="Arial" w:hAnsi="Arial"/>
        </w:rPr>
        <w:t>Unless the decision document specifies otherwise we have accepted the applicant’s proposals.</w:t>
      </w:r>
    </w:p>
    <w:p w14:paraId="0028F1EB" w14:textId="77777777" w:rsidR="00D04424" w:rsidRPr="00F97A77" w:rsidRDefault="00D04424" w:rsidP="00D04424">
      <w:pPr>
        <w:rPr>
          <w:rFonts w:ascii="Arial" w:hAnsi="Arial"/>
          <w:szCs w:val="24"/>
        </w:rPr>
      </w:pPr>
    </w:p>
    <w:p w14:paraId="0028F1EC" w14:textId="77777777" w:rsidR="00D04424" w:rsidRPr="00F97A77" w:rsidRDefault="00D04424" w:rsidP="00D04424">
      <w:pPr>
        <w:rPr>
          <w:rFonts w:ascii="Arial" w:hAnsi="Arial"/>
          <w:b/>
          <w:szCs w:val="24"/>
        </w:rPr>
      </w:pPr>
    </w:p>
    <w:p w14:paraId="0028F1ED" w14:textId="77777777" w:rsidR="00D04424" w:rsidRPr="00476B14" w:rsidRDefault="00D04424" w:rsidP="00D04424">
      <w:pPr>
        <w:rPr>
          <w:rFonts w:ascii="Arial" w:hAnsi="Arial"/>
          <w:b/>
          <w:caps/>
          <w:sz w:val="28"/>
          <w:szCs w:val="28"/>
        </w:rPr>
      </w:pPr>
      <w:r w:rsidRPr="00476B14">
        <w:rPr>
          <w:rFonts w:ascii="Arial" w:hAnsi="Arial"/>
          <w:b/>
          <w:sz w:val="28"/>
          <w:szCs w:val="28"/>
        </w:rPr>
        <w:t>Structure of this document</w:t>
      </w:r>
    </w:p>
    <w:p w14:paraId="0028F1EE" w14:textId="77777777" w:rsidR="00D04424" w:rsidRPr="00F97A77" w:rsidRDefault="00D04424" w:rsidP="00D04424">
      <w:pPr>
        <w:pStyle w:val="Heading8"/>
        <w:rPr>
          <w:caps w:val="0"/>
          <w:sz w:val="20"/>
        </w:rPr>
      </w:pPr>
    </w:p>
    <w:p w14:paraId="0028F1EF" w14:textId="376F4300" w:rsidR="003546B3" w:rsidRPr="009B1C88" w:rsidRDefault="0067478B" w:rsidP="00B756D3">
      <w:pPr>
        <w:numPr>
          <w:ilvl w:val="0"/>
          <w:numId w:val="18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 w:cs="Arial"/>
          <w:szCs w:val="24"/>
        </w:rPr>
      </w:pPr>
      <w:r w:rsidRPr="009B1C88">
        <w:rPr>
          <w:rFonts w:ascii="Arial" w:hAnsi="Arial"/>
        </w:rPr>
        <w:t xml:space="preserve">Key </w:t>
      </w:r>
      <w:r w:rsidR="00173FA0" w:rsidRPr="009B1C88">
        <w:rPr>
          <w:rFonts w:ascii="Arial" w:hAnsi="Arial"/>
        </w:rPr>
        <w:t>i</w:t>
      </w:r>
      <w:r w:rsidRPr="009B1C88">
        <w:rPr>
          <w:rFonts w:ascii="Arial" w:hAnsi="Arial"/>
        </w:rPr>
        <w:t xml:space="preserve">ssues </w:t>
      </w:r>
    </w:p>
    <w:p w14:paraId="0028F1F0" w14:textId="77777777" w:rsidR="0067478B" w:rsidRPr="0067478B" w:rsidRDefault="0067478B" w:rsidP="00B756D3">
      <w:pPr>
        <w:numPr>
          <w:ilvl w:val="0"/>
          <w:numId w:val="18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 w:rsidRPr="008642DA">
        <w:rPr>
          <w:rFonts w:ascii="Arial" w:hAnsi="Arial"/>
          <w:szCs w:val="24"/>
        </w:rPr>
        <w:t>Annex 1 the decision checklist</w:t>
      </w:r>
    </w:p>
    <w:p w14:paraId="7FD1EEE9" w14:textId="77777777" w:rsidR="009B1C88" w:rsidRDefault="009B1C88">
      <w:pPr>
        <w:rPr>
          <w:rFonts w:ascii="Arial" w:hAnsi="Arial"/>
          <w:b/>
          <w:kern w:val="28"/>
          <w:sz w:val="28"/>
          <w:szCs w:val="28"/>
        </w:rPr>
      </w:pPr>
      <w:r>
        <w:rPr>
          <w:szCs w:val="28"/>
        </w:rPr>
        <w:br w:type="page"/>
      </w:r>
    </w:p>
    <w:p w14:paraId="0028F1F2" w14:textId="426A3722" w:rsidR="003546B3" w:rsidRPr="009B1C88" w:rsidRDefault="003546B3" w:rsidP="003546B3">
      <w:pPr>
        <w:pStyle w:val="Heading1"/>
        <w:jc w:val="left"/>
        <w:rPr>
          <w:color w:val="auto"/>
          <w:szCs w:val="28"/>
        </w:rPr>
      </w:pPr>
      <w:r w:rsidRPr="009B1C88">
        <w:rPr>
          <w:color w:val="auto"/>
          <w:szCs w:val="28"/>
        </w:rPr>
        <w:lastRenderedPageBreak/>
        <w:t xml:space="preserve">Key issues of the decision </w:t>
      </w:r>
    </w:p>
    <w:p w14:paraId="7F77C58A" w14:textId="5631A7FB" w:rsidR="009B1C88" w:rsidRPr="00A33081" w:rsidRDefault="009B1C88" w:rsidP="009B1C88">
      <w:pPr>
        <w:spacing w:after="120"/>
        <w:rPr>
          <w:rFonts w:ascii="Arial" w:hAnsi="Arial" w:cs="Arial"/>
          <w:color w:val="FF00FF"/>
          <w:szCs w:val="24"/>
        </w:rPr>
      </w:pPr>
      <w:r w:rsidRPr="00A33081">
        <w:rPr>
          <w:rFonts w:ascii="Arial" w:hAnsi="Arial" w:cs="Arial"/>
          <w:color w:val="FF00FF"/>
          <w:szCs w:val="24"/>
        </w:rPr>
        <w:t xml:space="preserve">    </w:t>
      </w:r>
    </w:p>
    <w:p w14:paraId="3E96F8BA" w14:textId="2024D92D" w:rsidR="004B37DA" w:rsidRPr="006D08C8" w:rsidRDefault="004B37DA">
      <w:pPr>
        <w:rPr>
          <w:rFonts w:ascii="Arial" w:hAnsi="Arial" w:cs="Arial"/>
          <w:bCs/>
        </w:rPr>
      </w:pPr>
      <w:r w:rsidRPr="006D08C8">
        <w:rPr>
          <w:rFonts w:ascii="Arial" w:hAnsi="Arial" w:cs="Arial"/>
          <w:bCs/>
        </w:rPr>
        <w:t xml:space="preserve">The application </w:t>
      </w:r>
      <w:r w:rsidR="00606E0B" w:rsidRPr="006D08C8">
        <w:rPr>
          <w:rFonts w:ascii="Arial" w:hAnsi="Arial" w:cs="Arial"/>
          <w:bCs/>
        </w:rPr>
        <w:t xml:space="preserve">proposed changing a number of schedules to the permit relating to environmental monitoring.  </w:t>
      </w:r>
    </w:p>
    <w:p w14:paraId="27320CFB" w14:textId="77777777" w:rsidR="004B37DA" w:rsidRPr="006D08C8" w:rsidRDefault="004B37DA">
      <w:pPr>
        <w:rPr>
          <w:rFonts w:ascii="Arial" w:hAnsi="Arial" w:cs="Arial"/>
          <w:bCs/>
        </w:rPr>
      </w:pPr>
    </w:p>
    <w:p w14:paraId="244BE059" w14:textId="77777777" w:rsidR="004B37DA" w:rsidRDefault="004B37DA">
      <w:pPr>
        <w:rPr>
          <w:rFonts w:ascii="Arial" w:hAnsi="Arial" w:cs="Arial"/>
          <w:bCs/>
        </w:rPr>
      </w:pPr>
      <w:r w:rsidRPr="00384921">
        <w:rPr>
          <w:rFonts w:ascii="Arial" w:hAnsi="Arial" w:cs="Arial"/>
          <w:bCs/>
        </w:rPr>
        <w:t>The changes made are as follows:</w:t>
      </w:r>
    </w:p>
    <w:p w14:paraId="36FC41AB" w14:textId="71BF4551" w:rsidR="00960B6C" w:rsidRDefault="00960B6C">
      <w:pPr>
        <w:rPr>
          <w:rFonts w:ascii="Arial" w:hAnsi="Arial" w:cs="Arial"/>
          <w:bCs/>
        </w:rPr>
      </w:pPr>
    </w:p>
    <w:p w14:paraId="4168EFAB" w14:textId="1470344B" w:rsidR="00960B6C" w:rsidRPr="00384921" w:rsidRDefault="00960B6C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 number of sample point references have been updated to reflect replacement sampling points.</w:t>
      </w:r>
    </w:p>
    <w:p w14:paraId="7992E633" w14:textId="77777777" w:rsidR="004B37DA" w:rsidRPr="00384921" w:rsidRDefault="004B37DA">
      <w:pPr>
        <w:rPr>
          <w:rFonts w:ascii="Arial" w:hAnsi="Arial" w:cs="Arial"/>
          <w:bCs/>
        </w:rPr>
      </w:pPr>
    </w:p>
    <w:p w14:paraId="75D4E7BE" w14:textId="7666E90D" w:rsidR="004B37DA" w:rsidRPr="00384921" w:rsidRDefault="004B37DA" w:rsidP="004B37DA">
      <w:pPr>
        <w:spacing w:before="60"/>
        <w:rPr>
          <w:rFonts w:ascii="Arial" w:hAnsi="Arial" w:cs="Arial"/>
          <w:szCs w:val="24"/>
        </w:rPr>
      </w:pPr>
      <w:r w:rsidRPr="00384921">
        <w:rPr>
          <w:rFonts w:ascii="Arial" w:hAnsi="Arial" w:cs="Arial"/>
          <w:szCs w:val="24"/>
        </w:rPr>
        <w:t xml:space="preserve">The monitoring frequency for the measurement of leachate levels within the site to be reduced from weekly to monthly </w:t>
      </w:r>
      <w:r w:rsidRPr="006D08C8">
        <w:rPr>
          <w:rFonts w:ascii="Arial" w:hAnsi="Arial" w:cs="Arial"/>
          <w:b/>
          <w:szCs w:val="24"/>
        </w:rPr>
        <w:t>(Table S4.1)</w:t>
      </w:r>
      <w:r w:rsidRPr="00384921">
        <w:rPr>
          <w:rFonts w:ascii="Arial" w:hAnsi="Arial" w:cs="Arial"/>
          <w:szCs w:val="24"/>
        </w:rPr>
        <w:t>. This new frequency is in accordance with the guidance in TGN02, Table 6.9.</w:t>
      </w:r>
    </w:p>
    <w:p w14:paraId="03CB54B8" w14:textId="77777777" w:rsidR="004B37DA" w:rsidRPr="00384921" w:rsidRDefault="004B37DA" w:rsidP="004B37DA">
      <w:pPr>
        <w:spacing w:before="60"/>
        <w:rPr>
          <w:rFonts w:ascii="Arial" w:hAnsi="Arial" w:cs="Arial"/>
          <w:szCs w:val="24"/>
        </w:rPr>
      </w:pPr>
    </w:p>
    <w:p w14:paraId="2A7DD184" w14:textId="741CCF11" w:rsidR="004B37DA" w:rsidRPr="00384921" w:rsidRDefault="004B37DA" w:rsidP="004B37DA">
      <w:pPr>
        <w:spacing w:before="60"/>
        <w:rPr>
          <w:rFonts w:ascii="Arial" w:hAnsi="Arial" w:cs="Arial"/>
          <w:szCs w:val="24"/>
        </w:rPr>
      </w:pPr>
      <w:r w:rsidRPr="00384921">
        <w:rPr>
          <w:rFonts w:ascii="Arial" w:hAnsi="Arial" w:cs="Arial"/>
          <w:szCs w:val="24"/>
        </w:rPr>
        <w:t xml:space="preserve">The monitoring frequency of </w:t>
      </w:r>
      <w:proofErr w:type="spellStart"/>
      <w:r w:rsidRPr="00384921">
        <w:rPr>
          <w:rFonts w:ascii="Arial" w:hAnsi="Arial" w:cs="Arial"/>
          <w:szCs w:val="24"/>
        </w:rPr>
        <w:t>Ammonical</w:t>
      </w:r>
      <w:proofErr w:type="spellEnd"/>
      <w:r w:rsidRPr="00384921">
        <w:rPr>
          <w:rFonts w:ascii="Arial" w:hAnsi="Arial" w:cs="Arial"/>
          <w:szCs w:val="24"/>
        </w:rPr>
        <w:t xml:space="preserve"> Nitrogen, Chloride, </w:t>
      </w:r>
      <w:proofErr w:type="spellStart"/>
      <w:proofErr w:type="gramStart"/>
      <w:r w:rsidRPr="00384921">
        <w:rPr>
          <w:rFonts w:ascii="Arial" w:hAnsi="Arial" w:cs="Arial"/>
          <w:szCs w:val="24"/>
        </w:rPr>
        <w:t>Mecoprop</w:t>
      </w:r>
      <w:proofErr w:type="spellEnd"/>
      <w:proofErr w:type="gramEnd"/>
      <w:r w:rsidRPr="00384921">
        <w:rPr>
          <w:rFonts w:ascii="Arial" w:hAnsi="Arial" w:cs="Arial"/>
          <w:szCs w:val="24"/>
        </w:rPr>
        <w:t xml:space="preserve"> in groundwater has been reduced from monthly to quarterly </w:t>
      </w:r>
      <w:r w:rsidRPr="006D08C8">
        <w:rPr>
          <w:rFonts w:ascii="Arial" w:hAnsi="Arial" w:cs="Arial"/>
          <w:b/>
          <w:szCs w:val="24"/>
        </w:rPr>
        <w:t>(Table S4.4)</w:t>
      </w:r>
      <w:r w:rsidRPr="00384921">
        <w:rPr>
          <w:rFonts w:ascii="Arial" w:hAnsi="Arial" w:cs="Arial"/>
          <w:szCs w:val="24"/>
        </w:rPr>
        <w:t>. This brings these parameters in line with the other parameters and is consist</w:t>
      </w:r>
      <w:r w:rsidR="009F639E">
        <w:rPr>
          <w:rFonts w:ascii="Arial" w:hAnsi="Arial" w:cs="Arial"/>
          <w:szCs w:val="24"/>
        </w:rPr>
        <w:t>e</w:t>
      </w:r>
      <w:r w:rsidRPr="00384921">
        <w:rPr>
          <w:rFonts w:ascii="Arial" w:hAnsi="Arial" w:cs="Arial"/>
          <w:szCs w:val="24"/>
        </w:rPr>
        <w:t xml:space="preserve">nt with the guidance </w:t>
      </w:r>
      <w:r w:rsidR="00B421EF">
        <w:rPr>
          <w:rFonts w:ascii="Arial" w:hAnsi="Arial" w:cs="Arial"/>
          <w:szCs w:val="24"/>
        </w:rPr>
        <w:t>i</w:t>
      </w:r>
      <w:r w:rsidRPr="00384921">
        <w:rPr>
          <w:rFonts w:ascii="Arial" w:hAnsi="Arial" w:cs="Arial"/>
          <w:szCs w:val="24"/>
        </w:rPr>
        <w:t>n TGN02.</w:t>
      </w:r>
    </w:p>
    <w:p w14:paraId="37DB710C" w14:textId="77777777" w:rsidR="004B37DA" w:rsidRPr="00384921" w:rsidRDefault="004B37DA" w:rsidP="004B37DA">
      <w:pPr>
        <w:spacing w:before="60"/>
        <w:rPr>
          <w:rFonts w:ascii="Arial" w:hAnsi="Arial" w:cs="Arial"/>
          <w:szCs w:val="24"/>
        </w:rPr>
      </w:pPr>
    </w:p>
    <w:p w14:paraId="45DE6BA6" w14:textId="1F977772" w:rsidR="005D53FF" w:rsidRDefault="004B37DA" w:rsidP="004B37DA">
      <w:pPr>
        <w:spacing w:before="60"/>
        <w:rPr>
          <w:rFonts w:ascii="Arial" w:hAnsi="Arial" w:cs="Arial"/>
          <w:szCs w:val="24"/>
        </w:rPr>
      </w:pPr>
      <w:r w:rsidRPr="00384921">
        <w:rPr>
          <w:rFonts w:ascii="Arial" w:hAnsi="Arial" w:cs="Arial"/>
          <w:szCs w:val="24"/>
        </w:rPr>
        <w:t xml:space="preserve">The monitoring frequency for the measurement of landfill gas in boreholes BH100-120 has been reduced from weekly to monthly </w:t>
      </w:r>
      <w:r w:rsidRPr="006D08C8">
        <w:rPr>
          <w:rFonts w:ascii="Arial" w:hAnsi="Arial" w:cs="Arial"/>
          <w:b/>
          <w:szCs w:val="24"/>
        </w:rPr>
        <w:t>(Table S4.5)</w:t>
      </w:r>
      <w:r w:rsidR="005D53FF">
        <w:rPr>
          <w:rFonts w:ascii="Arial" w:hAnsi="Arial" w:cs="Arial"/>
          <w:szCs w:val="24"/>
        </w:rPr>
        <w:t xml:space="preserve"> and for the remaining boreholes from weekly to fortnightly</w:t>
      </w:r>
      <w:r w:rsidRPr="00384921">
        <w:rPr>
          <w:rFonts w:ascii="Arial" w:hAnsi="Arial" w:cs="Arial"/>
          <w:szCs w:val="24"/>
        </w:rPr>
        <w:t xml:space="preserve">.  This leaves the boreholes where the results are of needed more frequently to </w:t>
      </w:r>
      <w:r w:rsidR="005D53FF">
        <w:rPr>
          <w:rFonts w:ascii="Arial" w:hAnsi="Arial" w:cs="Arial"/>
          <w:szCs w:val="24"/>
        </w:rPr>
        <w:t>be monitored</w:t>
      </w:r>
      <w:r w:rsidRPr="00384921">
        <w:rPr>
          <w:rFonts w:ascii="Arial" w:hAnsi="Arial" w:cs="Arial"/>
          <w:szCs w:val="24"/>
        </w:rPr>
        <w:t xml:space="preserve"> </w:t>
      </w:r>
      <w:r w:rsidR="005D53FF">
        <w:rPr>
          <w:rFonts w:ascii="Arial" w:hAnsi="Arial" w:cs="Arial"/>
          <w:szCs w:val="24"/>
        </w:rPr>
        <w:t>fortnightly</w:t>
      </w:r>
      <w:r w:rsidRPr="00384921">
        <w:rPr>
          <w:rFonts w:ascii="Arial" w:hAnsi="Arial" w:cs="Arial"/>
          <w:szCs w:val="24"/>
        </w:rPr>
        <w:t xml:space="preserve"> but allows these boreholes where the results are not ne</w:t>
      </w:r>
      <w:r w:rsidR="005D53FF">
        <w:rPr>
          <w:rFonts w:ascii="Arial" w:hAnsi="Arial" w:cs="Arial"/>
          <w:szCs w:val="24"/>
        </w:rPr>
        <w:t>eded as frequently to be monitored monthly</w:t>
      </w:r>
      <w:r w:rsidRPr="00384921">
        <w:rPr>
          <w:rFonts w:ascii="Arial" w:hAnsi="Arial" w:cs="Arial"/>
          <w:szCs w:val="24"/>
        </w:rPr>
        <w:t xml:space="preserve">. This is </w:t>
      </w:r>
      <w:proofErr w:type="spellStart"/>
      <w:r w:rsidRPr="00384921">
        <w:rPr>
          <w:rFonts w:ascii="Arial" w:hAnsi="Arial" w:cs="Arial"/>
          <w:szCs w:val="24"/>
        </w:rPr>
        <w:t>consistant</w:t>
      </w:r>
      <w:proofErr w:type="spellEnd"/>
      <w:r w:rsidRPr="00384921">
        <w:rPr>
          <w:rFonts w:ascii="Arial" w:hAnsi="Arial" w:cs="Arial"/>
          <w:szCs w:val="24"/>
        </w:rPr>
        <w:t xml:space="preserve"> with the guidance in TGN03 Table 5.1.</w:t>
      </w:r>
      <w:r w:rsidR="005D53FF">
        <w:rPr>
          <w:rFonts w:ascii="Arial" w:hAnsi="Arial" w:cs="Arial"/>
          <w:szCs w:val="24"/>
        </w:rPr>
        <w:t xml:space="preserve">  </w:t>
      </w:r>
    </w:p>
    <w:p w14:paraId="788CA6C2" w14:textId="32CDBF74" w:rsidR="004B37DA" w:rsidRDefault="005D53FF" w:rsidP="004B37DA">
      <w:pPr>
        <w:spacing w:before="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trigger concentrations for methane have been increased to 1% for all </w:t>
      </w:r>
      <w:r w:rsidRPr="006338D0">
        <w:rPr>
          <w:rFonts w:ascii="Arial" w:hAnsi="Arial" w:cs="Arial"/>
          <w:szCs w:val="24"/>
        </w:rPr>
        <w:t xml:space="preserve">locations except point BH40.  This </w:t>
      </w:r>
      <w:r>
        <w:rPr>
          <w:rFonts w:ascii="Arial" w:hAnsi="Arial" w:cs="Arial"/>
          <w:szCs w:val="24"/>
        </w:rPr>
        <w:t>1% is in line with the guidance in TGN03 Table 8.2.</w:t>
      </w:r>
      <w:r w:rsidR="006338D0">
        <w:rPr>
          <w:rFonts w:ascii="Arial" w:hAnsi="Arial" w:cs="Arial"/>
          <w:szCs w:val="24"/>
        </w:rPr>
        <w:t xml:space="preserve"> The methane trigger level for BH40 has been varied to 2.5%. This having been previously considered and agreed by the area landfill gas technical </w:t>
      </w:r>
      <w:proofErr w:type="spellStart"/>
      <w:r w:rsidR="006338D0">
        <w:rPr>
          <w:rFonts w:ascii="Arial" w:hAnsi="Arial" w:cs="Arial"/>
          <w:szCs w:val="24"/>
        </w:rPr>
        <w:t>specialis</w:t>
      </w:r>
      <w:proofErr w:type="spellEnd"/>
      <w:r w:rsidR="006338D0">
        <w:rPr>
          <w:rFonts w:ascii="Arial" w:hAnsi="Arial" w:cs="Arial"/>
          <w:szCs w:val="24"/>
        </w:rPr>
        <w:t>,</w:t>
      </w:r>
    </w:p>
    <w:p w14:paraId="766B98F7" w14:textId="1C2C5656" w:rsidR="005D53FF" w:rsidRPr="00384921" w:rsidRDefault="005D53FF" w:rsidP="004B37DA">
      <w:pPr>
        <w:spacing w:before="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trigger levels for carbon dioxide have been removed in accordance with the position statement on the Industry Code of Practice of August 2011.</w:t>
      </w:r>
    </w:p>
    <w:p w14:paraId="46E652AB" w14:textId="77777777" w:rsidR="004B37DA" w:rsidRPr="00384921" w:rsidRDefault="004B37DA" w:rsidP="004B37DA">
      <w:pPr>
        <w:spacing w:before="60"/>
        <w:rPr>
          <w:rFonts w:ascii="Arial" w:hAnsi="Arial" w:cs="Arial"/>
          <w:szCs w:val="24"/>
        </w:rPr>
      </w:pPr>
    </w:p>
    <w:p w14:paraId="0CFE3D12" w14:textId="782BCBB6" w:rsidR="004B37DA" w:rsidRDefault="004B37DA" w:rsidP="004B37DA">
      <w:pPr>
        <w:spacing w:before="60"/>
        <w:rPr>
          <w:rFonts w:ascii="Arial" w:hAnsi="Arial" w:cs="Arial"/>
          <w:szCs w:val="24"/>
        </w:rPr>
      </w:pPr>
      <w:r w:rsidRPr="00384921">
        <w:rPr>
          <w:rFonts w:ascii="Arial" w:hAnsi="Arial" w:cs="Arial"/>
          <w:szCs w:val="24"/>
        </w:rPr>
        <w:t>The monitoring frequency of Temperature,</w:t>
      </w:r>
      <w:r>
        <w:rPr>
          <w:rFonts w:ascii="Arial" w:hAnsi="Arial" w:cs="Arial"/>
          <w:szCs w:val="24"/>
        </w:rPr>
        <w:t xml:space="preserve"> Electrical Conductivity and pH in leachate has been reduced from monthly to quarterly </w:t>
      </w:r>
      <w:r w:rsidRPr="006D08C8">
        <w:rPr>
          <w:rFonts w:ascii="Arial" w:hAnsi="Arial" w:cs="Arial"/>
          <w:b/>
          <w:szCs w:val="24"/>
        </w:rPr>
        <w:t>(Table S4.8)</w:t>
      </w:r>
      <w:r>
        <w:rPr>
          <w:rFonts w:ascii="Arial" w:hAnsi="Arial" w:cs="Arial"/>
          <w:szCs w:val="24"/>
        </w:rPr>
        <w:t>. This brings these parameters in line with the other parameters and is consist</w:t>
      </w:r>
      <w:r w:rsidR="009F639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nt with the guidance on TGN02 Table 6.8.</w:t>
      </w:r>
    </w:p>
    <w:p w14:paraId="107991F1" w14:textId="77777777" w:rsidR="004B37DA" w:rsidRDefault="004B37DA" w:rsidP="004B37DA">
      <w:pPr>
        <w:spacing w:before="60"/>
        <w:rPr>
          <w:rFonts w:ascii="Arial" w:hAnsi="Arial" w:cs="Arial"/>
          <w:szCs w:val="24"/>
        </w:rPr>
      </w:pPr>
    </w:p>
    <w:p w14:paraId="22E07915" w14:textId="16DBB27D" w:rsidR="004B37DA" w:rsidRDefault="004B37DA" w:rsidP="004B37DA">
      <w:pPr>
        <w:spacing w:before="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The monitoring frequency of Water Level, Electrical Conductivity, pH, </w:t>
      </w:r>
      <w:proofErr w:type="spellStart"/>
      <w:r>
        <w:rPr>
          <w:rFonts w:ascii="Arial" w:hAnsi="Arial" w:cs="Arial"/>
          <w:szCs w:val="24"/>
        </w:rPr>
        <w:t>Ammonical</w:t>
      </w:r>
      <w:proofErr w:type="spellEnd"/>
      <w:r>
        <w:rPr>
          <w:rFonts w:ascii="Arial" w:hAnsi="Arial" w:cs="Arial"/>
          <w:szCs w:val="24"/>
        </w:rPr>
        <w:t xml:space="preserve"> Nitrogen, Chloride, Lead, </w:t>
      </w:r>
      <w:proofErr w:type="spellStart"/>
      <w:r>
        <w:rPr>
          <w:rFonts w:ascii="Arial" w:hAnsi="Arial" w:cs="Arial"/>
          <w:szCs w:val="24"/>
        </w:rPr>
        <w:t>Mecoprop</w:t>
      </w:r>
      <w:proofErr w:type="spellEnd"/>
      <w:r>
        <w:rPr>
          <w:rFonts w:ascii="Arial" w:hAnsi="Arial" w:cs="Arial"/>
          <w:szCs w:val="24"/>
        </w:rPr>
        <w:t xml:space="preserve"> and </w:t>
      </w:r>
      <w:proofErr w:type="gramStart"/>
      <w:r>
        <w:rPr>
          <w:rFonts w:ascii="Arial" w:hAnsi="Arial" w:cs="Arial"/>
          <w:szCs w:val="24"/>
        </w:rPr>
        <w:t>Mercury  in</w:t>
      </w:r>
      <w:proofErr w:type="gramEnd"/>
      <w:r>
        <w:rPr>
          <w:rFonts w:ascii="Arial" w:hAnsi="Arial" w:cs="Arial"/>
          <w:szCs w:val="24"/>
        </w:rPr>
        <w:t xml:space="preserve"> groundwater has been reduced from monthly to quarterly </w:t>
      </w:r>
      <w:r w:rsidRPr="006D08C8">
        <w:rPr>
          <w:rFonts w:ascii="Arial" w:hAnsi="Arial" w:cs="Arial"/>
          <w:b/>
          <w:szCs w:val="24"/>
        </w:rPr>
        <w:t>(Table S4.10)</w:t>
      </w:r>
      <w:r>
        <w:rPr>
          <w:rFonts w:ascii="Arial" w:hAnsi="Arial" w:cs="Arial"/>
          <w:szCs w:val="24"/>
        </w:rPr>
        <w:t>. This brings these parameters in line with the other parameters and is consist</w:t>
      </w:r>
      <w:r w:rsidR="009F639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nt with the guidance on TGN02.</w:t>
      </w:r>
    </w:p>
    <w:p w14:paraId="1891ECC1" w14:textId="77777777" w:rsidR="004B37DA" w:rsidRDefault="004B37DA" w:rsidP="004B37DA">
      <w:pPr>
        <w:spacing w:before="60"/>
        <w:rPr>
          <w:rFonts w:ascii="Arial" w:hAnsi="Arial" w:cs="Arial"/>
          <w:szCs w:val="24"/>
        </w:rPr>
      </w:pPr>
    </w:p>
    <w:p w14:paraId="71E40093" w14:textId="0DEA88E8" w:rsidR="009B1C88" w:rsidRDefault="009B1C88">
      <w:pPr>
        <w:rPr>
          <w:rFonts w:ascii="Arial" w:hAnsi="Arial"/>
          <w:b/>
          <w:bCs/>
          <w:color w:val="000000"/>
          <w:kern w:val="28"/>
        </w:rPr>
      </w:pPr>
      <w:r>
        <w:rPr>
          <w:bCs/>
        </w:rPr>
        <w:br w:type="page"/>
      </w:r>
    </w:p>
    <w:p w14:paraId="0028F1FF" w14:textId="30E23A51" w:rsidR="009864F9" w:rsidRPr="005B6A95" w:rsidRDefault="00591E64" w:rsidP="005B6A95">
      <w:pPr>
        <w:pStyle w:val="Heading1"/>
        <w:rPr>
          <w:bCs/>
          <w:sz w:val="24"/>
        </w:rPr>
      </w:pPr>
      <w:r w:rsidRPr="005B6A95">
        <w:rPr>
          <w:bCs/>
          <w:sz w:val="24"/>
        </w:rPr>
        <w:lastRenderedPageBreak/>
        <w:t xml:space="preserve">Annex </w:t>
      </w:r>
      <w:r w:rsidR="00F37C15" w:rsidRPr="005B6A95">
        <w:rPr>
          <w:bCs/>
          <w:sz w:val="24"/>
        </w:rPr>
        <w:t>1:</w:t>
      </w:r>
      <w:r w:rsidRPr="005B6A95">
        <w:rPr>
          <w:bCs/>
          <w:sz w:val="24"/>
        </w:rPr>
        <w:t xml:space="preserve"> decision checklist </w:t>
      </w:r>
    </w:p>
    <w:p w14:paraId="0028F200" w14:textId="5B9733EE" w:rsidR="00412510" w:rsidRDefault="00412510" w:rsidP="00412510">
      <w:pPr>
        <w:rPr>
          <w:rFonts w:ascii="Arial" w:hAnsi="Arial"/>
          <w:color w:val="FF00FF"/>
          <w:szCs w:val="24"/>
        </w:rPr>
      </w:pPr>
      <w:r w:rsidRPr="002A2C96">
        <w:rPr>
          <w:rFonts w:ascii="Arial" w:hAnsi="Arial" w:cs="Arial"/>
          <w:color w:val="000000"/>
          <w:szCs w:val="24"/>
        </w:rPr>
        <w:t xml:space="preserve">This </w:t>
      </w:r>
      <w:r w:rsidR="0048448D">
        <w:rPr>
          <w:rFonts w:ascii="Arial" w:hAnsi="Arial" w:cs="Arial"/>
          <w:color w:val="000000"/>
          <w:szCs w:val="24"/>
        </w:rPr>
        <w:t xml:space="preserve">document </w:t>
      </w:r>
      <w:r>
        <w:rPr>
          <w:rFonts w:ascii="Arial" w:hAnsi="Arial" w:cs="Arial"/>
          <w:color w:val="000000"/>
          <w:szCs w:val="24"/>
        </w:rPr>
        <w:t xml:space="preserve">should be read in conjunction with </w:t>
      </w:r>
      <w:r w:rsidR="00857E69" w:rsidRPr="00857E69">
        <w:rPr>
          <w:rFonts w:ascii="Arial" w:hAnsi="Arial" w:cs="Arial"/>
          <w:color w:val="000000"/>
          <w:szCs w:val="24"/>
        </w:rPr>
        <w:t>the application and s</w:t>
      </w:r>
      <w:r w:rsidR="00BA14C1">
        <w:rPr>
          <w:rFonts w:ascii="Arial" w:hAnsi="Arial" w:cs="Arial"/>
          <w:color w:val="000000"/>
          <w:szCs w:val="24"/>
        </w:rPr>
        <w:t>upporting information and</w:t>
      </w:r>
      <w:r w:rsidR="00857E69" w:rsidRPr="00857E69">
        <w:rPr>
          <w:rFonts w:ascii="Arial" w:hAnsi="Arial" w:cs="Arial"/>
          <w:color w:val="000000"/>
          <w:szCs w:val="24"/>
        </w:rPr>
        <w:t xml:space="preserve"> notice.</w:t>
      </w:r>
    </w:p>
    <w:p w14:paraId="0028F201" w14:textId="77777777" w:rsidR="00EB26B4" w:rsidRDefault="00EB26B4" w:rsidP="00D96438">
      <w:pPr>
        <w:rPr>
          <w:rFonts w:ascii="Arial" w:hAnsi="Arial"/>
          <w:color w:val="FF00FF"/>
          <w:szCs w:val="24"/>
        </w:rPr>
      </w:pPr>
    </w:p>
    <w:p w14:paraId="2E74D56D" w14:textId="15E5D01A" w:rsidR="009B1C88" w:rsidRDefault="009B1C88" w:rsidP="009B1C88">
      <w:pPr>
        <w:rPr>
          <w:rFonts w:ascii="Arial" w:hAnsi="Arial"/>
          <w:color w:val="FF00FF"/>
          <w:szCs w:val="24"/>
        </w:rPr>
      </w:pPr>
      <w:r>
        <w:rPr>
          <w:rFonts w:ascii="Arial" w:hAnsi="Arial"/>
          <w:color w:val="FF00FF"/>
          <w:szCs w:val="24"/>
        </w:rPr>
        <w:t xml:space="preserve"> </w:t>
      </w:r>
    </w:p>
    <w:tbl>
      <w:tblPr>
        <w:tblW w:w="9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7478"/>
        <w:gridCol w:w="35"/>
      </w:tblGrid>
      <w:tr w:rsidR="009B1C88" w:rsidRPr="00DA70FE" w14:paraId="0028F20A" w14:textId="77777777" w:rsidTr="009B1C88">
        <w:trPr>
          <w:gridAfter w:val="1"/>
          <w:wAfter w:w="35" w:type="dxa"/>
          <w:cantSplit/>
          <w:trHeight w:val="276"/>
          <w:tblHeader/>
        </w:trPr>
        <w:tc>
          <w:tcPr>
            <w:tcW w:w="1844" w:type="dxa"/>
            <w:vMerge w:val="restart"/>
            <w:shd w:val="clear" w:color="auto" w:fill="008000"/>
          </w:tcPr>
          <w:p w14:paraId="0028F207" w14:textId="77777777" w:rsidR="009B1C88" w:rsidRPr="00DA70FE" w:rsidRDefault="009B1C88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DA70FE">
              <w:rPr>
                <w:rFonts w:ascii="Arial" w:hAnsi="Arial" w:cs="Arial"/>
                <w:color w:val="FFFFFF"/>
                <w:szCs w:val="24"/>
              </w:rPr>
              <w:t>Aspect considered</w:t>
            </w:r>
          </w:p>
        </w:tc>
        <w:tc>
          <w:tcPr>
            <w:tcW w:w="7478" w:type="dxa"/>
            <w:vMerge w:val="restart"/>
            <w:shd w:val="clear" w:color="auto" w:fill="008000"/>
          </w:tcPr>
          <w:p w14:paraId="0028F208" w14:textId="77777777" w:rsidR="009B1C88" w:rsidRPr="00DA70FE" w:rsidRDefault="009B1C88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DA70FE">
              <w:rPr>
                <w:rFonts w:ascii="Arial" w:hAnsi="Arial" w:cs="Arial"/>
                <w:color w:val="FFFFFF"/>
                <w:szCs w:val="24"/>
              </w:rPr>
              <w:t>Justification / Detail</w:t>
            </w:r>
          </w:p>
        </w:tc>
      </w:tr>
      <w:tr w:rsidR="009B1C88" w:rsidRPr="00DA70FE" w14:paraId="0028F20E" w14:textId="77777777" w:rsidTr="009B1C88">
        <w:trPr>
          <w:gridAfter w:val="1"/>
          <w:wAfter w:w="35" w:type="dxa"/>
          <w:cantSplit/>
          <w:trHeight w:val="276"/>
          <w:tblHeader/>
        </w:trPr>
        <w:tc>
          <w:tcPr>
            <w:tcW w:w="1844" w:type="dxa"/>
            <w:vMerge/>
            <w:tcBorders>
              <w:bottom w:val="single" w:sz="4" w:space="0" w:color="auto"/>
            </w:tcBorders>
          </w:tcPr>
          <w:p w14:paraId="0028F20B" w14:textId="77777777" w:rsidR="009B1C88" w:rsidRPr="00DA70FE" w:rsidRDefault="009B1C88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7478" w:type="dxa"/>
            <w:vMerge/>
            <w:tcBorders>
              <w:bottom w:val="single" w:sz="4" w:space="0" w:color="auto"/>
            </w:tcBorders>
          </w:tcPr>
          <w:p w14:paraId="0028F20C" w14:textId="77777777" w:rsidR="009B1C88" w:rsidRPr="00DA70FE" w:rsidRDefault="009B1C88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</w:tr>
      <w:tr w:rsidR="00792CEE" w:rsidRPr="00DA70FE" w14:paraId="0028F2C9" w14:textId="77777777" w:rsidTr="005247FE">
        <w:tc>
          <w:tcPr>
            <w:tcW w:w="9357" w:type="dxa"/>
            <w:gridSpan w:val="3"/>
            <w:shd w:val="clear" w:color="auto" w:fill="00CC66"/>
          </w:tcPr>
          <w:p w14:paraId="0028F2C8" w14:textId="77777777" w:rsidR="00792CEE" w:rsidRPr="00DA70FE" w:rsidRDefault="00792CEE" w:rsidP="007C0DCA">
            <w:pPr>
              <w:spacing w:before="60"/>
              <w:rPr>
                <w:rFonts w:ascii="Arial" w:hAnsi="Arial" w:cs="Arial"/>
                <w:b/>
                <w:color w:val="FFFFFF"/>
                <w:szCs w:val="24"/>
              </w:rPr>
            </w:pPr>
            <w:r w:rsidRPr="00DA70FE">
              <w:rPr>
                <w:rFonts w:ascii="Arial" w:hAnsi="Arial" w:cs="Arial"/>
                <w:b/>
                <w:color w:val="FFFFFF"/>
                <w:szCs w:val="24"/>
              </w:rPr>
              <w:t>The permit conditions</w:t>
            </w:r>
          </w:p>
        </w:tc>
      </w:tr>
      <w:tr w:rsidR="009B1C88" w:rsidRPr="00DA70FE" w14:paraId="0028F343" w14:textId="77777777" w:rsidTr="009B1C88">
        <w:trPr>
          <w:gridAfter w:val="1"/>
          <w:wAfter w:w="35" w:type="dxa"/>
        </w:trPr>
        <w:tc>
          <w:tcPr>
            <w:tcW w:w="1844" w:type="dxa"/>
          </w:tcPr>
          <w:p w14:paraId="0028F339" w14:textId="77777777" w:rsidR="009B1C88" w:rsidRPr="00DA70FE" w:rsidRDefault="009B1C88" w:rsidP="007C0DCA">
            <w:pPr>
              <w:spacing w:before="60"/>
              <w:rPr>
                <w:rFonts w:ascii="Arial" w:hAnsi="Arial" w:cs="Arial"/>
                <w:color w:val="000000"/>
                <w:szCs w:val="24"/>
              </w:rPr>
            </w:pPr>
            <w:r w:rsidRPr="00DA70FE">
              <w:rPr>
                <w:rFonts w:ascii="Arial" w:hAnsi="Arial" w:cs="Arial"/>
                <w:color w:val="000000"/>
                <w:szCs w:val="24"/>
              </w:rPr>
              <w:t>Monitoring</w:t>
            </w:r>
          </w:p>
        </w:tc>
        <w:tc>
          <w:tcPr>
            <w:tcW w:w="7478" w:type="dxa"/>
          </w:tcPr>
          <w:p w14:paraId="0028F33A" w14:textId="77777777" w:rsidR="009B1C88" w:rsidRPr="00DA70FE" w:rsidRDefault="009B1C88" w:rsidP="007C0DCA">
            <w:pPr>
              <w:spacing w:before="60"/>
              <w:rPr>
                <w:rFonts w:ascii="Arial" w:hAnsi="Arial" w:cs="Arial"/>
                <w:szCs w:val="24"/>
              </w:rPr>
            </w:pPr>
            <w:r w:rsidRPr="00DA70FE">
              <w:rPr>
                <w:rFonts w:ascii="Arial" w:hAnsi="Arial" w:cs="Arial"/>
                <w:szCs w:val="24"/>
              </w:rPr>
              <w:t xml:space="preserve">We have decided that monitoring should be carried out for the parameters listed in the permit, using the methods detailed and to the frequencies specified.   </w:t>
            </w:r>
          </w:p>
          <w:p w14:paraId="0028F33B" w14:textId="788B288D" w:rsidR="009B1C88" w:rsidRDefault="00327DCD" w:rsidP="007C0DCA">
            <w:pPr>
              <w:spacing w:before="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See Key issues above.</w:t>
            </w:r>
          </w:p>
          <w:p w14:paraId="0028F341" w14:textId="77777777" w:rsidR="009B1C88" w:rsidRPr="00DA70FE" w:rsidRDefault="009B1C88" w:rsidP="00327DCD">
            <w:pPr>
              <w:spacing w:before="60"/>
              <w:rPr>
                <w:rFonts w:ascii="Arial" w:hAnsi="Arial" w:cs="Arial"/>
                <w:szCs w:val="24"/>
              </w:rPr>
            </w:pPr>
          </w:p>
        </w:tc>
      </w:tr>
    </w:tbl>
    <w:p w14:paraId="0028F39E" w14:textId="3A4E99BF" w:rsidR="00C44B7E" w:rsidRPr="00C01161" w:rsidRDefault="00C44B7E" w:rsidP="00C01161">
      <w:pPr>
        <w:pStyle w:val="Heading1"/>
        <w:jc w:val="left"/>
        <w:rPr>
          <w:rFonts w:cs="Arial"/>
        </w:rPr>
      </w:pPr>
      <w:bookmarkStart w:id="2" w:name="_GoBack"/>
      <w:bookmarkEnd w:id="2"/>
    </w:p>
    <w:sectPr w:rsidR="00C44B7E" w:rsidRPr="00C01161" w:rsidSect="00365084">
      <w:footerReference w:type="even" r:id="rId12"/>
      <w:footerReference w:type="default" r:id="rId13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28F3A1" w14:textId="77777777" w:rsidR="00E32301" w:rsidRDefault="00E32301">
      <w:r>
        <w:separator/>
      </w:r>
    </w:p>
  </w:endnote>
  <w:endnote w:type="continuationSeparator" w:id="0">
    <w:p w14:paraId="0028F3A2" w14:textId="77777777" w:rsidR="00E32301" w:rsidRDefault="00E32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28F3A3" w14:textId="77777777" w:rsidR="00B756D3" w:rsidRDefault="00B756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0028F3A4" w14:textId="77777777" w:rsidR="00B756D3" w:rsidRDefault="00B756D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B756D3" w:rsidRPr="002B61AE" w14:paraId="0028F3A9" w14:textId="77777777" w:rsidTr="00BB2721">
      <w:trPr>
        <w:trHeight w:val="286"/>
      </w:trPr>
      <w:tc>
        <w:tcPr>
          <w:tcW w:w="2659" w:type="dxa"/>
        </w:tcPr>
        <w:p w14:paraId="0028F3A5" w14:textId="184647EA" w:rsidR="00B756D3" w:rsidRPr="002B61AE" w:rsidRDefault="000211F4" w:rsidP="009D3966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>
            <w:rPr>
              <w:rFonts w:ascii="Arial" w:hAnsi="Arial" w:cs="Arial"/>
              <w:noProof/>
              <w:color w:val="808000"/>
              <w:sz w:val="20"/>
            </w:rPr>
            <w:drawing>
              <wp:anchor distT="0" distB="0" distL="114300" distR="114300" simplePos="0" relativeHeight="251657728" behindDoc="1" locked="1" layoutInCell="1" allowOverlap="1" wp14:anchorId="0028F3AB" wp14:editId="0028F3AC">
                <wp:simplePos x="0" y="0"/>
                <wp:positionH relativeFrom="column">
                  <wp:posOffset>-245110</wp:posOffset>
                </wp:positionH>
                <wp:positionV relativeFrom="paragraph">
                  <wp:posOffset>-393065</wp:posOffset>
                </wp:positionV>
                <wp:extent cx="7609205" cy="298450"/>
                <wp:effectExtent l="19050" t="0" r="0" b="0"/>
                <wp:wrapNone/>
                <wp:docPr id="1" name="Picture 1" descr="AMS_foo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MS_foot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09205" cy="29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59" w:type="dxa"/>
        </w:tcPr>
        <w:p w14:paraId="0028F3A6" w14:textId="1B141A26" w:rsidR="00B756D3" w:rsidRPr="002B61AE" w:rsidRDefault="00B756D3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</w:p>
      </w:tc>
      <w:tc>
        <w:tcPr>
          <w:tcW w:w="2926" w:type="dxa"/>
        </w:tcPr>
        <w:p w14:paraId="0028F3A7" w14:textId="1FFACCCC" w:rsidR="00B756D3" w:rsidRPr="002B61AE" w:rsidRDefault="00B756D3" w:rsidP="009D3966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Issued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</w:t>
          </w:r>
          <w:r w:rsidR="009D3966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10</w:t>
          </w:r>
          <w:r w:rsidR="00DB00B6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Ju</w:t>
          </w:r>
          <w:r w:rsidR="009D3966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ne</w:t>
          </w:r>
          <w:r w:rsidR="00DB00B6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20</w:t>
          </w:r>
          <w:r w:rsidR="009D3966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16</w:t>
          </w:r>
        </w:p>
      </w:tc>
      <w:tc>
        <w:tcPr>
          <w:tcW w:w="2392" w:type="dxa"/>
        </w:tcPr>
        <w:p w14:paraId="0028F3A8" w14:textId="77777777" w:rsidR="00B756D3" w:rsidRPr="002B61AE" w:rsidRDefault="00B756D3" w:rsidP="00BB2721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Page 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instrText xml:space="preserve"> PAGE </w:instrTex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747682">
            <w:rPr>
              <w:rStyle w:val="PageNumber"/>
              <w:rFonts w:ascii="Arial" w:hAnsi="Arial" w:cs="Arial"/>
              <w:noProof/>
              <w:color w:val="808000"/>
              <w:sz w:val="20"/>
              <w:lang w:val="en-US"/>
            </w:rPr>
            <w:t>2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end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of 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instrText xml:space="preserve"> NUMPAGES </w:instrTex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747682">
            <w:rPr>
              <w:rStyle w:val="PageNumber"/>
              <w:rFonts w:ascii="Arial" w:hAnsi="Arial" w:cs="Arial"/>
              <w:noProof/>
              <w:color w:val="808000"/>
              <w:sz w:val="20"/>
              <w:lang w:val="en-US"/>
            </w:rPr>
            <w:t>3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end"/>
          </w:r>
        </w:p>
      </w:tc>
    </w:tr>
  </w:tbl>
  <w:p w14:paraId="0028F3AA" w14:textId="77777777" w:rsidR="00B756D3" w:rsidRPr="00B602B8" w:rsidRDefault="00B756D3" w:rsidP="003650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28F39F" w14:textId="77777777" w:rsidR="00E32301" w:rsidRDefault="00E32301">
      <w:r>
        <w:separator/>
      </w:r>
    </w:p>
  </w:footnote>
  <w:footnote w:type="continuationSeparator" w:id="0">
    <w:p w14:paraId="0028F3A0" w14:textId="77777777" w:rsidR="00E32301" w:rsidRDefault="00E32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D01AA"/>
    <w:multiLevelType w:val="hybridMultilevel"/>
    <w:tmpl w:val="03DC5810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1D36E4"/>
    <w:multiLevelType w:val="hybridMultilevel"/>
    <w:tmpl w:val="909AD136"/>
    <w:lvl w:ilvl="0" w:tplc="2CFA01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2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15"/>
  </w:num>
  <w:num w:numId="9">
    <w:abstractNumId w:val="19"/>
  </w:num>
  <w:num w:numId="10">
    <w:abstractNumId w:val="10"/>
  </w:num>
  <w:num w:numId="11">
    <w:abstractNumId w:val="13"/>
  </w:num>
  <w:num w:numId="12">
    <w:abstractNumId w:val="18"/>
  </w:num>
  <w:num w:numId="13">
    <w:abstractNumId w:val="17"/>
  </w:num>
  <w:num w:numId="14">
    <w:abstractNumId w:val="9"/>
  </w:num>
  <w:num w:numId="15">
    <w:abstractNumId w:val="11"/>
  </w:num>
  <w:num w:numId="16">
    <w:abstractNumId w:val="6"/>
  </w:num>
  <w:num w:numId="17">
    <w:abstractNumId w:val="14"/>
  </w:num>
  <w:num w:numId="18">
    <w:abstractNumId w:val="0"/>
  </w:num>
  <w:num w:numId="19">
    <w:abstractNumId w:val="8"/>
  </w:num>
  <w:num w:numId="20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B7E"/>
    <w:rsid w:val="000211F4"/>
    <w:rsid w:val="000225DA"/>
    <w:rsid w:val="00024E0F"/>
    <w:rsid w:val="000436A8"/>
    <w:rsid w:val="00052697"/>
    <w:rsid w:val="0005636B"/>
    <w:rsid w:val="00057B0C"/>
    <w:rsid w:val="00067A5C"/>
    <w:rsid w:val="00077908"/>
    <w:rsid w:val="00081421"/>
    <w:rsid w:val="00087AFD"/>
    <w:rsid w:val="00094448"/>
    <w:rsid w:val="00094AC6"/>
    <w:rsid w:val="00097920"/>
    <w:rsid w:val="000A2B15"/>
    <w:rsid w:val="000A6110"/>
    <w:rsid w:val="000B0C2A"/>
    <w:rsid w:val="000C3151"/>
    <w:rsid w:val="000D41D1"/>
    <w:rsid w:val="000E2BCE"/>
    <w:rsid w:val="000E54AC"/>
    <w:rsid w:val="000E628C"/>
    <w:rsid w:val="000F3D3D"/>
    <w:rsid w:val="00107C27"/>
    <w:rsid w:val="00112F82"/>
    <w:rsid w:val="00120FD3"/>
    <w:rsid w:val="00124B9A"/>
    <w:rsid w:val="00141DD3"/>
    <w:rsid w:val="00147725"/>
    <w:rsid w:val="001500A3"/>
    <w:rsid w:val="00162835"/>
    <w:rsid w:val="0016775A"/>
    <w:rsid w:val="0017110E"/>
    <w:rsid w:val="00173FA0"/>
    <w:rsid w:val="00175981"/>
    <w:rsid w:val="00176DE6"/>
    <w:rsid w:val="001853EC"/>
    <w:rsid w:val="0019078A"/>
    <w:rsid w:val="001A2522"/>
    <w:rsid w:val="001A47AE"/>
    <w:rsid w:val="001A79EC"/>
    <w:rsid w:val="001B35DB"/>
    <w:rsid w:val="001B5BD3"/>
    <w:rsid w:val="001B77CB"/>
    <w:rsid w:val="001C1F18"/>
    <w:rsid w:val="001F0E23"/>
    <w:rsid w:val="002013C8"/>
    <w:rsid w:val="00202B65"/>
    <w:rsid w:val="00205F87"/>
    <w:rsid w:val="00210407"/>
    <w:rsid w:val="002139AA"/>
    <w:rsid w:val="00216630"/>
    <w:rsid w:val="00223BAE"/>
    <w:rsid w:val="0023750B"/>
    <w:rsid w:val="00242D5C"/>
    <w:rsid w:val="00246434"/>
    <w:rsid w:val="00253604"/>
    <w:rsid w:val="0026391A"/>
    <w:rsid w:val="00273EC0"/>
    <w:rsid w:val="0028175F"/>
    <w:rsid w:val="002A2BB3"/>
    <w:rsid w:val="002A66F0"/>
    <w:rsid w:val="002B0D8B"/>
    <w:rsid w:val="002B2C72"/>
    <w:rsid w:val="002B3FAA"/>
    <w:rsid w:val="002C2D76"/>
    <w:rsid w:val="002C41CA"/>
    <w:rsid w:val="002C510E"/>
    <w:rsid w:val="002D0A0C"/>
    <w:rsid w:val="002E57A2"/>
    <w:rsid w:val="002F2897"/>
    <w:rsid w:val="002F2FAB"/>
    <w:rsid w:val="002F41D1"/>
    <w:rsid w:val="00317F5A"/>
    <w:rsid w:val="00327DCD"/>
    <w:rsid w:val="003405D9"/>
    <w:rsid w:val="00340EEB"/>
    <w:rsid w:val="00346CF0"/>
    <w:rsid w:val="00351A0A"/>
    <w:rsid w:val="003546B3"/>
    <w:rsid w:val="0036239C"/>
    <w:rsid w:val="00365084"/>
    <w:rsid w:val="003718D2"/>
    <w:rsid w:val="003719AD"/>
    <w:rsid w:val="0038174A"/>
    <w:rsid w:val="00382EC3"/>
    <w:rsid w:val="00382F62"/>
    <w:rsid w:val="00384921"/>
    <w:rsid w:val="003869DE"/>
    <w:rsid w:val="003931C0"/>
    <w:rsid w:val="00393524"/>
    <w:rsid w:val="003A7D0B"/>
    <w:rsid w:val="003B4BCB"/>
    <w:rsid w:val="003C0DE9"/>
    <w:rsid w:val="003C6618"/>
    <w:rsid w:val="003D1803"/>
    <w:rsid w:val="003E395A"/>
    <w:rsid w:val="003F3681"/>
    <w:rsid w:val="003F5895"/>
    <w:rsid w:val="003F691C"/>
    <w:rsid w:val="00404B8A"/>
    <w:rsid w:val="00406AF4"/>
    <w:rsid w:val="00412510"/>
    <w:rsid w:val="00416EA2"/>
    <w:rsid w:val="004243F4"/>
    <w:rsid w:val="00430B48"/>
    <w:rsid w:val="004334C5"/>
    <w:rsid w:val="004373C9"/>
    <w:rsid w:val="0044196C"/>
    <w:rsid w:val="00442E71"/>
    <w:rsid w:val="0044444E"/>
    <w:rsid w:val="00444D3F"/>
    <w:rsid w:val="004529F3"/>
    <w:rsid w:val="00455E3C"/>
    <w:rsid w:val="004717DF"/>
    <w:rsid w:val="00475B36"/>
    <w:rsid w:val="00476B14"/>
    <w:rsid w:val="00481C68"/>
    <w:rsid w:val="0048448D"/>
    <w:rsid w:val="004844DC"/>
    <w:rsid w:val="00486C2B"/>
    <w:rsid w:val="004A02F0"/>
    <w:rsid w:val="004B2176"/>
    <w:rsid w:val="004B3156"/>
    <w:rsid w:val="004B37DA"/>
    <w:rsid w:val="004C16AD"/>
    <w:rsid w:val="004E4418"/>
    <w:rsid w:val="004E7719"/>
    <w:rsid w:val="004F7332"/>
    <w:rsid w:val="005102DA"/>
    <w:rsid w:val="005247FE"/>
    <w:rsid w:val="00531D21"/>
    <w:rsid w:val="0053399B"/>
    <w:rsid w:val="0053589C"/>
    <w:rsid w:val="00535DB7"/>
    <w:rsid w:val="00544C49"/>
    <w:rsid w:val="00563D41"/>
    <w:rsid w:val="0056738F"/>
    <w:rsid w:val="005761B2"/>
    <w:rsid w:val="005910D1"/>
    <w:rsid w:val="00591E64"/>
    <w:rsid w:val="005A16E6"/>
    <w:rsid w:val="005B36D9"/>
    <w:rsid w:val="005B6A95"/>
    <w:rsid w:val="005D09D0"/>
    <w:rsid w:val="005D0E13"/>
    <w:rsid w:val="005D53FF"/>
    <w:rsid w:val="005E1031"/>
    <w:rsid w:val="005F089F"/>
    <w:rsid w:val="0060457F"/>
    <w:rsid w:val="00605DD5"/>
    <w:rsid w:val="00606E0B"/>
    <w:rsid w:val="00607AB7"/>
    <w:rsid w:val="00614A77"/>
    <w:rsid w:val="00631CDF"/>
    <w:rsid w:val="006338D0"/>
    <w:rsid w:val="00641913"/>
    <w:rsid w:val="00642B90"/>
    <w:rsid w:val="00646BEE"/>
    <w:rsid w:val="00646DEF"/>
    <w:rsid w:val="00653B2E"/>
    <w:rsid w:val="00673F3D"/>
    <w:rsid w:val="0067478B"/>
    <w:rsid w:val="006765AE"/>
    <w:rsid w:val="0067678C"/>
    <w:rsid w:val="00680A19"/>
    <w:rsid w:val="006817A9"/>
    <w:rsid w:val="00681CCF"/>
    <w:rsid w:val="00682EA1"/>
    <w:rsid w:val="00685F82"/>
    <w:rsid w:val="006926EA"/>
    <w:rsid w:val="006933D4"/>
    <w:rsid w:val="00695D92"/>
    <w:rsid w:val="006A6E52"/>
    <w:rsid w:val="006A6F22"/>
    <w:rsid w:val="006B1FC3"/>
    <w:rsid w:val="006B4555"/>
    <w:rsid w:val="006B5264"/>
    <w:rsid w:val="006D08C8"/>
    <w:rsid w:val="006E36FC"/>
    <w:rsid w:val="006F4CBC"/>
    <w:rsid w:val="00711CD7"/>
    <w:rsid w:val="00712437"/>
    <w:rsid w:val="00715F81"/>
    <w:rsid w:val="0072381C"/>
    <w:rsid w:val="007335DF"/>
    <w:rsid w:val="00747682"/>
    <w:rsid w:val="007516DC"/>
    <w:rsid w:val="007558FD"/>
    <w:rsid w:val="00756536"/>
    <w:rsid w:val="00761898"/>
    <w:rsid w:val="00762D58"/>
    <w:rsid w:val="00771574"/>
    <w:rsid w:val="00773847"/>
    <w:rsid w:val="0077458B"/>
    <w:rsid w:val="0077476C"/>
    <w:rsid w:val="007755AF"/>
    <w:rsid w:val="00792990"/>
    <w:rsid w:val="00792CEE"/>
    <w:rsid w:val="007A1244"/>
    <w:rsid w:val="007B4377"/>
    <w:rsid w:val="007B79A7"/>
    <w:rsid w:val="007C0D90"/>
    <w:rsid w:val="007C0DCA"/>
    <w:rsid w:val="007D145A"/>
    <w:rsid w:val="007D2A88"/>
    <w:rsid w:val="007D2C10"/>
    <w:rsid w:val="007E1C67"/>
    <w:rsid w:val="007E3284"/>
    <w:rsid w:val="007E5AD7"/>
    <w:rsid w:val="007F1354"/>
    <w:rsid w:val="008146E9"/>
    <w:rsid w:val="00845513"/>
    <w:rsid w:val="00857E69"/>
    <w:rsid w:val="00862631"/>
    <w:rsid w:val="008642DA"/>
    <w:rsid w:val="008743F4"/>
    <w:rsid w:val="00880901"/>
    <w:rsid w:val="00882814"/>
    <w:rsid w:val="008828A9"/>
    <w:rsid w:val="00885742"/>
    <w:rsid w:val="00887285"/>
    <w:rsid w:val="0089254B"/>
    <w:rsid w:val="008A57D0"/>
    <w:rsid w:val="008A5C1D"/>
    <w:rsid w:val="008D0A1D"/>
    <w:rsid w:val="008D1489"/>
    <w:rsid w:val="008D4796"/>
    <w:rsid w:val="008E02D7"/>
    <w:rsid w:val="008E0382"/>
    <w:rsid w:val="008E03A3"/>
    <w:rsid w:val="008E3ADF"/>
    <w:rsid w:val="008F5198"/>
    <w:rsid w:val="009027F9"/>
    <w:rsid w:val="009047F4"/>
    <w:rsid w:val="009070E1"/>
    <w:rsid w:val="00925040"/>
    <w:rsid w:val="00930ABE"/>
    <w:rsid w:val="009344C0"/>
    <w:rsid w:val="0093480F"/>
    <w:rsid w:val="00944145"/>
    <w:rsid w:val="00945712"/>
    <w:rsid w:val="0094736F"/>
    <w:rsid w:val="00960B6C"/>
    <w:rsid w:val="0096635C"/>
    <w:rsid w:val="009802DC"/>
    <w:rsid w:val="009837ED"/>
    <w:rsid w:val="009864F9"/>
    <w:rsid w:val="00992AD4"/>
    <w:rsid w:val="00995381"/>
    <w:rsid w:val="009A003B"/>
    <w:rsid w:val="009A0FFA"/>
    <w:rsid w:val="009B0C2B"/>
    <w:rsid w:val="009B1C88"/>
    <w:rsid w:val="009B4CE8"/>
    <w:rsid w:val="009B7411"/>
    <w:rsid w:val="009C6433"/>
    <w:rsid w:val="009D3966"/>
    <w:rsid w:val="009D4D88"/>
    <w:rsid w:val="009E4BDC"/>
    <w:rsid w:val="009F639E"/>
    <w:rsid w:val="00A06754"/>
    <w:rsid w:val="00A21684"/>
    <w:rsid w:val="00A269F8"/>
    <w:rsid w:val="00A33020"/>
    <w:rsid w:val="00A33081"/>
    <w:rsid w:val="00A33104"/>
    <w:rsid w:val="00A343C7"/>
    <w:rsid w:val="00A436B6"/>
    <w:rsid w:val="00A50874"/>
    <w:rsid w:val="00A5574B"/>
    <w:rsid w:val="00A569FF"/>
    <w:rsid w:val="00A60F17"/>
    <w:rsid w:val="00A632D8"/>
    <w:rsid w:val="00A656E7"/>
    <w:rsid w:val="00A669A4"/>
    <w:rsid w:val="00A7208F"/>
    <w:rsid w:val="00A770BF"/>
    <w:rsid w:val="00A77D4D"/>
    <w:rsid w:val="00A95912"/>
    <w:rsid w:val="00AA4DA1"/>
    <w:rsid w:val="00AB6ED2"/>
    <w:rsid w:val="00AC5DE6"/>
    <w:rsid w:val="00AC66F9"/>
    <w:rsid w:val="00AD2646"/>
    <w:rsid w:val="00AD4B61"/>
    <w:rsid w:val="00AD4DCA"/>
    <w:rsid w:val="00AD731D"/>
    <w:rsid w:val="00AE0EB9"/>
    <w:rsid w:val="00AE6B54"/>
    <w:rsid w:val="00AE70BF"/>
    <w:rsid w:val="00AF517E"/>
    <w:rsid w:val="00B00F7A"/>
    <w:rsid w:val="00B10601"/>
    <w:rsid w:val="00B14CBC"/>
    <w:rsid w:val="00B244C4"/>
    <w:rsid w:val="00B31FCB"/>
    <w:rsid w:val="00B32BEA"/>
    <w:rsid w:val="00B36EE5"/>
    <w:rsid w:val="00B40F0A"/>
    <w:rsid w:val="00B421EF"/>
    <w:rsid w:val="00B54C15"/>
    <w:rsid w:val="00B602B8"/>
    <w:rsid w:val="00B62C2D"/>
    <w:rsid w:val="00B73ECB"/>
    <w:rsid w:val="00B756D3"/>
    <w:rsid w:val="00B82F37"/>
    <w:rsid w:val="00B837E8"/>
    <w:rsid w:val="00B971C9"/>
    <w:rsid w:val="00B978FE"/>
    <w:rsid w:val="00BA14C1"/>
    <w:rsid w:val="00BB1620"/>
    <w:rsid w:val="00BB2721"/>
    <w:rsid w:val="00BB408D"/>
    <w:rsid w:val="00BB4528"/>
    <w:rsid w:val="00BE370B"/>
    <w:rsid w:val="00BE7950"/>
    <w:rsid w:val="00BF24F6"/>
    <w:rsid w:val="00BF379C"/>
    <w:rsid w:val="00BF76FA"/>
    <w:rsid w:val="00C01161"/>
    <w:rsid w:val="00C05011"/>
    <w:rsid w:val="00C07952"/>
    <w:rsid w:val="00C17CF9"/>
    <w:rsid w:val="00C201CA"/>
    <w:rsid w:val="00C22131"/>
    <w:rsid w:val="00C24149"/>
    <w:rsid w:val="00C368F9"/>
    <w:rsid w:val="00C43A22"/>
    <w:rsid w:val="00C44B7E"/>
    <w:rsid w:val="00C47F7B"/>
    <w:rsid w:val="00C56B32"/>
    <w:rsid w:val="00C57F82"/>
    <w:rsid w:val="00C61D9C"/>
    <w:rsid w:val="00C632B1"/>
    <w:rsid w:val="00C77886"/>
    <w:rsid w:val="00C8353B"/>
    <w:rsid w:val="00C85FD5"/>
    <w:rsid w:val="00C91798"/>
    <w:rsid w:val="00C92FD1"/>
    <w:rsid w:val="00C93F6F"/>
    <w:rsid w:val="00CA4E7D"/>
    <w:rsid w:val="00CA62D3"/>
    <w:rsid w:val="00CE11A0"/>
    <w:rsid w:val="00CF0436"/>
    <w:rsid w:val="00CF77A9"/>
    <w:rsid w:val="00CF79FA"/>
    <w:rsid w:val="00D04424"/>
    <w:rsid w:val="00D07410"/>
    <w:rsid w:val="00D26B49"/>
    <w:rsid w:val="00D27E1C"/>
    <w:rsid w:val="00D3022B"/>
    <w:rsid w:val="00D33D23"/>
    <w:rsid w:val="00D45747"/>
    <w:rsid w:val="00D45B8A"/>
    <w:rsid w:val="00D4673F"/>
    <w:rsid w:val="00D540FD"/>
    <w:rsid w:val="00D5690F"/>
    <w:rsid w:val="00D57A4B"/>
    <w:rsid w:val="00D61AB7"/>
    <w:rsid w:val="00D622D0"/>
    <w:rsid w:val="00D63230"/>
    <w:rsid w:val="00D7711B"/>
    <w:rsid w:val="00D7760F"/>
    <w:rsid w:val="00D8193B"/>
    <w:rsid w:val="00D825C3"/>
    <w:rsid w:val="00D96438"/>
    <w:rsid w:val="00DA70FE"/>
    <w:rsid w:val="00DA72C7"/>
    <w:rsid w:val="00DA7802"/>
    <w:rsid w:val="00DB00B6"/>
    <w:rsid w:val="00DB74B1"/>
    <w:rsid w:val="00DC159F"/>
    <w:rsid w:val="00DC16D7"/>
    <w:rsid w:val="00DC28B8"/>
    <w:rsid w:val="00DC3714"/>
    <w:rsid w:val="00DD5600"/>
    <w:rsid w:val="00DE09DD"/>
    <w:rsid w:val="00DE522D"/>
    <w:rsid w:val="00DE632F"/>
    <w:rsid w:val="00DF13FA"/>
    <w:rsid w:val="00E227D5"/>
    <w:rsid w:val="00E22C8C"/>
    <w:rsid w:val="00E244F7"/>
    <w:rsid w:val="00E25A5B"/>
    <w:rsid w:val="00E32301"/>
    <w:rsid w:val="00E35F5D"/>
    <w:rsid w:val="00E406C3"/>
    <w:rsid w:val="00E450D5"/>
    <w:rsid w:val="00E512FF"/>
    <w:rsid w:val="00E618F8"/>
    <w:rsid w:val="00E64CB7"/>
    <w:rsid w:val="00E6621A"/>
    <w:rsid w:val="00E71881"/>
    <w:rsid w:val="00E723B6"/>
    <w:rsid w:val="00E761A2"/>
    <w:rsid w:val="00E76ABB"/>
    <w:rsid w:val="00E80DBE"/>
    <w:rsid w:val="00EA3AB8"/>
    <w:rsid w:val="00EA4CFE"/>
    <w:rsid w:val="00EA4DEE"/>
    <w:rsid w:val="00EB010F"/>
    <w:rsid w:val="00EB26B4"/>
    <w:rsid w:val="00EC07DD"/>
    <w:rsid w:val="00EC690E"/>
    <w:rsid w:val="00ED1D92"/>
    <w:rsid w:val="00ED50CB"/>
    <w:rsid w:val="00EE5639"/>
    <w:rsid w:val="00EF499E"/>
    <w:rsid w:val="00F0619C"/>
    <w:rsid w:val="00F10E2F"/>
    <w:rsid w:val="00F21FE3"/>
    <w:rsid w:val="00F22A07"/>
    <w:rsid w:val="00F2779C"/>
    <w:rsid w:val="00F37C15"/>
    <w:rsid w:val="00F42026"/>
    <w:rsid w:val="00F44625"/>
    <w:rsid w:val="00F65963"/>
    <w:rsid w:val="00F75702"/>
    <w:rsid w:val="00F84220"/>
    <w:rsid w:val="00F852AC"/>
    <w:rsid w:val="00F87A6E"/>
    <w:rsid w:val="00F935FC"/>
    <w:rsid w:val="00F97A77"/>
    <w:rsid w:val="00FB02D6"/>
    <w:rsid w:val="00FB10D0"/>
    <w:rsid w:val="00FB385B"/>
    <w:rsid w:val="00FB3A29"/>
    <w:rsid w:val="00FC29AE"/>
    <w:rsid w:val="00FD235E"/>
    <w:rsid w:val="00FD55E6"/>
    <w:rsid w:val="00FD759F"/>
    <w:rsid w:val="00FE1C38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028F1D8"/>
  <w15:docId w15:val="{F969CB11-9C0A-40C5-B5B0-A26D4B67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character" w:customStyle="1" w:styleId="EmailStyle29">
    <w:name w:val="EmailStyle29"/>
    <w:basedOn w:val="DefaultParagraphFont"/>
    <w:semiHidden/>
    <w:rsid w:val="00C61D9C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3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Llanddulas Landfill Site  SITE CONTACT  PHILL BIRCHALL  07824 473563  Phil.Birchall@fccenvironment.co.uk</Site_x0020_Name>
    <Internal_x002f_External xmlns="859f7ad6-93f6-4205-b62b-a17f28acbbac">Outgoing document</Internal_x002f_External>
    <Document_x0020_Type xmlns="859f7ad6-93f6-4205-b62b-a17f28acbbac">Report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Ground Floor West, 900 Pavillion Drive, Northampton Business Park, Northampton.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2016-06-09T23:00:00+00:00</Document_x0020_Date>
    <Facility_x0020_Address xmlns="859f7ad6-93f6-4205-b62b-a17f28acbbac">Llanddulas Quarry, Abergele Road, Llanddulas, Conwy.</Facility_x0020_Address>
    <Environment_x0020_Sub_x0020_Folder xmlns="859f7ad6-93f6-4205-b62b-a17f28acbbac">Licence variation</Environment_x0020_Sub_x0020_Folder>
    <Customer_x0020_Name xmlns="859f7ad6-93f6-4205-b62b-a17f28acbbac">3C Waste Limited</Customer_x0020_Name>
    <IconOverlay xmlns="http://schemas.microsoft.com/sharepoint/v4" xsi:nil="true"/>
    <Surrendered_x002f_Expired xmlns="859f7ad6-93f6-4205-b62b-a17f28acbbac" xsi:nil="true"/>
    <Post_x0020_code xmlns="859f7ad6-93f6-4205-b62b-a17f28acbbac">LL22 8HP</Post_x0020_code>
    <Surrendered_x002f_Expired_x0020_Date xmlns="859f7ad6-93f6-4205-b62b-a17f28acbbac" xsi:nil="true"/>
    <_dlc_DocId xmlns="9be56660-2c31-41ef-bc00-23e72f632f2a">REGU-408-7754</_dlc_DocId>
    <_dlc_DocIdUrl xmlns="9be56660-2c31-41ef-bc00-23e72f632f2a">
      <Url>https://cyfoethnaturiolcymru.sharepoint.com/teams/Regulatory/Permitting/_layouts/15/DocIdRedir.aspx?ID=REGU-408-7754</Url>
      <Description>REGU-408-7754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0026FA-34C9-4A60-B574-E713A37B956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F831760-CE68-4FD2-9F75-2994BC56CE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6C1D4F-4099-446D-9BF0-DA62E2B87C27}">
  <ds:schemaRefs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9be56660-2c31-41ef-bc00-23e72f632f2a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0535E7B2-0224-48A8-9F9F-204641290579}"/>
</file>

<file path=customXml/itemProps5.xml><?xml version="1.0" encoding="utf-8"?>
<ds:datastoreItem xmlns:ds="http://schemas.openxmlformats.org/officeDocument/2006/customXml" ds:itemID="{FE7EB31A-0CCB-4220-92E0-FD1839C2AA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3</Pages>
  <Words>531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BU0800IZ Llanddulas variation V011 DD</vt:lpstr>
    </vt:vector>
  </TitlesOfParts>
  <Company>Environment Agency</Company>
  <LinksUpToDate>false</LinksUpToDate>
  <CharactersWithSpaces>3515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23308SD50, 233 08 SD50, 233-08-SD50</cp:keywords>
  <dc:description>233_08_SD50, Version 4_x000d_
Issue date: 19/07/2011</dc:description>
  <cp:lastModifiedBy>Williams, Paul C.</cp:lastModifiedBy>
  <cp:revision>34</cp:revision>
  <cp:lastPrinted>2016-06-13T11:29:00Z</cp:lastPrinted>
  <dcterms:created xsi:type="dcterms:W3CDTF">2016-05-20T09:05:00Z</dcterms:created>
  <dcterms:modified xsi:type="dcterms:W3CDTF">2016-06-13T11:29:00Z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-1724629180</vt:i4>
  </property>
  <property fmtid="{D5CDD505-2E9C-101B-9397-08002B2CF9AE}" pid="3" name="_NewReviewCycle">
    <vt:lpwstr/>
  </property>
  <property fmtid="{D5CDD505-2E9C-101B-9397-08002B2CF9AE}" pid="4" name="_EmailSubject">
    <vt:lpwstr>For Sign Off: Amended Decision Documents</vt:lpwstr>
  </property>
  <property fmtid="{D5CDD505-2E9C-101B-9397-08002B2CF9AE}" pid="5" name="_AuthorEmail">
    <vt:lpwstr>bob.barker@environment-agency.gov.uk</vt:lpwstr>
  </property>
  <property fmtid="{D5CDD505-2E9C-101B-9397-08002B2CF9AE}" pid="6" name="_AuthorEmailDisplayName">
    <vt:lpwstr>Barker, Bob</vt:lpwstr>
  </property>
  <property fmtid="{D5CDD505-2E9C-101B-9397-08002B2CF9AE}" pid="7" name="_PreviousAdHocReviewCycleID">
    <vt:i4>627037062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0x01010067EB80C5FE939D4A9B3D8BA62129B7F50102008103382B54324B4D9E2A330338A8DF0F</vt:lpwstr>
  </property>
  <property fmtid="{D5CDD505-2E9C-101B-9397-08002B2CF9AE}" pid="10" name="_dlc_DocIdItemGuid">
    <vt:lpwstr>0cdbcc28-d302-490d-91e8-01621b7a32e8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REGU-408-7754</vt:lpwstr>
  </property>
  <property fmtid="{D5CDD505-2E9C-101B-9397-08002B2CF9AE}" pid="13" name="_dlc_DocIdUrl">
    <vt:lpwstr>https://cyfoethnaturiolcymru.sharepoint.com/teams/Regulatory/Permitting/_layouts/15/DocIdRedir.aspx?ID=REGU-408-7754, REGU-408-7754</vt:lpwstr>
  </property>
</Properties>
</file>