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F103291" w:rsidR="00D04424" w:rsidRPr="00C708BA" w:rsidRDefault="0014332B" w:rsidP="003719AD">
      <w:pPr>
        <w:pStyle w:val="Heading1"/>
        <w:spacing w:before="0" w:after="0"/>
        <w:jc w:val="left"/>
        <w:rPr>
          <w:bCs/>
          <w:color w:val="auto"/>
          <w:sz w:val="32"/>
        </w:rPr>
      </w:pPr>
      <w:r w:rsidRPr="00C708BA">
        <w:rPr>
          <w:bCs/>
          <w:color w:val="auto"/>
          <w:sz w:val="32"/>
        </w:rPr>
        <w:t>Bespoke p</w:t>
      </w:r>
      <w:r w:rsidR="00D04424" w:rsidRPr="00C708BA">
        <w:rPr>
          <w:bCs/>
          <w:color w:val="auto"/>
          <w:sz w:val="32"/>
        </w:rPr>
        <w:t>ermit</w:t>
      </w:r>
      <w:r w:rsidR="00B73ECB" w:rsidRPr="00C708BA">
        <w:rPr>
          <w:bCs/>
          <w:color w:val="auto"/>
          <w:sz w:val="32"/>
        </w:rPr>
        <w:t xml:space="preserve"> </w:t>
      </w:r>
    </w:p>
    <w:p w14:paraId="0FF1524F" w14:textId="1B70C137" w:rsidR="007820C3" w:rsidRPr="00C708BA" w:rsidRDefault="007820C3" w:rsidP="00D04424">
      <w:pPr>
        <w:rPr>
          <w:rFonts w:ascii="Arial" w:hAnsi="Arial" w:cs="Arial"/>
          <w:szCs w:val="24"/>
        </w:rPr>
      </w:pPr>
    </w:p>
    <w:p w14:paraId="0FF15250" w14:textId="47B2DE53" w:rsidR="00D04424" w:rsidRPr="00A33535" w:rsidRDefault="0060457F" w:rsidP="006B0BFB">
      <w:pPr>
        <w:spacing w:after="120"/>
        <w:rPr>
          <w:rFonts w:ascii="Arial" w:hAnsi="Arial" w:cs="Arial"/>
          <w:szCs w:val="24"/>
        </w:rPr>
      </w:pPr>
      <w:r w:rsidRPr="00C708BA">
        <w:rPr>
          <w:rFonts w:ascii="Arial" w:hAnsi="Arial" w:cs="Arial"/>
          <w:szCs w:val="24"/>
        </w:rPr>
        <w:t xml:space="preserve">We have decided to </w:t>
      </w:r>
      <w:r w:rsidR="00D2020E" w:rsidRPr="00C708BA">
        <w:rPr>
          <w:rFonts w:ascii="Arial" w:hAnsi="Arial" w:cs="Arial"/>
          <w:szCs w:val="24"/>
        </w:rPr>
        <w:t xml:space="preserve">grant </w:t>
      </w:r>
      <w:r w:rsidRPr="00C708BA">
        <w:rPr>
          <w:rFonts w:ascii="Arial" w:hAnsi="Arial" w:cs="Arial"/>
          <w:szCs w:val="24"/>
        </w:rPr>
        <w:t xml:space="preserve">the permit for </w:t>
      </w:r>
      <w:r w:rsidR="00C708BA" w:rsidRPr="00C708BA">
        <w:rPr>
          <w:rFonts w:ascii="Arial" w:hAnsi="Arial" w:cs="Arial"/>
          <w:szCs w:val="24"/>
        </w:rPr>
        <w:t>Ty-To-Maen Farm</w:t>
      </w:r>
      <w:r w:rsidRPr="00C708BA">
        <w:rPr>
          <w:rFonts w:ascii="Arial" w:hAnsi="Arial" w:cs="Arial"/>
          <w:szCs w:val="24"/>
        </w:rPr>
        <w:t xml:space="preserve"> operated by </w:t>
      </w:r>
      <w:r w:rsidR="00C708BA" w:rsidRPr="00C708BA">
        <w:rPr>
          <w:rFonts w:ascii="Arial" w:hAnsi="Arial" w:cs="Arial"/>
          <w:szCs w:val="24"/>
        </w:rPr>
        <w:t xml:space="preserve">Mr David Neal and </w:t>
      </w:r>
      <w:r w:rsidR="00C708BA" w:rsidRPr="00A33535">
        <w:rPr>
          <w:rFonts w:ascii="Arial" w:hAnsi="Arial" w:cs="Arial"/>
          <w:szCs w:val="24"/>
        </w:rPr>
        <w:t>Mrs Melanie Neal</w:t>
      </w:r>
    </w:p>
    <w:p w14:paraId="178F17B4" w14:textId="05608205" w:rsidR="00E907C6" w:rsidRPr="00A33535" w:rsidRDefault="00E907C6" w:rsidP="006B0BFB">
      <w:pPr>
        <w:tabs>
          <w:tab w:val="left" w:pos="4253"/>
          <w:tab w:val="left" w:pos="6804"/>
        </w:tabs>
        <w:spacing w:after="120"/>
        <w:rPr>
          <w:rFonts w:ascii="Arial" w:hAnsi="Arial"/>
          <w:kern w:val="28"/>
          <w:szCs w:val="24"/>
        </w:rPr>
      </w:pPr>
      <w:bookmarkStart w:id="0" w:name="OLE_LINK1"/>
      <w:bookmarkStart w:id="1" w:name="OLE_LINK2"/>
      <w:r w:rsidRPr="00A33535">
        <w:rPr>
          <w:rFonts w:ascii="Arial" w:hAnsi="Arial"/>
          <w:kern w:val="28"/>
          <w:szCs w:val="24"/>
        </w:rPr>
        <w:t xml:space="preserve">The application number is </w:t>
      </w:r>
      <w:r w:rsidR="00A33535" w:rsidRPr="00A33535">
        <w:rPr>
          <w:rFonts w:ascii="Arial" w:hAnsi="Arial"/>
          <w:szCs w:val="24"/>
        </w:rPr>
        <w:t>PAN-00</w:t>
      </w:r>
      <w:r w:rsidR="008A0B48">
        <w:rPr>
          <w:rFonts w:ascii="Arial" w:hAnsi="Arial"/>
          <w:szCs w:val="24"/>
        </w:rPr>
        <w:t>5426</w:t>
      </w:r>
    </w:p>
    <w:p w14:paraId="0FF15251" w14:textId="56E3984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E7309" w:rsidRPr="005E7309">
        <w:rPr>
          <w:rFonts w:ascii="Arial" w:hAnsi="Arial"/>
          <w:szCs w:val="24"/>
        </w:rPr>
        <w:t>EPR/BB3390FJ</w:t>
      </w:r>
    </w:p>
    <w:p w14:paraId="0FF15252" w14:textId="16CC49EC"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Th</w:t>
      </w:r>
      <w:r w:rsidR="00A33535">
        <w:rPr>
          <w:rFonts w:ascii="Arial" w:hAnsi="Arial"/>
          <w:color w:val="000000"/>
        </w:rPr>
        <w:t xml:space="preserve">is permit regulates </w:t>
      </w:r>
      <w:r w:rsidR="00A33535" w:rsidRPr="00A33535">
        <w:rPr>
          <w:rFonts w:ascii="Arial" w:hAnsi="Arial"/>
          <w:color w:val="000000"/>
        </w:rPr>
        <w:t>a new discharge of secondary treated sewage effluent; a maximum of 1m</w:t>
      </w:r>
      <w:r w:rsidR="00A33535" w:rsidRPr="00D37834">
        <w:rPr>
          <w:rFonts w:ascii="Arial" w:hAnsi="Arial"/>
          <w:color w:val="000000"/>
          <w:vertAlign w:val="superscript"/>
        </w:rPr>
        <w:t>3</w:t>
      </w:r>
      <w:r w:rsidR="00A33535" w:rsidRPr="00A33535">
        <w:rPr>
          <w:rFonts w:ascii="Arial" w:hAnsi="Arial"/>
          <w:color w:val="000000"/>
        </w:rPr>
        <w:t>/day, treated by a British Standard package treatment plant coupled to a reed be</w:t>
      </w:r>
      <w:bookmarkStart w:id="2" w:name="_GoBack"/>
      <w:bookmarkEnd w:id="2"/>
      <w:r w:rsidR="00A33535" w:rsidRPr="00A33535">
        <w:rPr>
          <w:rFonts w:ascii="Arial" w:hAnsi="Arial"/>
          <w:color w:val="000000"/>
        </w:rPr>
        <w:t xml:space="preserve">d system. Effluent is to be </w:t>
      </w:r>
      <w:r w:rsidR="008A0B48">
        <w:rPr>
          <w:rFonts w:ascii="Arial" w:hAnsi="Arial"/>
          <w:color w:val="000000"/>
        </w:rPr>
        <w:t xml:space="preserve">released into </w:t>
      </w:r>
      <w:r w:rsidR="00A33535" w:rsidRPr="00A33535">
        <w:rPr>
          <w:rFonts w:ascii="Arial" w:hAnsi="Arial"/>
          <w:color w:val="000000"/>
        </w:rPr>
        <w:t>the Pil Melyn Reen</w:t>
      </w:r>
      <w:r w:rsidR="008A0B48">
        <w:rPr>
          <w:rFonts w:ascii="Arial" w:hAnsi="Arial"/>
          <w:color w:val="000000"/>
        </w:rPr>
        <w:t xml:space="preserve"> via a discharge pipe. The system serves a private </w:t>
      </w:r>
      <w:r w:rsidR="00A33535" w:rsidRPr="00A33535">
        <w:rPr>
          <w:rFonts w:ascii="Arial" w:hAnsi="Arial"/>
          <w:color w:val="000000"/>
        </w:rPr>
        <w:t>3</w:t>
      </w:r>
      <w:r w:rsidR="008A0B48">
        <w:rPr>
          <w:rFonts w:ascii="Arial" w:hAnsi="Arial"/>
          <w:color w:val="000000"/>
        </w:rPr>
        <w:t>-</w:t>
      </w:r>
      <w:r w:rsidR="00A33535" w:rsidRPr="00A33535">
        <w:rPr>
          <w:rFonts w:ascii="Arial" w:hAnsi="Arial"/>
          <w:color w:val="000000"/>
        </w:rPr>
        <w:t>bedroom dwelling.</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5F3A6D4C" w:rsidR="006420BA" w:rsidRPr="00C17CF9" w:rsidRDefault="006420BA" w:rsidP="00A33535">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E021F2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2448F">
              <w:rPr>
                <w:rFonts w:ascii="Arial" w:hAnsi="Arial" w:cs="Arial"/>
                <w:b w:val="0"/>
                <w:szCs w:val="24"/>
              </w:rPr>
              <w:t>c</w:t>
            </w:r>
            <w:r w:rsidR="00B2448F" w:rsidRPr="00B2448F">
              <w:rPr>
                <w:rFonts w:ascii="Arial" w:hAnsi="Arial" w:cs="Arial"/>
                <w:b w:val="0"/>
                <w:szCs w:val="24"/>
              </w:rPr>
              <w:t>onsultation and</w:t>
            </w:r>
            <w:r w:rsidRPr="00B2448F">
              <w:rPr>
                <w:rFonts w:ascii="Arial" w:hAnsi="Arial" w:cs="Arial"/>
                <w:b w:val="0"/>
                <w:szCs w:val="24"/>
              </w:rPr>
              <w:t xml:space="preserve"> web publicising </w:t>
            </w:r>
          </w:p>
        </w:tc>
        <w:tc>
          <w:tcPr>
            <w:tcW w:w="6266" w:type="dxa"/>
            <w:tcBorders>
              <w:bottom w:val="single" w:sz="4" w:space="0" w:color="auto"/>
            </w:tcBorders>
          </w:tcPr>
          <w:p w14:paraId="0FF1529A" w14:textId="026BEDE0" w:rsidR="007820C3" w:rsidRPr="00B2448F" w:rsidRDefault="007820C3" w:rsidP="007820C3">
            <w:pPr>
              <w:spacing w:before="60"/>
              <w:rPr>
                <w:rFonts w:ascii="Arial" w:hAnsi="Arial" w:cs="Arial"/>
                <w:szCs w:val="24"/>
              </w:rPr>
            </w:pPr>
            <w:r w:rsidRPr="00B2448F">
              <w:rPr>
                <w:rFonts w:ascii="Arial" w:hAnsi="Arial" w:cs="Arial"/>
                <w:szCs w:val="24"/>
              </w:rPr>
              <w:t>The web publicising</w:t>
            </w:r>
            <w:r w:rsidR="00B2448F" w:rsidRPr="00B2448F">
              <w:rPr>
                <w:rFonts w:ascii="Arial" w:hAnsi="Arial" w:cs="Arial"/>
                <w:szCs w:val="24"/>
              </w:rPr>
              <w:t xml:space="preserve"> and </w:t>
            </w:r>
            <w:r w:rsidRPr="00B2448F">
              <w:rPr>
                <w:rFonts w:ascii="Arial" w:hAnsi="Arial" w:cs="Arial"/>
                <w:szCs w:val="24"/>
              </w:rPr>
              <w:t xml:space="preserve">consultation responses were taken into account in the decision.  </w:t>
            </w:r>
          </w:p>
          <w:p w14:paraId="0FF1529B" w14:textId="48605C63" w:rsidR="007820C3" w:rsidRDefault="007820C3" w:rsidP="007820C3">
            <w:pPr>
              <w:spacing w:before="60"/>
              <w:rPr>
                <w:rFonts w:ascii="Arial" w:hAnsi="Arial" w:cs="Arial"/>
                <w:szCs w:val="24"/>
              </w:rPr>
            </w:pPr>
          </w:p>
          <w:p w14:paraId="33C512AA" w14:textId="02BF4E0C" w:rsidR="00B2448F" w:rsidRDefault="00B2448F" w:rsidP="007820C3">
            <w:pPr>
              <w:spacing w:before="60"/>
              <w:rPr>
                <w:rFonts w:ascii="Arial" w:hAnsi="Arial" w:cs="Arial"/>
                <w:szCs w:val="24"/>
              </w:rPr>
            </w:pPr>
            <w:r>
              <w:rPr>
                <w:rFonts w:ascii="Arial" w:hAnsi="Arial" w:cs="Arial"/>
                <w:szCs w:val="24"/>
              </w:rPr>
              <w:t xml:space="preserve">No responses were received from web publicising. </w:t>
            </w:r>
          </w:p>
          <w:p w14:paraId="456BA7B2" w14:textId="77777777" w:rsidR="00B2448F" w:rsidRPr="00DA70FE" w:rsidRDefault="00B2448F"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272437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4463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5444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75E14C37" w:rsidR="00FB30B4" w:rsidRPr="0015688A" w:rsidRDefault="007820C3" w:rsidP="0015688A">
            <w:pPr>
              <w:rPr>
                <w:rFonts w:ascii="Arial" w:hAnsi="Arial" w:cs="Arial"/>
                <w:szCs w:val="24"/>
              </w:rPr>
            </w:pPr>
            <w:r w:rsidRPr="00E44633">
              <w:rPr>
                <w:rFonts w:ascii="Arial" w:hAnsi="Arial" w:cs="Arial"/>
                <w:szCs w:val="24"/>
              </w:rPr>
              <w:t>A full assessment of the application a</w:t>
            </w:r>
            <w:r w:rsidR="00E44633" w:rsidRPr="00E44633">
              <w:rPr>
                <w:rFonts w:ascii="Arial" w:hAnsi="Arial" w:cs="Arial"/>
                <w:szCs w:val="24"/>
              </w:rPr>
              <w:t xml:space="preserve">nd its potential to affect the </w:t>
            </w:r>
            <w:r w:rsidRPr="00E44633">
              <w:rPr>
                <w:rFonts w:ascii="Arial" w:hAnsi="Arial" w:cs="Arial"/>
                <w:szCs w:val="24"/>
              </w:rPr>
              <w:t>site</w:t>
            </w:r>
            <w:r w:rsidR="00E44633" w:rsidRPr="00E44633">
              <w:rPr>
                <w:rFonts w:ascii="Arial" w:hAnsi="Arial" w:cs="Arial"/>
                <w:szCs w:val="24"/>
              </w:rPr>
              <w:t xml:space="preserve"> </w:t>
            </w:r>
            <w:r w:rsidRPr="00E44633">
              <w:rPr>
                <w:rFonts w:ascii="Arial" w:hAnsi="Arial" w:cs="Arial"/>
                <w:szCs w:val="24"/>
              </w:rPr>
              <w:t>has been carried out as part of the permitting process. We consider that the applica</w:t>
            </w:r>
            <w:r w:rsidR="00E44633" w:rsidRPr="00E44633">
              <w:rPr>
                <w:rFonts w:ascii="Arial" w:hAnsi="Arial" w:cs="Arial"/>
                <w:szCs w:val="24"/>
              </w:rPr>
              <w:t xml:space="preserve">tion will not affect the </w:t>
            </w:r>
            <w:r w:rsidRPr="00E44633">
              <w:rPr>
                <w:rFonts w:ascii="Arial" w:hAnsi="Arial" w:cs="Arial"/>
                <w:szCs w:val="24"/>
              </w:rPr>
              <w:t>features of the site</w:t>
            </w:r>
            <w:r w:rsidR="00E44633" w:rsidRPr="00E44633">
              <w:rPr>
                <w:rFonts w:ascii="Arial" w:hAnsi="Arial" w:cs="Arial"/>
                <w:szCs w:val="24"/>
              </w:rPr>
              <w:t>.</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C154AC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15688A" w:rsidRDefault="00FB30B4" w:rsidP="00A60F17">
            <w:pPr>
              <w:rPr>
                <w:rFonts w:ascii="Arial" w:hAnsi="Arial" w:cs="Arial"/>
                <w:szCs w:val="24"/>
              </w:rPr>
            </w:pPr>
          </w:p>
          <w:p w14:paraId="0FF152E4" w14:textId="77777777" w:rsidR="007820C3" w:rsidRPr="0015688A" w:rsidRDefault="007820C3" w:rsidP="00A60F17">
            <w:pPr>
              <w:rPr>
                <w:rFonts w:ascii="Arial" w:hAnsi="Arial" w:cs="Arial"/>
                <w:szCs w:val="24"/>
              </w:rPr>
            </w:pPr>
            <w:r w:rsidRPr="0015688A">
              <w:rPr>
                <w:rFonts w:ascii="Arial" w:hAnsi="Arial" w:cs="Arial"/>
                <w:szCs w:val="24"/>
              </w:rPr>
              <w:t xml:space="preserve">The operator considers this risk assessment is satisfactory. </w:t>
            </w:r>
          </w:p>
          <w:p w14:paraId="74D21FA7" w14:textId="77777777" w:rsidR="0015688A" w:rsidRPr="0015688A" w:rsidRDefault="0015688A" w:rsidP="00A60F17">
            <w:pPr>
              <w:rPr>
                <w:rFonts w:ascii="Arial" w:hAnsi="Arial" w:cs="Arial"/>
                <w:szCs w:val="24"/>
              </w:rPr>
            </w:pPr>
          </w:p>
          <w:p w14:paraId="0FF152E8" w14:textId="29E22A03" w:rsidR="007820C3" w:rsidRPr="0015688A" w:rsidRDefault="007820C3" w:rsidP="00A60F17">
            <w:pPr>
              <w:pStyle w:val="BodyText"/>
              <w:rPr>
                <w:rFonts w:ascii="Arial" w:hAnsi="Arial" w:cs="Arial"/>
                <w:color w:val="auto"/>
                <w:szCs w:val="24"/>
              </w:rPr>
            </w:pPr>
            <w:r w:rsidRPr="0015688A">
              <w:rPr>
                <w:rFonts w:ascii="Arial" w:hAnsi="Arial" w:cs="Arial"/>
                <w:color w:val="auto"/>
                <w:szCs w:val="24"/>
              </w:rPr>
              <w:t>The assessment shows that, applying the conservative criteria in our guidance on Environmental Risk Assessment all emissions may be categorised as environmentally insignificant</w:t>
            </w:r>
            <w:r w:rsidR="0015688A" w:rsidRPr="0015688A">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15688A" w:rsidRDefault="007820C3" w:rsidP="00792CEE">
            <w:pPr>
              <w:rPr>
                <w:rFonts w:ascii="Arial" w:hAnsi="Arial" w:cs="Arial"/>
                <w:szCs w:val="24"/>
              </w:rPr>
            </w:pPr>
            <w:r w:rsidRPr="0015688A">
              <w:rPr>
                <w:rFonts w:ascii="Arial" w:hAnsi="Arial" w:cs="Arial"/>
                <w:szCs w:val="24"/>
              </w:rPr>
              <w:t>Operating techniques</w:t>
            </w:r>
          </w:p>
        </w:tc>
        <w:tc>
          <w:tcPr>
            <w:tcW w:w="6266" w:type="dxa"/>
          </w:tcPr>
          <w:p w14:paraId="0FF152ED" w14:textId="77777777" w:rsidR="007820C3" w:rsidRPr="0015688A" w:rsidRDefault="007820C3" w:rsidP="00792CEE">
            <w:pPr>
              <w:pStyle w:val="BodyText"/>
              <w:rPr>
                <w:rFonts w:ascii="Arial" w:hAnsi="Arial" w:cs="Arial"/>
                <w:color w:val="auto"/>
                <w:szCs w:val="24"/>
              </w:rPr>
            </w:pPr>
            <w:r w:rsidRPr="0015688A">
              <w:rPr>
                <w:rFonts w:ascii="Arial" w:hAnsi="Arial" w:cs="Arial"/>
                <w:color w:val="auto"/>
                <w:szCs w:val="24"/>
              </w:rPr>
              <w:t xml:space="preserve">We have reviewed the techniques used by the operator and compared these with the relevant guidance notes. </w:t>
            </w:r>
          </w:p>
          <w:p w14:paraId="54272FBE" w14:textId="77777777" w:rsidR="0015688A" w:rsidRPr="0015688A" w:rsidRDefault="0015688A" w:rsidP="00792CEE">
            <w:pPr>
              <w:pStyle w:val="BodyText"/>
              <w:rPr>
                <w:rFonts w:ascii="Arial" w:hAnsi="Arial" w:cs="Arial"/>
                <w:color w:val="auto"/>
                <w:szCs w:val="24"/>
              </w:rPr>
            </w:pPr>
          </w:p>
          <w:p w14:paraId="0FF152EF" w14:textId="405691E1" w:rsidR="007820C3" w:rsidRPr="0015688A" w:rsidRDefault="007820C3" w:rsidP="00792CEE">
            <w:pPr>
              <w:pStyle w:val="BodyText"/>
              <w:rPr>
                <w:rFonts w:ascii="Arial" w:hAnsi="Arial" w:cs="Arial"/>
                <w:color w:val="auto"/>
                <w:szCs w:val="24"/>
              </w:rPr>
            </w:pPr>
            <w:r w:rsidRPr="0015688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15688A" w:rsidRDefault="00FB30B4" w:rsidP="0015688A">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AF62D1" w:rsidRPr="00E96702" w14:paraId="0D14D2C9" w14:textId="77777777" w:rsidTr="005E7309">
        <w:trPr>
          <w:gridAfter w:val="1"/>
          <w:wAfter w:w="13" w:type="dxa"/>
        </w:trPr>
        <w:tc>
          <w:tcPr>
            <w:tcW w:w="9289" w:type="dxa"/>
            <w:gridSpan w:val="3"/>
            <w:shd w:val="clear" w:color="auto" w:fill="0070C0"/>
          </w:tcPr>
          <w:p w14:paraId="74E194C2" w14:textId="77777777" w:rsidR="00AF62D1" w:rsidRPr="00E96702" w:rsidRDefault="00AF62D1" w:rsidP="005E7309">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AF62D1" w14:paraId="60773A84" w14:textId="77777777" w:rsidTr="005E7309">
        <w:trPr>
          <w:gridAfter w:val="1"/>
          <w:wAfter w:w="13" w:type="dxa"/>
        </w:trPr>
        <w:tc>
          <w:tcPr>
            <w:tcW w:w="1951" w:type="dxa"/>
          </w:tcPr>
          <w:p w14:paraId="72E729AE" w14:textId="77777777" w:rsidR="00AF62D1" w:rsidRDefault="00AF62D1" w:rsidP="005E7309">
            <w:pPr>
              <w:rPr>
                <w:rFonts w:ascii="Arial" w:hAnsi="Arial" w:cs="Arial"/>
                <w:szCs w:val="24"/>
              </w:rPr>
            </w:pPr>
            <w:r>
              <w:rPr>
                <w:rFonts w:ascii="Arial" w:hAnsi="Arial" w:cs="Arial"/>
                <w:szCs w:val="24"/>
              </w:rPr>
              <w:t>Considerations of SMNR - Compliance with our General Purpose</w:t>
            </w:r>
          </w:p>
        </w:tc>
        <w:tc>
          <w:tcPr>
            <w:tcW w:w="6266" w:type="dxa"/>
          </w:tcPr>
          <w:p w14:paraId="2936EF0D" w14:textId="77777777" w:rsidR="00AF62D1" w:rsidRPr="00E96702" w:rsidRDefault="00AF62D1" w:rsidP="005E7309">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81DE582" w14:textId="77777777" w:rsidR="00AF62D1" w:rsidRPr="00E96702" w:rsidRDefault="00AF62D1" w:rsidP="00AF62D1">
            <w:pPr>
              <w:pStyle w:val="NormalWeb"/>
              <w:rPr>
                <w:rFonts w:ascii="Arial" w:hAnsi="Arial" w:cs="Arial"/>
                <w:color w:val="FF00FF"/>
              </w:rPr>
            </w:pPr>
          </w:p>
        </w:tc>
        <w:tc>
          <w:tcPr>
            <w:tcW w:w="1072" w:type="dxa"/>
          </w:tcPr>
          <w:p w14:paraId="0DFA901C" w14:textId="77777777" w:rsidR="00AF62D1" w:rsidRDefault="00AF62D1" w:rsidP="005E7309">
            <w:pPr>
              <w:rPr>
                <w:rFonts w:ascii="Arial" w:hAnsi="Arial" w:cs="Arial"/>
                <w:color w:val="000000"/>
                <w:szCs w:val="24"/>
              </w:rPr>
            </w:pPr>
            <w:r w:rsidRPr="00FB30B4">
              <w:rPr>
                <w:rFonts w:ascii="Arial" w:hAnsi="Arial" w:cs="Arial"/>
                <w:color w:val="000000"/>
                <w:szCs w:val="24"/>
              </w:rPr>
              <w:sym w:font="Wingdings" w:char="F0FC"/>
            </w:r>
          </w:p>
        </w:tc>
      </w:tr>
    </w:tbl>
    <w:p w14:paraId="0FF15375" w14:textId="4BD832FD" w:rsidR="00C44B7E" w:rsidRPr="0015688A" w:rsidRDefault="00C44B7E" w:rsidP="0015688A">
      <w:pPr>
        <w:pStyle w:val="Heading1"/>
        <w:jc w:val="left"/>
        <w:rPr>
          <w:color w:val="FF0000"/>
        </w:rPr>
      </w:pPr>
    </w:p>
    <w:sectPr w:rsidR="00C44B7E" w:rsidRPr="0015688A"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CA294" w14:textId="77777777" w:rsidR="005E7309" w:rsidRDefault="005E7309">
      <w:r>
        <w:separator/>
      </w:r>
    </w:p>
  </w:endnote>
  <w:endnote w:type="continuationSeparator" w:id="0">
    <w:p w14:paraId="043BA91E" w14:textId="77777777" w:rsidR="005E7309" w:rsidRDefault="005E7309">
      <w:r>
        <w:continuationSeparator/>
      </w:r>
    </w:p>
  </w:endnote>
  <w:endnote w:type="continuationNotice" w:id="1">
    <w:p w14:paraId="18FA935A" w14:textId="77777777" w:rsidR="00D27467" w:rsidRDefault="00D27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5E7309" w:rsidRDefault="005E73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E7309" w:rsidRDefault="005E7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5E7309" w:rsidRPr="002B61AE" w14:paraId="0FF15380" w14:textId="77777777" w:rsidTr="008632BF">
      <w:trPr>
        <w:trHeight w:val="286"/>
      </w:trPr>
      <w:tc>
        <w:tcPr>
          <w:tcW w:w="2659" w:type="dxa"/>
        </w:tcPr>
        <w:p w14:paraId="0FF1537C" w14:textId="7104BEDB" w:rsidR="005E7309" w:rsidRPr="00E907C6" w:rsidRDefault="005E7309"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E7309" w:rsidRPr="00E907C6" w:rsidRDefault="005E7309"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E7309" w:rsidRPr="00E907C6" w:rsidRDefault="005E7309"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E7309" w:rsidRPr="00E907C6" w:rsidRDefault="005E7309"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E7309" w:rsidRPr="003F4346" w:rsidRDefault="005E7309"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DA6E6" w14:textId="77777777" w:rsidR="005E7309" w:rsidRDefault="005E7309">
      <w:r>
        <w:separator/>
      </w:r>
    </w:p>
  </w:footnote>
  <w:footnote w:type="continuationSeparator" w:id="0">
    <w:p w14:paraId="4AD16049" w14:textId="77777777" w:rsidR="005E7309" w:rsidRDefault="005E7309">
      <w:r>
        <w:continuationSeparator/>
      </w:r>
    </w:p>
  </w:footnote>
  <w:footnote w:type="continuationNotice" w:id="1">
    <w:p w14:paraId="05397BC7" w14:textId="77777777" w:rsidR="00D27467" w:rsidRDefault="00D274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688A"/>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E3B11"/>
    <w:rsid w:val="005E7309"/>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0B48"/>
    <w:rsid w:val="008A5C1D"/>
    <w:rsid w:val="008D0A1D"/>
    <w:rsid w:val="008D1489"/>
    <w:rsid w:val="008D4796"/>
    <w:rsid w:val="008E0382"/>
    <w:rsid w:val="008E03A3"/>
    <w:rsid w:val="008F2417"/>
    <w:rsid w:val="009027F9"/>
    <w:rsid w:val="009047F4"/>
    <w:rsid w:val="009070E1"/>
    <w:rsid w:val="0092357D"/>
    <w:rsid w:val="009271E0"/>
    <w:rsid w:val="00930ABE"/>
    <w:rsid w:val="009344C0"/>
    <w:rsid w:val="00940D7D"/>
    <w:rsid w:val="00945712"/>
    <w:rsid w:val="00954447"/>
    <w:rsid w:val="0096635C"/>
    <w:rsid w:val="009802DC"/>
    <w:rsid w:val="009837ED"/>
    <w:rsid w:val="009864F9"/>
    <w:rsid w:val="00992AD4"/>
    <w:rsid w:val="00995381"/>
    <w:rsid w:val="009A3F85"/>
    <w:rsid w:val="009B0C2B"/>
    <w:rsid w:val="009B4CE8"/>
    <w:rsid w:val="009B52DF"/>
    <w:rsid w:val="009B7411"/>
    <w:rsid w:val="009C6433"/>
    <w:rsid w:val="009D4D88"/>
    <w:rsid w:val="009E4BDC"/>
    <w:rsid w:val="00A06754"/>
    <w:rsid w:val="00A21684"/>
    <w:rsid w:val="00A269F8"/>
    <w:rsid w:val="00A26EA6"/>
    <w:rsid w:val="00A33020"/>
    <w:rsid w:val="00A33535"/>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AF62D1"/>
    <w:rsid w:val="00B00F7A"/>
    <w:rsid w:val="00B10601"/>
    <w:rsid w:val="00B14CBC"/>
    <w:rsid w:val="00B2448F"/>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708BA"/>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27467"/>
    <w:rsid w:val="00D3022B"/>
    <w:rsid w:val="00D33D23"/>
    <w:rsid w:val="00D33DE9"/>
    <w:rsid w:val="00D37834"/>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4633"/>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Ty-To-Maen</Site_x0020_Name>
    <Internal_x002f_External xmlns="859f7ad6-93f6-4205-b62b-a17f28acbbac">Internal document</Internal_x002f_External>
    <Post_x0020_code xmlns="859f7ad6-93f6-4205-b62b-a17f28acbbac">CF3 2EJ</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Ty-To-Maen, Newton Road, Cardiff, CF3 2EJ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2019-07-07T23:00:00+00:00</Document_x0020_Date>
    <Facility_x0020_Address xmlns="859f7ad6-93f6-4205-b62b-a17f28acbbac">Newton Road</Facility_x0020_Address>
    <Environment_x0020_Sub_x0020_Folder xmlns="859f7ad6-93f6-4205-b62b-a17f28acbbac">Licences applications</Environment_x0020_Sub_x0020_Folder>
    <Customer_x0020_Name xmlns="859f7ad6-93f6-4205-b62b-a17f28acbbac">Mr David Neal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schemas.openxmlformats.org/package/2006/metadata/core-properties"/>
    <ds:schemaRef ds:uri="6e121689-de5b-41b9-a751-bfeda7fa2b07"/>
    <ds:schemaRef ds:uri="http://schemas.microsoft.com/office/2006/documentManagement/types"/>
    <ds:schemaRef ds:uri="9be56660-2c31-41ef-bc00-23e72f632f2a"/>
    <ds:schemaRef ds:uri="http://purl.org/dc/terms/"/>
    <ds:schemaRef ds:uri="http://purl.org/dc/elements/1.1/"/>
    <ds:schemaRef ds:uri="http://purl.org/dc/dcmitype/"/>
    <ds:schemaRef ds:uri="http://schemas.microsoft.com/office/2006/metadata/properties"/>
    <ds:schemaRef ds:uri="http://schemas.microsoft.com/office/infopath/2007/PartnerControls"/>
    <ds:schemaRef ds:uri="a84e7805-6a46-4291-b6c6-33e265e5a8c8"/>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6F79E932-EFAD-4C46-BE70-719C9D2F9C2E}"/>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2019-06-18T12:05:00Z</dcterms:created>
  <dcterms:modified xsi:type="dcterms:W3CDTF">2019-07-08T10:07:00Z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2b3757df-aaf5-4033-b533-bc074d603869</vt:lpwstr>
  </property>
  <property fmtid="{D5CDD505-2E9C-101B-9397-08002B2CF9AE}" pid="11" name="SharedWithUsers">
    <vt:lpwstr/>
  </property>
  <property fmtid="{D5CDD505-2E9C-101B-9397-08002B2CF9AE}" pid="12" name="_dlc_DocId">
    <vt:lpwstr>REGU-184-38836</vt:lpwstr>
  </property>
  <property fmtid="{D5CDD505-2E9C-101B-9397-08002B2CF9AE}" pid="13" name="_dlc_DocIdUrl">
    <vt:lpwstr>https://cyfoethnaturiolcymru.sharepoint.com/teams/Regulatory/Permitting/_layouts/15/DocIdRedir.aspx?ID=REGU-184-38836, REGU-184-38836</vt:lpwstr>
  </property>
</Properties>
</file>