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DAE23FD" w:rsidR="00D04424" w:rsidRPr="003B0294" w:rsidRDefault="0014332B" w:rsidP="003719AD">
      <w:pPr>
        <w:pStyle w:val="Heading1"/>
        <w:spacing w:before="0" w:after="0"/>
        <w:jc w:val="left"/>
        <w:rPr>
          <w:bCs/>
          <w:color w:val="auto"/>
          <w:sz w:val="32"/>
        </w:rPr>
      </w:pPr>
      <w:r w:rsidRPr="003B0294">
        <w:rPr>
          <w:bCs/>
          <w:color w:val="auto"/>
          <w:sz w:val="32"/>
        </w:rPr>
        <w:t>Bespoke p</w:t>
      </w:r>
      <w:r w:rsidR="00D04424" w:rsidRPr="003B0294">
        <w:rPr>
          <w:bCs/>
          <w:color w:val="auto"/>
          <w:sz w:val="32"/>
        </w:rPr>
        <w:t>ermit</w:t>
      </w:r>
      <w:r w:rsidR="00B73ECB" w:rsidRPr="003B0294">
        <w:rPr>
          <w:bCs/>
          <w:color w:val="auto"/>
          <w:sz w:val="32"/>
        </w:rPr>
        <w:t xml:space="preserve"> </w:t>
      </w:r>
    </w:p>
    <w:p w14:paraId="0FF1524F" w14:textId="77777777" w:rsidR="007820C3" w:rsidRPr="003B0294" w:rsidRDefault="007820C3" w:rsidP="00D04424">
      <w:pPr>
        <w:rPr>
          <w:rFonts w:ascii="Arial" w:hAnsi="Arial" w:cs="Arial"/>
          <w:szCs w:val="24"/>
        </w:rPr>
      </w:pPr>
    </w:p>
    <w:p w14:paraId="0FF15250" w14:textId="28D13BE3" w:rsidR="00D04424" w:rsidRPr="003B0294" w:rsidRDefault="0060457F" w:rsidP="006B0BFB">
      <w:pPr>
        <w:spacing w:after="120"/>
        <w:rPr>
          <w:rFonts w:ascii="Arial" w:hAnsi="Arial" w:cs="Arial"/>
          <w:szCs w:val="24"/>
        </w:rPr>
      </w:pPr>
      <w:r w:rsidRPr="003B0294">
        <w:rPr>
          <w:rFonts w:ascii="Arial" w:hAnsi="Arial" w:cs="Arial"/>
          <w:szCs w:val="24"/>
        </w:rPr>
        <w:t xml:space="preserve">We have decided to </w:t>
      </w:r>
      <w:r w:rsidR="00D2020E" w:rsidRPr="003B0294">
        <w:rPr>
          <w:rFonts w:ascii="Arial" w:hAnsi="Arial" w:cs="Arial"/>
          <w:szCs w:val="24"/>
        </w:rPr>
        <w:t xml:space="preserve">grant </w:t>
      </w:r>
      <w:r w:rsidRPr="003B0294">
        <w:rPr>
          <w:rFonts w:ascii="Arial" w:hAnsi="Arial" w:cs="Arial"/>
          <w:szCs w:val="24"/>
        </w:rPr>
        <w:t>the permit</w:t>
      </w:r>
      <w:r w:rsidR="004F678A" w:rsidRPr="003B0294">
        <w:rPr>
          <w:rFonts w:ascii="Arial" w:hAnsi="Arial" w:cs="Arial"/>
          <w:szCs w:val="24"/>
        </w:rPr>
        <w:t xml:space="preserve"> </w:t>
      </w:r>
      <w:r w:rsidRPr="003B0294">
        <w:rPr>
          <w:rFonts w:ascii="Arial" w:hAnsi="Arial" w:cs="Arial"/>
          <w:szCs w:val="24"/>
        </w:rPr>
        <w:t xml:space="preserve">for </w:t>
      </w:r>
      <w:r w:rsidR="00E379F2" w:rsidRPr="003B0294">
        <w:rPr>
          <w:rFonts w:ascii="Arial" w:hAnsi="Arial" w:cs="Arial"/>
          <w:szCs w:val="24"/>
        </w:rPr>
        <w:t xml:space="preserve">Taylor Wimpey </w:t>
      </w:r>
      <w:r w:rsidR="009E1896" w:rsidRPr="009E1896">
        <w:rPr>
          <w:rFonts w:ascii="Arial" w:hAnsi="Arial" w:cs="Arial"/>
          <w:szCs w:val="24"/>
        </w:rPr>
        <w:t xml:space="preserve">South Wales, </w:t>
      </w:r>
      <w:proofErr w:type="spellStart"/>
      <w:r w:rsidR="009E1896" w:rsidRPr="009E1896">
        <w:rPr>
          <w:rFonts w:ascii="Arial" w:hAnsi="Arial" w:cs="Arial"/>
          <w:szCs w:val="24"/>
        </w:rPr>
        <w:t>Nyth</w:t>
      </w:r>
      <w:proofErr w:type="spellEnd"/>
      <w:r w:rsidR="009E1896" w:rsidRPr="009E1896">
        <w:rPr>
          <w:rFonts w:ascii="Arial" w:hAnsi="Arial" w:cs="Arial"/>
          <w:szCs w:val="24"/>
        </w:rPr>
        <w:t xml:space="preserve"> Y </w:t>
      </w:r>
      <w:proofErr w:type="spellStart"/>
      <w:r w:rsidR="009E1896" w:rsidRPr="009E1896">
        <w:rPr>
          <w:rFonts w:ascii="Arial" w:hAnsi="Arial" w:cs="Arial"/>
          <w:szCs w:val="24"/>
        </w:rPr>
        <w:t>Dryw</w:t>
      </w:r>
      <w:proofErr w:type="spellEnd"/>
      <w:r w:rsidR="009E1896" w:rsidRPr="009E1896">
        <w:rPr>
          <w:rFonts w:ascii="Arial" w:hAnsi="Arial" w:cs="Arial"/>
          <w:szCs w:val="24"/>
        </w:rPr>
        <w:t>, Phase 2</w:t>
      </w:r>
      <w:r w:rsidR="009E1896">
        <w:rPr>
          <w:rFonts w:ascii="Arial" w:hAnsi="Arial" w:cs="Arial"/>
          <w:szCs w:val="24"/>
        </w:rPr>
        <w:t xml:space="preserve"> </w:t>
      </w:r>
      <w:r w:rsidRPr="003B0294">
        <w:rPr>
          <w:rFonts w:ascii="Arial" w:hAnsi="Arial" w:cs="Arial"/>
          <w:szCs w:val="24"/>
        </w:rPr>
        <w:t xml:space="preserve">operated by </w:t>
      </w:r>
      <w:r w:rsidR="003B0294" w:rsidRPr="003B0294">
        <w:rPr>
          <w:rFonts w:ascii="Arial" w:hAnsi="Arial" w:cs="Arial"/>
          <w:szCs w:val="24"/>
        </w:rPr>
        <w:t>Taylor Wimpey UK Limited</w:t>
      </w:r>
      <w:r w:rsidR="001034AC" w:rsidRPr="003B0294">
        <w:rPr>
          <w:rFonts w:ascii="Arial" w:hAnsi="Arial" w:cs="Arial"/>
          <w:szCs w:val="24"/>
        </w:rPr>
        <w:t>.</w:t>
      </w:r>
    </w:p>
    <w:p w14:paraId="178F17B4" w14:textId="56A00A7F" w:rsidR="00E907C6" w:rsidRPr="009C379B" w:rsidRDefault="00E907C6" w:rsidP="006B0BFB">
      <w:pPr>
        <w:tabs>
          <w:tab w:val="left" w:pos="4253"/>
          <w:tab w:val="left" w:pos="6804"/>
        </w:tabs>
        <w:spacing w:after="120"/>
        <w:rPr>
          <w:rFonts w:ascii="Arial" w:hAnsi="Arial"/>
          <w:kern w:val="28"/>
          <w:szCs w:val="24"/>
        </w:rPr>
      </w:pPr>
      <w:bookmarkStart w:id="0" w:name="OLE_LINK1"/>
      <w:bookmarkStart w:id="1" w:name="OLE_LINK2"/>
      <w:r w:rsidRPr="003B0294">
        <w:rPr>
          <w:rFonts w:ascii="Arial" w:hAnsi="Arial"/>
          <w:kern w:val="28"/>
          <w:szCs w:val="24"/>
        </w:rPr>
        <w:t xml:space="preserve">The </w:t>
      </w:r>
      <w:r w:rsidRPr="009C379B">
        <w:rPr>
          <w:rFonts w:ascii="Arial" w:hAnsi="Arial"/>
          <w:kern w:val="28"/>
          <w:szCs w:val="24"/>
        </w:rPr>
        <w:t xml:space="preserve">application number is </w:t>
      </w:r>
      <w:r w:rsidR="003B0294" w:rsidRPr="009C379B">
        <w:rPr>
          <w:rFonts w:ascii="Arial" w:hAnsi="Arial"/>
          <w:b/>
          <w:bCs/>
          <w:szCs w:val="24"/>
        </w:rPr>
        <w:t>PAN-016</w:t>
      </w:r>
      <w:r w:rsidR="00F3213A" w:rsidRPr="009C379B">
        <w:rPr>
          <w:rFonts w:ascii="Arial" w:hAnsi="Arial"/>
          <w:b/>
          <w:bCs/>
          <w:szCs w:val="24"/>
        </w:rPr>
        <w:t>945</w:t>
      </w:r>
    </w:p>
    <w:p w14:paraId="0FF15251" w14:textId="04DC390F" w:rsidR="00D04424" w:rsidRPr="009C379B" w:rsidRDefault="00D04424" w:rsidP="006B0BFB">
      <w:pPr>
        <w:tabs>
          <w:tab w:val="left" w:pos="4253"/>
          <w:tab w:val="left" w:pos="6804"/>
        </w:tabs>
        <w:spacing w:after="120"/>
        <w:rPr>
          <w:rFonts w:ascii="Arial" w:hAnsi="Arial"/>
          <w:szCs w:val="24"/>
        </w:rPr>
      </w:pPr>
      <w:r w:rsidRPr="009C379B">
        <w:rPr>
          <w:rFonts w:ascii="Arial" w:hAnsi="Arial"/>
          <w:kern w:val="28"/>
          <w:szCs w:val="24"/>
        </w:rPr>
        <w:t>The</w:t>
      </w:r>
      <w:r w:rsidRPr="009C379B">
        <w:rPr>
          <w:rFonts w:ascii="Arial" w:hAnsi="Arial"/>
          <w:b/>
          <w:kern w:val="28"/>
          <w:szCs w:val="24"/>
        </w:rPr>
        <w:t xml:space="preserve"> </w:t>
      </w:r>
      <w:r w:rsidRPr="009C379B">
        <w:rPr>
          <w:rFonts w:ascii="Arial" w:hAnsi="Arial"/>
          <w:szCs w:val="24"/>
        </w:rPr>
        <w:t xml:space="preserve">permit number is </w:t>
      </w:r>
      <w:r w:rsidR="009C379B" w:rsidRPr="009C379B">
        <w:rPr>
          <w:rFonts w:ascii="Arial" w:hAnsi="Arial"/>
          <w:b/>
          <w:bCs/>
          <w:szCs w:val="24"/>
        </w:rPr>
        <w:t>EPR/CB3598FR</w:t>
      </w:r>
    </w:p>
    <w:bookmarkEnd w:id="0"/>
    <w:bookmarkEnd w:id="1"/>
    <w:p w14:paraId="09ECE901" w14:textId="77777777" w:rsidR="004537C7" w:rsidRPr="004537C7" w:rsidRDefault="004537C7" w:rsidP="004537C7">
      <w:pPr>
        <w:spacing w:after="120"/>
        <w:rPr>
          <w:rFonts w:ascii="Arial" w:hAnsi="Arial"/>
          <w:color w:val="000000"/>
        </w:rPr>
      </w:pPr>
      <w:r w:rsidRPr="004537C7">
        <w:rPr>
          <w:rFonts w:ascii="Arial" w:hAnsi="Arial"/>
          <w:color w:val="000000"/>
        </w:rPr>
        <w:t xml:space="preserve">The permit regulates a rainfall dependent discharge of surface water runoff from a construction site for the development of residential units, public highways, below ground storage, retaining walls, attenuation basin and surface water outfalls. The development area is a greenfield site, consisting of 6 fields and consequently has a low risk of contamination. </w:t>
      </w:r>
    </w:p>
    <w:p w14:paraId="60B39431" w14:textId="77777777" w:rsidR="004537C7" w:rsidRPr="004537C7" w:rsidRDefault="004537C7" w:rsidP="004537C7">
      <w:pPr>
        <w:spacing w:after="120"/>
        <w:rPr>
          <w:rFonts w:ascii="Arial" w:hAnsi="Arial"/>
          <w:color w:val="000000"/>
        </w:rPr>
      </w:pPr>
      <w:r w:rsidRPr="004537C7">
        <w:rPr>
          <w:rFonts w:ascii="Arial" w:hAnsi="Arial"/>
          <w:color w:val="000000"/>
        </w:rPr>
        <w:t xml:space="preserve">The water to be discharged comprises solely rainwater having fallen on the development area and flowed across the surface into the surface drainage network, or over ground towards the site boundaries. Surface water will be captured and conveyed to two outfalls located at an unnamed tributary of the </w:t>
      </w:r>
      <w:proofErr w:type="spellStart"/>
      <w:r w:rsidRPr="004537C7">
        <w:rPr>
          <w:rFonts w:ascii="Arial" w:hAnsi="Arial"/>
          <w:color w:val="000000"/>
        </w:rPr>
        <w:t>Afon</w:t>
      </w:r>
      <w:proofErr w:type="spellEnd"/>
      <w:r w:rsidRPr="004537C7">
        <w:rPr>
          <w:rFonts w:ascii="Arial" w:hAnsi="Arial"/>
          <w:color w:val="000000"/>
        </w:rPr>
        <w:t xml:space="preserve"> </w:t>
      </w:r>
      <w:proofErr w:type="spellStart"/>
      <w:r w:rsidRPr="004537C7">
        <w:rPr>
          <w:rFonts w:ascii="Arial" w:hAnsi="Arial"/>
          <w:color w:val="000000"/>
        </w:rPr>
        <w:t>Lwyd</w:t>
      </w:r>
      <w:proofErr w:type="spellEnd"/>
      <w:r w:rsidRPr="004537C7">
        <w:rPr>
          <w:rFonts w:ascii="Arial" w:hAnsi="Arial"/>
          <w:color w:val="000000"/>
        </w:rPr>
        <w:t xml:space="preserve">. The outfalls are fitted with a </w:t>
      </w:r>
      <w:proofErr w:type="spellStart"/>
      <w:proofErr w:type="gramStart"/>
      <w:r w:rsidRPr="004537C7">
        <w:rPr>
          <w:rFonts w:ascii="Arial" w:hAnsi="Arial"/>
          <w:color w:val="000000"/>
        </w:rPr>
        <w:t>hydrobrake</w:t>
      </w:r>
      <w:proofErr w:type="spellEnd"/>
      <w:proofErr w:type="gramEnd"/>
      <w:r w:rsidRPr="004537C7">
        <w:rPr>
          <w:rFonts w:ascii="Arial" w:hAnsi="Arial"/>
          <w:color w:val="000000"/>
        </w:rPr>
        <w:t xml:space="preserve"> and further mitigation measures have been imposed to ensure the maximum discharge rate does not exceed 15 l/s. The discharge from Outlet 1 will enter the stream via anti-erosion rip rap. The discharge from Outlet 2 will enter the stream via a swale with baffles to retard flow and an anti-erosion rip rap and cascade.</w:t>
      </w:r>
    </w:p>
    <w:p w14:paraId="64490AEB" w14:textId="77777777" w:rsidR="004537C7" w:rsidRPr="004537C7" w:rsidRDefault="004537C7" w:rsidP="004537C7">
      <w:pPr>
        <w:spacing w:after="120"/>
        <w:rPr>
          <w:rFonts w:ascii="Arial" w:hAnsi="Arial"/>
          <w:color w:val="000000"/>
        </w:rPr>
      </w:pPr>
      <w:r w:rsidRPr="004537C7">
        <w:rPr>
          <w:rFonts w:ascii="Arial" w:hAnsi="Arial"/>
          <w:color w:val="000000"/>
        </w:rPr>
        <w:t xml:space="preserve">Treatment will consist of the use of flocculants (Water Lynx Gel) in addition to passive silt settlement methods (attenuation basins and holding ponds). Once the required water quality has been achieved, treated water will be passed through a polishing channel that contains silt mats with a smaller number of </w:t>
      </w:r>
      <w:proofErr w:type="gramStart"/>
      <w:r w:rsidRPr="004537C7">
        <w:rPr>
          <w:rFonts w:ascii="Arial" w:hAnsi="Arial"/>
          <w:color w:val="000000"/>
        </w:rPr>
        <w:t>flocculant</w:t>
      </w:r>
      <w:proofErr w:type="gramEnd"/>
      <w:r w:rsidRPr="004537C7">
        <w:rPr>
          <w:rFonts w:ascii="Arial" w:hAnsi="Arial"/>
          <w:color w:val="000000"/>
        </w:rPr>
        <w:t xml:space="preserve"> laced silt mats.</w:t>
      </w:r>
    </w:p>
    <w:p w14:paraId="1A572164" w14:textId="77777777" w:rsidR="004537C7" w:rsidRDefault="004537C7" w:rsidP="004537C7">
      <w:pPr>
        <w:spacing w:after="120"/>
        <w:rPr>
          <w:rFonts w:ascii="Arial" w:hAnsi="Arial"/>
          <w:color w:val="000000"/>
        </w:rPr>
      </w:pPr>
      <w:r w:rsidRPr="004537C7">
        <w:rPr>
          <w:rFonts w:ascii="Arial" w:hAnsi="Arial"/>
          <w:color w:val="000000"/>
        </w:rPr>
        <w:t>A numeric limit of 50 mg/l for suspended solid and a pH range of 6-9 has been included as part of the permit.</w:t>
      </w:r>
    </w:p>
    <w:p w14:paraId="0FF15253" w14:textId="3FF0F797" w:rsidR="00D04424" w:rsidRDefault="00D04424" w:rsidP="004537C7">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lastRenderedPageBreak/>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4A85A4B" w14:textId="77777777" w:rsidR="00D24475" w:rsidRPr="00D24475" w:rsidRDefault="00D24475" w:rsidP="00D24475"/>
    <w:p w14:paraId="0FF15271" w14:textId="01A0308A"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EC0D93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24475">
              <w:rPr>
                <w:rFonts w:ascii="Arial" w:hAnsi="Arial" w:cs="Arial"/>
                <w:b w:val="0"/>
                <w:szCs w:val="24"/>
              </w:rPr>
              <w:t>consultation</w:t>
            </w:r>
            <w:r w:rsidR="00D24475" w:rsidRPr="00D24475">
              <w:rPr>
                <w:rFonts w:ascii="Arial" w:hAnsi="Arial" w:cs="Arial"/>
                <w:b w:val="0"/>
                <w:szCs w:val="24"/>
              </w:rPr>
              <w:t xml:space="preserve"> and</w:t>
            </w:r>
            <w:r w:rsidRPr="00D24475">
              <w:rPr>
                <w:rFonts w:ascii="Arial" w:hAnsi="Arial" w:cs="Arial"/>
                <w:b w:val="0"/>
                <w:szCs w:val="24"/>
              </w:rPr>
              <w:t xml:space="preserve"> web publicising </w:t>
            </w:r>
          </w:p>
        </w:tc>
        <w:tc>
          <w:tcPr>
            <w:tcW w:w="6266" w:type="dxa"/>
            <w:tcBorders>
              <w:bottom w:val="single" w:sz="4" w:space="0" w:color="auto"/>
            </w:tcBorders>
          </w:tcPr>
          <w:p w14:paraId="0FF1529A" w14:textId="4A040338" w:rsidR="007820C3" w:rsidRPr="00D24475" w:rsidRDefault="007820C3" w:rsidP="007820C3">
            <w:pPr>
              <w:spacing w:before="60"/>
              <w:rPr>
                <w:rFonts w:ascii="Arial" w:hAnsi="Arial" w:cs="Arial"/>
                <w:szCs w:val="24"/>
              </w:rPr>
            </w:pPr>
            <w:r w:rsidRPr="00D24475">
              <w:rPr>
                <w:rFonts w:ascii="Arial" w:hAnsi="Arial" w:cs="Arial"/>
                <w:szCs w:val="24"/>
              </w:rPr>
              <w:t>The web publicising</w:t>
            </w:r>
            <w:r w:rsidR="00D24475" w:rsidRPr="00D24475">
              <w:rPr>
                <w:rFonts w:ascii="Arial" w:hAnsi="Arial" w:cs="Arial"/>
                <w:szCs w:val="24"/>
              </w:rPr>
              <w:t xml:space="preserve"> and </w:t>
            </w:r>
            <w:r w:rsidRPr="00D24475">
              <w:rPr>
                <w:rFonts w:ascii="Arial" w:hAnsi="Arial" w:cs="Arial"/>
                <w:szCs w:val="24"/>
              </w:rPr>
              <w:t xml:space="preserve">consultation responses were </w:t>
            </w:r>
            <w:proofErr w:type="gramStart"/>
            <w:r w:rsidRPr="00D24475">
              <w:rPr>
                <w:rFonts w:ascii="Arial" w:hAnsi="Arial" w:cs="Arial"/>
                <w:szCs w:val="24"/>
              </w:rPr>
              <w:t>taken into account</w:t>
            </w:r>
            <w:proofErr w:type="gramEnd"/>
            <w:r w:rsidRPr="00D24475">
              <w:rPr>
                <w:rFonts w:ascii="Arial" w:hAnsi="Arial" w:cs="Arial"/>
                <w:szCs w:val="24"/>
              </w:rPr>
              <w:t xml:space="preserve"> in the decision.  </w:t>
            </w:r>
          </w:p>
          <w:p w14:paraId="16FC47D9" w14:textId="675D14C4" w:rsidR="00D24475" w:rsidRPr="00D24475" w:rsidRDefault="00D24475" w:rsidP="007820C3">
            <w:pPr>
              <w:spacing w:before="60"/>
              <w:rPr>
                <w:rFonts w:ascii="Arial" w:hAnsi="Arial" w:cs="Arial"/>
                <w:szCs w:val="24"/>
              </w:rPr>
            </w:pPr>
          </w:p>
          <w:p w14:paraId="78F2813C" w14:textId="274EAE77" w:rsidR="00D24475" w:rsidRPr="00D24475" w:rsidRDefault="00D24475" w:rsidP="007820C3">
            <w:pPr>
              <w:spacing w:before="60"/>
              <w:rPr>
                <w:rFonts w:ascii="Arial" w:hAnsi="Arial" w:cs="Arial"/>
                <w:szCs w:val="24"/>
              </w:rPr>
            </w:pPr>
            <w:r w:rsidRPr="00D24475">
              <w:rPr>
                <w:rFonts w:ascii="Arial" w:hAnsi="Arial" w:cs="Arial"/>
                <w:szCs w:val="24"/>
              </w:rPr>
              <w:t>No responses were received from web publicising and consultation.</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087CE9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2447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CEF0019" w:rsidR="007820C3" w:rsidRPr="00D24475"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B" w14:textId="13A9E689" w:rsidR="007820C3" w:rsidRPr="005937E4" w:rsidRDefault="007820C3" w:rsidP="00EF499E">
            <w:pPr>
              <w:rPr>
                <w:rFonts w:ascii="Arial" w:hAnsi="Arial" w:cs="Arial"/>
                <w:szCs w:val="24"/>
              </w:rPr>
            </w:pPr>
            <w:r w:rsidRPr="005937E4">
              <w:rPr>
                <w:rFonts w:ascii="Arial" w:hAnsi="Arial" w:cs="Arial"/>
                <w:szCs w:val="24"/>
              </w:rPr>
              <w:lastRenderedPageBreak/>
              <w:t>A full assessment of the application and its potential to affect the site has been carried out as part of the permitting process. We consider that the application will not affect the features of the site</w:t>
            </w:r>
            <w:r w:rsidR="00FD6B4C" w:rsidRPr="005937E4">
              <w:rPr>
                <w:rFonts w:ascii="Arial" w:hAnsi="Arial" w:cs="Arial"/>
                <w:szCs w:val="24"/>
              </w:rPr>
              <w:t>.</w:t>
            </w:r>
            <w:r w:rsidR="005937E4" w:rsidRPr="005937E4">
              <w:rPr>
                <w:rFonts w:ascii="Arial" w:hAnsi="Arial" w:cs="Arial"/>
                <w:szCs w:val="24"/>
              </w:rPr>
              <w:t xml:space="preserve"> An Appendix 4 report has been saved to the DMS for audit purposes.</w:t>
            </w:r>
          </w:p>
          <w:p w14:paraId="1D5C8B5E" w14:textId="77777777" w:rsidR="00FD6B4C" w:rsidRPr="005937E4" w:rsidRDefault="00FD6B4C" w:rsidP="00EF499E">
            <w:pPr>
              <w:rPr>
                <w:rFonts w:ascii="Arial" w:hAnsi="Arial" w:cs="Arial"/>
                <w:szCs w:val="24"/>
              </w:rPr>
            </w:pPr>
          </w:p>
          <w:p w14:paraId="0FF152CC" w14:textId="4B083A8D" w:rsidR="007820C3" w:rsidRPr="005937E4" w:rsidRDefault="007820C3" w:rsidP="00EF499E">
            <w:pPr>
              <w:rPr>
                <w:rFonts w:ascii="Arial" w:hAnsi="Arial" w:cs="Arial"/>
                <w:szCs w:val="24"/>
              </w:rPr>
            </w:pPr>
            <w:r w:rsidRPr="005937E4">
              <w:rPr>
                <w:rFonts w:ascii="Arial" w:hAnsi="Arial" w:cs="Arial"/>
                <w:szCs w:val="24"/>
              </w:rPr>
              <w:t xml:space="preserve">Formal consultation has been carried out with </w:t>
            </w:r>
            <w:r w:rsidR="00EB5BDA" w:rsidRPr="005937E4">
              <w:rPr>
                <w:rFonts w:ascii="Arial" w:hAnsi="Arial" w:cs="Arial"/>
                <w:szCs w:val="24"/>
              </w:rPr>
              <w:t xml:space="preserve">the </w:t>
            </w:r>
            <w:r w:rsidR="00E111CE">
              <w:rPr>
                <w:rFonts w:ascii="Arial" w:hAnsi="Arial" w:cs="Arial"/>
                <w:szCs w:val="24"/>
              </w:rPr>
              <w:t>T</w:t>
            </w:r>
            <w:r w:rsidR="00E111CE" w:rsidRPr="00E111CE">
              <w:rPr>
                <w:rFonts w:ascii="Arial" w:hAnsi="Arial" w:cs="Arial"/>
                <w:szCs w:val="24"/>
              </w:rPr>
              <w:t>orfaen</w:t>
            </w:r>
            <w:r w:rsidR="00842705" w:rsidRPr="005937E4">
              <w:rPr>
                <w:rFonts w:ascii="Arial" w:hAnsi="Arial" w:cs="Arial"/>
                <w:szCs w:val="24"/>
              </w:rPr>
              <w:t xml:space="preserve"> Authority County Ecologist. No</w:t>
            </w:r>
            <w:r w:rsidRPr="005937E4">
              <w:rPr>
                <w:rFonts w:ascii="Arial" w:hAnsi="Arial" w:cs="Arial"/>
                <w:szCs w:val="24"/>
              </w:rPr>
              <w:t xml:space="preserve"> consultation responses were </w:t>
            </w:r>
            <w:r w:rsidR="005937E4" w:rsidRPr="005937E4">
              <w:rPr>
                <w:rFonts w:ascii="Arial" w:hAnsi="Arial" w:cs="Arial"/>
                <w:szCs w:val="24"/>
              </w:rPr>
              <w:t>received.</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5937E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2A7B44" w:rsidRDefault="00136717" w:rsidP="00136717">
            <w:pPr>
              <w:spacing w:before="60"/>
              <w:rPr>
                <w:rFonts w:ascii="Arial" w:hAnsi="Arial" w:cs="Arial"/>
                <w:szCs w:val="24"/>
              </w:rPr>
            </w:pPr>
            <w:r w:rsidRPr="002A7B44">
              <w:rPr>
                <w:rFonts w:ascii="Arial" w:hAnsi="Arial" w:cs="Arial"/>
                <w:szCs w:val="24"/>
              </w:rPr>
              <w:t>No FORM 1 completed:</w:t>
            </w:r>
          </w:p>
          <w:p w14:paraId="5CBD4E4C" w14:textId="77777777" w:rsidR="00136717" w:rsidRPr="002A7B44" w:rsidRDefault="00136717" w:rsidP="00136717">
            <w:pPr>
              <w:spacing w:before="60"/>
              <w:rPr>
                <w:rFonts w:ascii="Arial" w:hAnsi="Arial" w:cs="Arial"/>
                <w:szCs w:val="24"/>
              </w:rPr>
            </w:pPr>
          </w:p>
          <w:p w14:paraId="65718F40" w14:textId="77777777" w:rsidR="00136717" w:rsidRPr="002A7B44" w:rsidRDefault="00136717" w:rsidP="00136717">
            <w:pPr>
              <w:spacing w:before="60"/>
              <w:rPr>
                <w:rFonts w:ascii="Arial" w:hAnsi="Arial" w:cs="Arial"/>
                <w:szCs w:val="24"/>
              </w:rPr>
            </w:pPr>
            <w:r w:rsidRPr="002A7B44">
              <w:rPr>
                <w:rFonts w:ascii="Arial" w:hAnsi="Arial" w:cs="Arial"/>
                <w:szCs w:val="24"/>
              </w:rPr>
              <w:t xml:space="preserve">HRA is not required because there is no conceivable impact pathway to any Natura 2000/Ramsar site </w:t>
            </w:r>
          </w:p>
          <w:p w14:paraId="1D4CF0B6" w14:textId="24B7A3AD" w:rsidR="00136717" w:rsidRPr="002A7B44" w:rsidRDefault="00136717" w:rsidP="00136717">
            <w:pPr>
              <w:spacing w:before="60"/>
              <w:rPr>
                <w:rFonts w:ascii="Arial" w:hAnsi="Arial" w:cs="Arial"/>
              </w:rPr>
            </w:pPr>
            <w:r w:rsidRPr="002A7B44">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2A7B44">
            <w:pPr>
              <w:rPr>
                <w:rFonts w:ascii="Arial" w:hAnsi="Arial" w:cs="Arial"/>
                <w:color w:val="000000"/>
                <w:szCs w:val="24"/>
              </w:rPr>
            </w:pPr>
          </w:p>
        </w:tc>
        <w:tc>
          <w:tcPr>
            <w:tcW w:w="1072" w:type="dxa"/>
          </w:tcPr>
          <w:p w14:paraId="5CCCC72E" w14:textId="19809473" w:rsidR="00136717" w:rsidRPr="00FB30B4" w:rsidRDefault="002A7B4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1E4A6B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31FB1" w:rsidRDefault="007820C3" w:rsidP="00A60F17">
            <w:pPr>
              <w:rPr>
                <w:rFonts w:ascii="Arial" w:hAnsi="Arial" w:cs="Arial"/>
                <w:szCs w:val="24"/>
              </w:rPr>
            </w:pPr>
            <w:r w:rsidRPr="00C31FB1">
              <w:rPr>
                <w:rFonts w:ascii="Arial" w:hAnsi="Arial" w:cs="Arial"/>
                <w:szCs w:val="24"/>
              </w:rPr>
              <w:t xml:space="preserve">The operator considers this risk assessment is satisfactory. </w:t>
            </w:r>
          </w:p>
          <w:p w14:paraId="0FF152E7" w14:textId="77777777" w:rsidR="007820C3" w:rsidRPr="00C31FB1" w:rsidRDefault="007820C3" w:rsidP="00A60F17">
            <w:pPr>
              <w:rPr>
                <w:rFonts w:ascii="Arial" w:hAnsi="Arial" w:cs="Arial"/>
                <w:szCs w:val="24"/>
              </w:rPr>
            </w:pPr>
          </w:p>
          <w:p w14:paraId="0FF152E8" w14:textId="5241DD09" w:rsidR="007820C3" w:rsidRPr="00C31FB1" w:rsidRDefault="007820C3" w:rsidP="00A60F17">
            <w:pPr>
              <w:pStyle w:val="BodyText"/>
              <w:rPr>
                <w:rFonts w:ascii="Arial" w:hAnsi="Arial" w:cs="Arial"/>
                <w:color w:val="auto"/>
                <w:szCs w:val="24"/>
              </w:rPr>
            </w:pPr>
            <w:r w:rsidRPr="00C31FB1">
              <w:rPr>
                <w:rFonts w:ascii="Arial" w:hAnsi="Arial" w:cs="Arial"/>
                <w:color w:val="auto"/>
                <w:szCs w:val="24"/>
              </w:rPr>
              <w:t>The assessment shows that, applying the conservative criteria in our guidance on Environmental Risk Assessment, all emissions may be categorised as environmentally insignificant</w:t>
            </w:r>
            <w:r w:rsidR="00C31FB1" w:rsidRPr="00C31FB1">
              <w:rPr>
                <w:rFonts w:ascii="Arial" w:hAnsi="Arial" w:cs="Arial"/>
                <w:color w:val="auto"/>
                <w:szCs w:val="24"/>
              </w:rPr>
              <w:t>.</w:t>
            </w:r>
            <w:r w:rsidRPr="00C31FB1">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C45D4F9" w:rsidR="007820C3" w:rsidRPr="00FB30B4" w:rsidRDefault="00E224F5"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E6AD0CA" w14:textId="77777777" w:rsidR="00C31FB1" w:rsidRDefault="00C31FB1" w:rsidP="00792CEE">
            <w:pPr>
              <w:pStyle w:val="BodyText"/>
              <w:rPr>
                <w:rFonts w:ascii="Arial" w:hAnsi="Arial" w:cs="Arial"/>
                <w:color w:val="FF00FF"/>
                <w:szCs w:val="24"/>
              </w:rPr>
            </w:pPr>
          </w:p>
          <w:p w14:paraId="0FF152EF" w14:textId="01465DBA" w:rsidR="007820C3" w:rsidRPr="00C31FB1" w:rsidRDefault="007820C3" w:rsidP="00792CEE">
            <w:pPr>
              <w:pStyle w:val="BodyText"/>
              <w:rPr>
                <w:rFonts w:ascii="Arial" w:hAnsi="Arial" w:cs="Arial"/>
                <w:color w:val="auto"/>
                <w:szCs w:val="24"/>
              </w:rPr>
            </w:pPr>
            <w:r w:rsidRPr="00C31FB1">
              <w:rPr>
                <w:rFonts w:ascii="Arial" w:hAnsi="Arial" w:cs="Arial"/>
                <w:color w:val="auto"/>
                <w:szCs w:val="24"/>
              </w:rPr>
              <w:t xml:space="preserve">The proposed techniques / emission levels for priorities for control are in line with the benchmark levels contained in the TGN </w:t>
            </w:r>
            <w:r w:rsidR="00C31FB1" w:rsidRPr="00C31FB1">
              <w:rPr>
                <w:rFonts w:ascii="Arial" w:hAnsi="Arial" w:cs="Arial"/>
                <w:color w:val="auto"/>
                <w:szCs w:val="24"/>
              </w:rPr>
              <w:t xml:space="preserve">(EPR 7.01) </w:t>
            </w:r>
            <w:r w:rsidRPr="00C31FB1">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C31FB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7EA332E8" w:rsidR="007820C3" w:rsidRPr="00F71865" w:rsidRDefault="007820C3" w:rsidP="00C07952">
            <w:pPr>
              <w:rPr>
                <w:rFonts w:ascii="Arial" w:hAnsi="Arial" w:cs="Arial"/>
                <w:szCs w:val="24"/>
              </w:rPr>
            </w:pPr>
            <w:r w:rsidRPr="00F71865">
              <w:rPr>
                <w:rFonts w:ascii="Arial" w:hAnsi="Arial" w:cs="Arial"/>
                <w:szCs w:val="24"/>
              </w:rPr>
              <w:t xml:space="preserve">It is considered that the numeric limits described below will prevent significant deterioration of receiving waters.  We have imposed numeric limits because either a </w:t>
            </w:r>
            <w:r w:rsidRPr="00F71865">
              <w:rPr>
                <w:rFonts w:ascii="Arial" w:hAnsi="Arial" w:cs="Arial"/>
                <w:szCs w:val="24"/>
              </w:rPr>
              <w:lastRenderedPageBreak/>
              <w:t xml:space="preserve">relevant environmental quality or operational standard requires this. </w:t>
            </w:r>
          </w:p>
          <w:p w14:paraId="2F553274" w14:textId="77777777" w:rsidR="00F123D2" w:rsidRPr="00F123D2" w:rsidRDefault="00F123D2" w:rsidP="00F123D2">
            <w:pPr>
              <w:rPr>
                <w:rFonts w:ascii="Arial" w:hAnsi="Arial" w:cs="Arial"/>
                <w:szCs w:val="24"/>
              </w:rPr>
            </w:pPr>
            <w:r w:rsidRPr="00F123D2">
              <w:rPr>
                <w:rFonts w:ascii="Arial" w:hAnsi="Arial" w:cs="Arial"/>
                <w:szCs w:val="24"/>
              </w:rPr>
              <w:t>A pH range of 6-9 has been imposed to ensure that the discharged effluent remains neutral.</w:t>
            </w:r>
          </w:p>
          <w:p w14:paraId="727D63CE" w14:textId="77777777" w:rsidR="00F123D2" w:rsidRPr="00F123D2" w:rsidRDefault="00F123D2" w:rsidP="00F123D2">
            <w:pPr>
              <w:rPr>
                <w:rFonts w:ascii="Arial" w:hAnsi="Arial" w:cs="Arial"/>
                <w:szCs w:val="24"/>
              </w:rPr>
            </w:pPr>
          </w:p>
          <w:p w14:paraId="0FF1532F" w14:textId="6C0E8109" w:rsidR="00FB30B4" w:rsidRPr="007820C3" w:rsidRDefault="00F123D2" w:rsidP="00F123D2">
            <w:pPr>
              <w:rPr>
                <w:rFonts w:ascii="Arial" w:hAnsi="Arial" w:cs="Arial"/>
                <w:szCs w:val="24"/>
              </w:rPr>
            </w:pPr>
            <w:r w:rsidRPr="00F123D2">
              <w:rPr>
                <w:rFonts w:ascii="Arial" w:hAnsi="Arial" w:cs="Arial"/>
                <w:szCs w:val="24"/>
              </w:rPr>
              <w:t xml:space="preserve">A suspended solids limit of </w:t>
            </w:r>
            <w:r w:rsidR="00685374">
              <w:rPr>
                <w:rFonts w:ascii="Arial" w:hAnsi="Arial" w:cs="Arial"/>
                <w:szCs w:val="24"/>
              </w:rPr>
              <w:t>50</w:t>
            </w:r>
            <w:r w:rsidRPr="00F123D2">
              <w:rPr>
                <w:rFonts w:ascii="Arial" w:hAnsi="Arial" w:cs="Arial"/>
                <w:szCs w:val="24"/>
              </w:rPr>
              <w:t xml:space="preserve"> mg/l has been imposed based on the treatment efficiencies of the chemical treatment facility on site as well as </w:t>
            </w:r>
            <w:r w:rsidR="00685374">
              <w:rPr>
                <w:rFonts w:ascii="Arial" w:hAnsi="Arial" w:cs="Arial"/>
                <w:szCs w:val="24"/>
              </w:rPr>
              <w:t xml:space="preserve">in considering </w:t>
            </w:r>
            <w:r w:rsidRPr="00F123D2">
              <w:rPr>
                <w:rFonts w:ascii="Arial" w:hAnsi="Arial" w:cs="Arial"/>
                <w:szCs w:val="24"/>
              </w:rPr>
              <w:t>the lower limit of annual means solids for migratory passage and potential spawning grounds of salmonoid fish.</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123D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E899A6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t>
            </w:r>
            <w:r w:rsidRPr="00F123D2">
              <w:rPr>
                <w:rFonts w:ascii="Arial" w:eastAsia="Arial" w:hAnsi="Arial" w:cs="Arial"/>
              </w:rPr>
              <w:t xml:space="preserve">with the function of determining an application for a </w:t>
            </w:r>
            <w:r w:rsidR="00A10296" w:rsidRPr="00F123D2">
              <w:rPr>
                <w:rFonts w:ascii="Arial" w:eastAsia="Arial" w:hAnsi="Arial" w:cs="Arial"/>
              </w:rPr>
              <w:t>standalone</w:t>
            </w:r>
            <w:r w:rsidRPr="00F123D2">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2DAD724D" w:rsidR="00C44B7E" w:rsidRDefault="00C44B7E" w:rsidP="00F123D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A7B44"/>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0294"/>
    <w:rsid w:val="003B4BCB"/>
    <w:rsid w:val="003C0DE9"/>
    <w:rsid w:val="003C6618"/>
    <w:rsid w:val="003D1803"/>
    <w:rsid w:val="003D19D2"/>
    <w:rsid w:val="003E395A"/>
    <w:rsid w:val="003F3681"/>
    <w:rsid w:val="003F4346"/>
    <w:rsid w:val="003F691C"/>
    <w:rsid w:val="00404B8A"/>
    <w:rsid w:val="00406AF4"/>
    <w:rsid w:val="00411C41"/>
    <w:rsid w:val="00412510"/>
    <w:rsid w:val="00416EA2"/>
    <w:rsid w:val="004237EA"/>
    <w:rsid w:val="00430B48"/>
    <w:rsid w:val="004334C5"/>
    <w:rsid w:val="004373C9"/>
    <w:rsid w:val="0044196C"/>
    <w:rsid w:val="00444D3F"/>
    <w:rsid w:val="004537C7"/>
    <w:rsid w:val="00455E3C"/>
    <w:rsid w:val="00475B36"/>
    <w:rsid w:val="00476B14"/>
    <w:rsid w:val="00481C68"/>
    <w:rsid w:val="004844DC"/>
    <w:rsid w:val="00486C2B"/>
    <w:rsid w:val="004A02F0"/>
    <w:rsid w:val="004A4BD9"/>
    <w:rsid w:val="004B3156"/>
    <w:rsid w:val="004C16AD"/>
    <w:rsid w:val="004E4418"/>
    <w:rsid w:val="004E7719"/>
    <w:rsid w:val="004F678A"/>
    <w:rsid w:val="0053399B"/>
    <w:rsid w:val="0053589C"/>
    <w:rsid w:val="00564C6D"/>
    <w:rsid w:val="005761B2"/>
    <w:rsid w:val="005910D1"/>
    <w:rsid w:val="00591847"/>
    <w:rsid w:val="00591E64"/>
    <w:rsid w:val="005937E4"/>
    <w:rsid w:val="005B36D9"/>
    <w:rsid w:val="005B6A95"/>
    <w:rsid w:val="005D0E13"/>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5374"/>
    <w:rsid w:val="006926EA"/>
    <w:rsid w:val="006933D4"/>
    <w:rsid w:val="00695D92"/>
    <w:rsid w:val="006B0BFB"/>
    <w:rsid w:val="006B1FC3"/>
    <w:rsid w:val="006B4555"/>
    <w:rsid w:val="006C2EE3"/>
    <w:rsid w:val="006C735F"/>
    <w:rsid w:val="006F3A65"/>
    <w:rsid w:val="006F4CBC"/>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2705"/>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5A58"/>
    <w:rsid w:val="009B7411"/>
    <w:rsid w:val="009C379B"/>
    <w:rsid w:val="009C6433"/>
    <w:rsid w:val="009D4D88"/>
    <w:rsid w:val="009D7E0E"/>
    <w:rsid w:val="009E1896"/>
    <w:rsid w:val="009E4BDC"/>
    <w:rsid w:val="00A0243B"/>
    <w:rsid w:val="00A06754"/>
    <w:rsid w:val="00A10296"/>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1FB1"/>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4475"/>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111CE"/>
    <w:rsid w:val="00E224F5"/>
    <w:rsid w:val="00E22C8C"/>
    <w:rsid w:val="00E244F7"/>
    <w:rsid w:val="00E25A5B"/>
    <w:rsid w:val="00E35F5D"/>
    <w:rsid w:val="00E379F2"/>
    <w:rsid w:val="00E450D5"/>
    <w:rsid w:val="00E512FF"/>
    <w:rsid w:val="00E6621A"/>
    <w:rsid w:val="00E71881"/>
    <w:rsid w:val="00E723B6"/>
    <w:rsid w:val="00E874B8"/>
    <w:rsid w:val="00E907C6"/>
    <w:rsid w:val="00E96702"/>
    <w:rsid w:val="00EA3AB8"/>
    <w:rsid w:val="00EA4DEE"/>
    <w:rsid w:val="00EB010F"/>
    <w:rsid w:val="00EB5BDA"/>
    <w:rsid w:val="00EC07DD"/>
    <w:rsid w:val="00ED1D92"/>
    <w:rsid w:val="00ED50CB"/>
    <w:rsid w:val="00EE5639"/>
    <w:rsid w:val="00EF499E"/>
    <w:rsid w:val="00F0619C"/>
    <w:rsid w:val="00F123D2"/>
    <w:rsid w:val="00F22A07"/>
    <w:rsid w:val="00F2779C"/>
    <w:rsid w:val="00F3213A"/>
    <w:rsid w:val="00F37C15"/>
    <w:rsid w:val="00F41FA5"/>
    <w:rsid w:val="00F44625"/>
    <w:rsid w:val="00F65963"/>
    <w:rsid w:val="00F71865"/>
    <w:rsid w:val="00F84220"/>
    <w:rsid w:val="00F852AC"/>
    <w:rsid w:val="00F87A6E"/>
    <w:rsid w:val="00F97A77"/>
    <w:rsid w:val="00FB10D0"/>
    <w:rsid w:val="00FB30B4"/>
    <w:rsid w:val="00FB3A29"/>
    <w:rsid w:val="00FC29AE"/>
    <w:rsid w:val="00FD235E"/>
    <w:rsid w:val="00FD55E6"/>
    <w:rsid w:val="00FD6B4C"/>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REGU-184-6544190</_dlc_DocId>
    <_dlc_DocIdUrl xmlns="9be56660-2c31-41ef-bc00-23e72f632f2a">
      <Url>https://cyfoethnaturiolcymru.sharepoint.com/teams/Regulatory/Permitting/_layouts/15/DocIdRedir.aspx?ID=REGU-184-6544190</Url>
      <Description>REGU-184-6544190</Description>
    </_dlc_DocIdUrl>
    <License_x002f_Activity_x0020_Type xmlns="859f7ad6-93f6-4205-b62b-a17f28acbbac">4. EPR Water Discharge</License_x002f_Activity_x0020_Type>
    <Site_x0020_Name xmlns="859f7ad6-93f6-4205-b62b-a17f28acbbac">Taylor Wimpey South Wales, Nyth Y Dryw, Phase 2</Site_x0020_Name>
    <Internal_x002f_External xmlns="859f7ad6-93f6-4205-b62b-a17f28acbbac">Outgoing document</Internal_x002f_External>
    <Post_x0020_code xmlns="859f7ad6-93f6-4205-b62b-a17f28acbbac">NP44 1FA</Post_x0020_code>
    <TaxCatchAll xmlns="859f7ad6-93f6-4205-b62b-a17f28acbbac" xsi:nil="tru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2022-06-27T23:00:00+00:00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769140FD-9A46-4743-8102-47D393CCA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b67299c9-1600-4d20-976e-ea8f199d05b8"/>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1188</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23308SD92, 233 08 SD92, 233-08-SD92</cp:keywords>
  <dc:description>233_08_SD92, Version 3
Issue date: 19/07/2011</dc:description>
  <cp:lastModifiedBy>Al-Far, Tara</cp:lastModifiedBy>
  <cp:revision>8</cp:revision>
  <cp:lastPrinted>2008-01-30T13:54:00Z</cp:lastPrinted>
  <dcterms:created xsi:type="dcterms:W3CDTF">2022-06-28T07:51:00Z</dcterms:created>
  <dcterms:modified xsi:type="dcterms:W3CDTF">2022-07-05T14:04:00Z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f2058295-d191-4501-814f-44e727a02944</vt:lpwstr>
  </property>
  <property fmtid="{D5CDD505-2E9C-101B-9397-08002B2CF9AE}" pid="11" name="SharedWithUsers">
    <vt:lpwstr/>
  </property>
  <property fmtid="{D5CDD505-2E9C-101B-9397-08002B2CF9AE}" pid="12" name="MediaServiceImageTags">
    <vt:lpwstr/>
  </property>
</Properties>
</file>