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F0348B" w14:textId="77777777" w:rsidR="001E0C2D" w:rsidRPr="0049770C" w:rsidRDefault="0049770C" w:rsidP="004543EE">
      <w:pPr>
        <w:pStyle w:val="06BODY"/>
        <w:rPr>
          <w:b/>
          <w:sz w:val="24"/>
          <w:szCs w:val="24"/>
        </w:rPr>
      </w:pPr>
      <w:bookmarkStart w:id="0" w:name="_GoBack"/>
      <w:bookmarkEnd w:id="0"/>
      <w:r w:rsidRPr="0049770C">
        <w:rPr>
          <w:b/>
          <w:sz w:val="24"/>
          <w:szCs w:val="24"/>
        </w:rPr>
        <w:t xml:space="preserve">Review of </w:t>
      </w:r>
      <w:r w:rsidR="00FD390E">
        <w:rPr>
          <w:b/>
          <w:sz w:val="24"/>
          <w:szCs w:val="24"/>
        </w:rPr>
        <w:t>Environment</w:t>
      </w:r>
      <w:r w:rsidR="00D3760B">
        <w:rPr>
          <w:b/>
          <w:sz w:val="24"/>
          <w:szCs w:val="24"/>
        </w:rPr>
        <w:t xml:space="preserve">: </w:t>
      </w:r>
      <w:r w:rsidR="00FD390E">
        <w:rPr>
          <w:b/>
          <w:sz w:val="24"/>
          <w:szCs w:val="24"/>
        </w:rPr>
        <w:t xml:space="preserve">Jan to June </w:t>
      </w:r>
      <w:r w:rsidR="00E22EBD">
        <w:rPr>
          <w:b/>
          <w:sz w:val="24"/>
          <w:szCs w:val="24"/>
        </w:rPr>
        <w:t>2016</w:t>
      </w:r>
    </w:p>
    <w:p w14:paraId="5B1C8E4A" w14:textId="77777777" w:rsidR="0049770C" w:rsidRPr="00E22EBD" w:rsidRDefault="0049770C" w:rsidP="004543EE">
      <w:pPr>
        <w:pStyle w:val="06BODY"/>
        <w:rPr>
          <w:sz w:val="24"/>
          <w:szCs w:val="24"/>
        </w:rPr>
      </w:pPr>
      <w:r w:rsidRPr="00E22EBD">
        <w:rPr>
          <w:sz w:val="24"/>
          <w:szCs w:val="24"/>
        </w:rPr>
        <w:t>Permit Number: PP3834CB</w:t>
      </w:r>
      <w:r w:rsidR="00CC231B" w:rsidRPr="00E22EBD">
        <w:rPr>
          <w:sz w:val="24"/>
          <w:szCs w:val="24"/>
        </w:rPr>
        <w:t xml:space="preserve">   </w:t>
      </w:r>
    </w:p>
    <w:p w14:paraId="718B85E5" w14:textId="77777777" w:rsidR="0049770C" w:rsidRPr="00E22EBD" w:rsidRDefault="00CC231B" w:rsidP="004543EE">
      <w:pPr>
        <w:pStyle w:val="06BODY"/>
        <w:rPr>
          <w:sz w:val="24"/>
          <w:szCs w:val="24"/>
        </w:rPr>
      </w:pPr>
      <w:r w:rsidRPr="00E22EBD">
        <w:rPr>
          <w:sz w:val="24"/>
          <w:szCs w:val="24"/>
        </w:rPr>
        <w:t>Reported by Rhian Mary Newton (EHSQ Manager)</w:t>
      </w:r>
    </w:p>
    <w:p w14:paraId="109C9A4E" w14:textId="77777777" w:rsidR="00CC231B" w:rsidRDefault="00336041" w:rsidP="004543EE">
      <w:pPr>
        <w:pStyle w:val="06BODY"/>
      </w:pPr>
      <w:r>
        <w:t>Date</w:t>
      </w:r>
      <w:proofErr w:type="gramStart"/>
      <w:r>
        <w:t>:27</w:t>
      </w:r>
      <w:r w:rsidRPr="00336041">
        <w:rPr>
          <w:vertAlign w:val="superscript"/>
        </w:rPr>
        <w:t>th</w:t>
      </w:r>
      <w:proofErr w:type="gramEnd"/>
      <w:r>
        <w:t xml:space="preserve"> June 2016</w:t>
      </w:r>
    </w:p>
    <w:p w14:paraId="62D85C67" w14:textId="77777777" w:rsidR="0049770C" w:rsidRPr="0049770C" w:rsidRDefault="0049770C" w:rsidP="004543EE">
      <w:pPr>
        <w:pStyle w:val="06BODY"/>
        <w:rPr>
          <w:b/>
          <w:sz w:val="24"/>
          <w:szCs w:val="24"/>
        </w:rPr>
      </w:pPr>
      <w:r w:rsidRPr="0049770C">
        <w:rPr>
          <w:b/>
          <w:sz w:val="24"/>
          <w:szCs w:val="24"/>
        </w:rPr>
        <w:t>Emissions to air</w:t>
      </w:r>
    </w:p>
    <w:p w14:paraId="215DD2DB" w14:textId="77777777" w:rsidR="00AE3F87" w:rsidRDefault="00AE3F87" w:rsidP="004543EE">
      <w:pPr>
        <w:pStyle w:val="06BODY"/>
        <w:rPr>
          <w:sz w:val="22"/>
          <w:szCs w:val="22"/>
        </w:rPr>
      </w:pPr>
    </w:p>
    <w:p w14:paraId="276EE391" w14:textId="77777777" w:rsidR="0071690A" w:rsidRDefault="00AE3F87" w:rsidP="003C346E">
      <w:pPr>
        <w:pStyle w:val="06BODY"/>
        <w:rPr>
          <w:sz w:val="22"/>
          <w:szCs w:val="22"/>
        </w:rPr>
      </w:pPr>
      <w:r w:rsidRPr="00AE3F87">
        <w:rPr>
          <w:sz w:val="22"/>
          <w:szCs w:val="22"/>
        </w:rPr>
        <w:t xml:space="preserve">The Emissions to air have been discussed with Natural Resources Wales. Having undertaken a BAT assessment using </w:t>
      </w:r>
      <w:r w:rsidR="003C346E">
        <w:rPr>
          <w:sz w:val="22"/>
          <w:szCs w:val="22"/>
        </w:rPr>
        <w:t>three</w:t>
      </w:r>
      <w:r w:rsidRPr="00AE3F87">
        <w:rPr>
          <w:sz w:val="22"/>
          <w:szCs w:val="22"/>
        </w:rPr>
        <w:t xml:space="preserve"> BREF </w:t>
      </w:r>
      <w:r w:rsidR="003C346E">
        <w:rPr>
          <w:sz w:val="22"/>
          <w:szCs w:val="22"/>
        </w:rPr>
        <w:t xml:space="preserve">reports, </w:t>
      </w:r>
      <w:r w:rsidRPr="00AE3F87">
        <w:rPr>
          <w:sz w:val="22"/>
          <w:szCs w:val="22"/>
        </w:rPr>
        <w:t xml:space="preserve">we have identified that lead and particulate levels are reproducible when running PC5A </w:t>
      </w:r>
      <w:r w:rsidR="00EE47EE">
        <w:rPr>
          <w:sz w:val="22"/>
          <w:szCs w:val="22"/>
        </w:rPr>
        <w:t>due to the</w:t>
      </w:r>
      <w:r w:rsidRPr="00AE3F87">
        <w:rPr>
          <w:sz w:val="22"/>
          <w:szCs w:val="22"/>
        </w:rPr>
        <w:t xml:space="preserve"> volume </w:t>
      </w:r>
      <w:r w:rsidR="00D14A9D">
        <w:rPr>
          <w:sz w:val="22"/>
          <w:szCs w:val="22"/>
        </w:rPr>
        <w:t>giving more</w:t>
      </w:r>
      <w:r w:rsidRPr="00AE3F87">
        <w:rPr>
          <w:sz w:val="22"/>
          <w:szCs w:val="22"/>
        </w:rPr>
        <w:t xml:space="preserve"> stable results </w:t>
      </w:r>
      <w:r w:rsidR="00D14A9D">
        <w:rPr>
          <w:sz w:val="22"/>
          <w:szCs w:val="22"/>
        </w:rPr>
        <w:t>that meets</w:t>
      </w:r>
      <w:r w:rsidRPr="00AE3F87">
        <w:rPr>
          <w:sz w:val="22"/>
          <w:szCs w:val="22"/>
        </w:rPr>
        <w:t xml:space="preserve"> the MCERT test carried out by the MCERTS accredit laboratory </w:t>
      </w:r>
      <w:r w:rsidR="0055496E">
        <w:rPr>
          <w:sz w:val="22"/>
          <w:szCs w:val="22"/>
        </w:rPr>
        <w:t xml:space="preserve">(Environmental Evaluation) </w:t>
      </w:r>
      <w:r w:rsidRPr="00AE3F87">
        <w:rPr>
          <w:sz w:val="22"/>
          <w:szCs w:val="22"/>
        </w:rPr>
        <w:t>use</w:t>
      </w:r>
      <w:r w:rsidR="00D14A9D">
        <w:rPr>
          <w:sz w:val="22"/>
          <w:szCs w:val="22"/>
        </w:rPr>
        <w:t>d</w:t>
      </w:r>
      <w:r w:rsidRPr="00AE3F87">
        <w:rPr>
          <w:sz w:val="22"/>
          <w:szCs w:val="22"/>
        </w:rPr>
        <w:t xml:space="preserve"> for monitoring. </w:t>
      </w:r>
    </w:p>
    <w:p w14:paraId="641CFA81" w14:textId="77777777" w:rsidR="00D14A9D" w:rsidRDefault="00D14A9D" w:rsidP="003C346E">
      <w:pPr>
        <w:pStyle w:val="06BODY"/>
        <w:rPr>
          <w:sz w:val="22"/>
          <w:szCs w:val="22"/>
        </w:rPr>
      </w:pPr>
    </w:p>
    <w:p w14:paraId="46C315FB" w14:textId="77777777" w:rsidR="003C346E" w:rsidRDefault="003C346E" w:rsidP="003C346E">
      <w:pPr>
        <w:pStyle w:val="06BODY"/>
        <w:rPr>
          <w:sz w:val="22"/>
          <w:szCs w:val="22"/>
        </w:rPr>
      </w:pPr>
      <w:r>
        <w:rPr>
          <w:sz w:val="22"/>
          <w:szCs w:val="22"/>
        </w:rPr>
        <w:t>We have submitted a Permit Variation to Beth Voice of Natural Resources Wales for consideration on 6</w:t>
      </w:r>
      <w:r w:rsidRPr="003C346E">
        <w:rPr>
          <w:sz w:val="22"/>
          <w:szCs w:val="22"/>
          <w:vertAlign w:val="superscript"/>
        </w:rPr>
        <w:t>th</w:t>
      </w:r>
      <w:r>
        <w:rPr>
          <w:sz w:val="22"/>
          <w:szCs w:val="22"/>
        </w:rPr>
        <w:t xml:space="preserve"> June 2016.</w:t>
      </w:r>
    </w:p>
    <w:p w14:paraId="452F2655" w14:textId="77777777" w:rsidR="00AF42B2" w:rsidRDefault="00AF42B2" w:rsidP="004543EE">
      <w:pPr>
        <w:pStyle w:val="06BODY"/>
        <w:rPr>
          <w:sz w:val="22"/>
          <w:szCs w:val="22"/>
        </w:rPr>
      </w:pPr>
    </w:p>
    <w:p w14:paraId="3CDE7727" w14:textId="77777777" w:rsidR="00AF42B2" w:rsidRPr="00AF42B2" w:rsidRDefault="00AF42B2" w:rsidP="004543EE">
      <w:pPr>
        <w:pStyle w:val="06BODY"/>
        <w:rPr>
          <w:b/>
          <w:sz w:val="22"/>
          <w:szCs w:val="22"/>
        </w:rPr>
      </w:pPr>
      <w:r w:rsidRPr="00AF42B2">
        <w:rPr>
          <w:b/>
          <w:sz w:val="22"/>
          <w:szCs w:val="22"/>
        </w:rPr>
        <w:t xml:space="preserve">Emissions to Sewer </w:t>
      </w:r>
    </w:p>
    <w:p w14:paraId="3D8DD8B4" w14:textId="77777777" w:rsidR="00BA095E" w:rsidRDefault="00BA095E" w:rsidP="004543EE">
      <w:pPr>
        <w:pStyle w:val="06BODY"/>
        <w:rPr>
          <w:sz w:val="22"/>
          <w:szCs w:val="22"/>
        </w:rPr>
      </w:pPr>
    </w:p>
    <w:p w14:paraId="05BF3A73" w14:textId="77777777" w:rsidR="00AF42B2" w:rsidRDefault="00437A10" w:rsidP="004543EE">
      <w:pPr>
        <w:pStyle w:val="06BODY"/>
        <w:rPr>
          <w:sz w:val="22"/>
          <w:szCs w:val="22"/>
        </w:rPr>
      </w:pPr>
      <w:r>
        <w:rPr>
          <w:sz w:val="22"/>
          <w:szCs w:val="22"/>
        </w:rPr>
        <w:t>E</w:t>
      </w:r>
      <w:r w:rsidR="00513176">
        <w:rPr>
          <w:sz w:val="22"/>
          <w:szCs w:val="22"/>
        </w:rPr>
        <w:t>missions to sewer from the effluent treatment plant has</w:t>
      </w:r>
      <w:r w:rsidR="00094C5B">
        <w:rPr>
          <w:sz w:val="22"/>
          <w:szCs w:val="22"/>
        </w:rPr>
        <w:t xml:space="preserve"> shown </w:t>
      </w:r>
      <w:r w:rsidR="00BB5DB9">
        <w:rPr>
          <w:sz w:val="22"/>
          <w:szCs w:val="22"/>
        </w:rPr>
        <w:t xml:space="preserve">full </w:t>
      </w:r>
      <w:r w:rsidR="003C346E">
        <w:rPr>
          <w:sz w:val="22"/>
          <w:szCs w:val="22"/>
        </w:rPr>
        <w:t>compliance with our permit.</w:t>
      </w:r>
    </w:p>
    <w:p w14:paraId="14320514" w14:textId="77777777" w:rsidR="00513176" w:rsidRDefault="0018192B" w:rsidP="004543EE">
      <w:pPr>
        <w:pStyle w:val="06BODY"/>
        <w:rPr>
          <w:sz w:val="22"/>
          <w:szCs w:val="22"/>
        </w:rPr>
      </w:pPr>
      <w:r>
        <w:rPr>
          <w:sz w:val="22"/>
          <w:szCs w:val="22"/>
        </w:rPr>
        <w:t>T</w:t>
      </w:r>
      <w:r w:rsidR="00513176">
        <w:rPr>
          <w:sz w:val="22"/>
          <w:szCs w:val="22"/>
        </w:rPr>
        <w:t>he results from Welsh Water have been within limits</w:t>
      </w:r>
      <w:r>
        <w:rPr>
          <w:sz w:val="22"/>
          <w:szCs w:val="22"/>
        </w:rPr>
        <w:t xml:space="preserve"> and we have had an MCERTS accredited company confirm </w:t>
      </w:r>
      <w:r w:rsidR="001337F3">
        <w:rPr>
          <w:sz w:val="22"/>
          <w:szCs w:val="22"/>
        </w:rPr>
        <w:t>we are within permit limits</w:t>
      </w:r>
      <w:r w:rsidR="00513176">
        <w:rPr>
          <w:sz w:val="22"/>
          <w:szCs w:val="22"/>
        </w:rPr>
        <w:t xml:space="preserve">. </w:t>
      </w:r>
      <w:r w:rsidR="00437A10" w:rsidRPr="001E5DA2">
        <w:rPr>
          <w:sz w:val="22"/>
          <w:szCs w:val="22"/>
        </w:rPr>
        <w:t>Form S1</w:t>
      </w:r>
    </w:p>
    <w:p w14:paraId="5DF985B0" w14:textId="77777777" w:rsidR="00D14A9D" w:rsidRDefault="003C346E" w:rsidP="003C346E">
      <w:pPr>
        <w:pStyle w:val="06BODY"/>
        <w:rPr>
          <w:sz w:val="22"/>
          <w:szCs w:val="22"/>
        </w:rPr>
      </w:pPr>
      <w:r>
        <w:rPr>
          <w:sz w:val="22"/>
          <w:szCs w:val="22"/>
        </w:rPr>
        <w:t xml:space="preserve">We have brought back in house the operation of the Effluent Treatment Plant. This has led to increased training of our people to ensure that we provide consistent results that agreed with the manufacturer’s operators. </w:t>
      </w:r>
    </w:p>
    <w:p w14:paraId="488A9E55" w14:textId="77777777" w:rsidR="0055496E" w:rsidRDefault="003C346E" w:rsidP="003C346E">
      <w:pPr>
        <w:pStyle w:val="06BODY"/>
        <w:rPr>
          <w:sz w:val="22"/>
          <w:szCs w:val="22"/>
        </w:rPr>
      </w:pPr>
      <w:r>
        <w:rPr>
          <w:sz w:val="22"/>
          <w:szCs w:val="22"/>
        </w:rPr>
        <w:t xml:space="preserve">In addition this has allowed us to look at the quantity of testing and will result in a reduction of testing from twice to once per day during the week. We </w:t>
      </w:r>
      <w:r w:rsidR="00D14A9D">
        <w:rPr>
          <w:sz w:val="22"/>
          <w:szCs w:val="22"/>
        </w:rPr>
        <w:t>are currently statistically analysing</w:t>
      </w:r>
      <w:r>
        <w:rPr>
          <w:sz w:val="22"/>
          <w:szCs w:val="22"/>
        </w:rPr>
        <w:t xml:space="preserve"> the results and may decide to further reduce testing dependant on stability of operation.</w:t>
      </w:r>
    </w:p>
    <w:p w14:paraId="08E90437" w14:textId="77777777" w:rsidR="00D14A9D" w:rsidRPr="00E00DDC" w:rsidRDefault="00D14A9D" w:rsidP="003C346E">
      <w:pPr>
        <w:pStyle w:val="06BODY"/>
        <w:rPr>
          <w:sz w:val="22"/>
          <w:szCs w:val="22"/>
        </w:rPr>
      </w:pPr>
    </w:p>
    <w:p w14:paraId="6E536395" w14:textId="77777777" w:rsidR="00E00DDC" w:rsidRDefault="00EC0538" w:rsidP="00E00DDC">
      <w:pPr>
        <w:pStyle w:val="06BODY"/>
        <w:rPr>
          <w:sz w:val="22"/>
          <w:szCs w:val="22"/>
        </w:rPr>
      </w:pPr>
      <w:r>
        <w:rPr>
          <w:sz w:val="22"/>
          <w:szCs w:val="22"/>
        </w:rPr>
        <w:t>D</w:t>
      </w:r>
      <w:r w:rsidR="00E00DDC" w:rsidRPr="00E00DDC">
        <w:rPr>
          <w:sz w:val="22"/>
          <w:szCs w:val="22"/>
        </w:rPr>
        <w:t>aily lead level checks (</w:t>
      </w:r>
      <w:r w:rsidR="00DD506D">
        <w:rPr>
          <w:sz w:val="22"/>
          <w:szCs w:val="22"/>
        </w:rPr>
        <w:t xml:space="preserve">using </w:t>
      </w:r>
      <w:r w:rsidR="003C346E">
        <w:rPr>
          <w:sz w:val="22"/>
          <w:szCs w:val="22"/>
        </w:rPr>
        <w:t>Morgan people</w:t>
      </w:r>
      <w:r w:rsidR="00E00DDC" w:rsidRPr="00E00DDC">
        <w:rPr>
          <w:sz w:val="22"/>
          <w:szCs w:val="22"/>
        </w:rPr>
        <w:t xml:space="preserve">) </w:t>
      </w:r>
      <w:r w:rsidR="00DD506D">
        <w:rPr>
          <w:sz w:val="22"/>
          <w:szCs w:val="22"/>
        </w:rPr>
        <w:t>gives</w:t>
      </w:r>
      <w:r w:rsidR="00E00DDC" w:rsidRPr="00E00DDC">
        <w:rPr>
          <w:sz w:val="22"/>
          <w:szCs w:val="22"/>
        </w:rPr>
        <w:t xml:space="preserve"> an average </w:t>
      </w:r>
      <w:r w:rsidR="00E00DDC" w:rsidRPr="00DD506D">
        <w:rPr>
          <w:sz w:val="22"/>
          <w:szCs w:val="22"/>
        </w:rPr>
        <w:t xml:space="preserve">of </w:t>
      </w:r>
      <w:r w:rsidR="00C11A25" w:rsidRPr="00DD506D">
        <w:rPr>
          <w:sz w:val="22"/>
          <w:szCs w:val="22"/>
        </w:rPr>
        <w:t>0.18mg/L</w:t>
      </w:r>
      <w:r>
        <w:rPr>
          <w:sz w:val="22"/>
          <w:szCs w:val="22"/>
        </w:rPr>
        <w:t xml:space="preserve"> excluding results below the limit of detection</w:t>
      </w:r>
      <w:r w:rsidR="00D14A9D" w:rsidRPr="00C11A25">
        <w:rPr>
          <w:sz w:val="22"/>
          <w:szCs w:val="22"/>
        </w:rPr>
        <w:t>.</w:t>
      </w:r>
      <w:r w:rsidR="00013A03">
        <w:rPr>
          <w:sz w:val="22"/>
          <w:szCs w:val="22"/>
        </w:rPr>
        <w:t xml:space="preserve"> This appears higher than 2015 average </w:t>
      </w:r>
      <w:r w:rsidR="00DD506D">
        <w:rPr>
          <w:sz w:val="22"/>
          <w:szCs w:val="22"/>
        </w:rPr>
        <w:t>however, low results on the new meter are recorded as “low result”. We have not averaged these low result readings as they are below the limit of detection for the test. This has the result of appearing to skew our figures higher the 2015 average but it is not a like with like reading</w:t>
      </w:r>
      <w:r w:rsidR="00013A03">
        <w:rPr>
          <w:sz w:val="22"/>
          <w:szCs w:val="22"/>
        </w:rPr>
        <w:t>.</w:t>
      </w:r>
      <w:r w:rsidR="00DD506D">
        <w:rPr>
          <w:sz w:val="22"/>
          <w:szCs w:val="22"/>
        </w:rPr>
        <w:t xml:space="preserve"> Had we used 0 for those readings our result would have been</w:t>
      </w:r>
      <w:r w:rsidR="0020700D" w:rsidRPr="0020700D">
        <w:rPr>
          <w:sz w:val="22"/>
          <w:szCs w:val="22"/>
        </w:rPr>
        <w:t xml:space="preserve"> 0.13 mg/</w:t>
      </w:r>
      <w:proofErr w:type="spellStart"/>
      <w:r w:rsidR="0020700D" w:rsidRPr="0020700D">
        <w:rPr>
          <w:sz w:val="22"/>
          <w:szCs w:val="22"/>
        </w:rPr>
        <w:t>ltr</w:t>
      </w:r>
      <w:proofErr w:type="spellEnd"/>
      <w:r w:rsidR="0020700D">
        <w:rPr>
          <w:sz w:val="22"/>
          <w:szCs w:val="22"/>
        </w:rPr>
        <w:t xml:space="preserve">. </w:t>
      </w:r>
    </w:p>
    <w:p w14:paraId="10202E6A" w14:textId="77777777" w:rsidR="00513176" w:rsidRDefault="00513176" w:rsidP="004543EE">
      <w:pPr>
        <w:pStyle w:val="06BODY"/>
        <w:rPr>
          <w:sz w:val="22"/>
          <w:szCs w:val="22"/>
        </w:rPr>
      </w:pPr>
    </w:p>
    <w:p w14:paraId="3DA13F8C" w14:textId="77777777" w:rsidR="00513176" w:rsidRDefault="00513176" w:rsidP="004543EE">
      <w:pPr>
        <w:pStyle w:val="06BODY"/>
        <w:rPr>
          <w:b/>
          <w:sz w:val="22"/>
          <w:szCs w:val="22"/>
        </w:rPr>
      </w:pPr>
      <w:r w:rsidRPr="00513176">
        <w:rPr>
          <w:b/>
          <w:sz w:val="22"/>
          <w:szCs w:val="22"/>
        </w:rPr>
        <w:t>Fugitive Emissions</w:t>
      </w:r>
    </w:p>
    <w:p w14:paraId="6E0FA9AF" w14:textId="77777777" w:rsidR="000E6ADE" w:rsidRPr="00513176" w:rsidRDefault="000E6ADE" w:rsidP="004543EE">
      <w:pPr>
        <w:pStyle w:val="06BODY"/>
        <w:rPr>
          <w:b/>
          <w:sz w:val="22"/>
          <w:szCs w:val="22"/>
        </w:rPr>
      </w:pPr>
    </w:p>
    <w:p w14:paraId="69ED97E2" w14:textId="77777777" w:rsidR="0018192B" w:rsidRDefault="0018192B" w:rsidP="00513176">
      <w:pPr>
        <w:pStyle w:val="06BODY"/>
        <w:jc w:val="both"/>
        <w:rPr>
          <w:b/>
          <w:sz w:val="22"/>
          <w:szCs w:val="22"/>
        </w:rPr>
      </w:pPr>
      <w:r>
        <w:rPr>
          <w:b/>
          <w:sz w:val="22"/>
          <w:szCs w:val="22"/>
        </w:rPr>
        <w:t>Air</w:t>
      </w:r>
    </w:p>
    <w:p w14:paraId="5AE895F0" w14:textId="77777777" w:rsidR="0018192B" w:rsidRDefault="0018192B" w:rsidP="00513176">
      <w:pPr>
        <w:pStyle w:val="06BODY"/>
        <w:jc w:val="both"/>
        <w:rPr>
          <w:sz w:val="22"/>
          <w:szCs w:val="22"/>
        </w:rPr>
      </w:pPr>
    </w:p>
    <w:p w14:paraId="27CCF40D" w14:textId="77777777" w:rsidR="0018192B" w:rsidRDefault="00D14A9D" w:rsidP="00513176">
      <w:pPr>
        <w:pStyle w:val="06BODY"/>
        <w:jc w:val="both"/>
        <w:rPr>
          <w:sz w:val="22"/>
          <w:szCs w:val="22"/>
        </w:rPr>
      </w:pPr>
      <w:r>
        <w:rPr>
          <w:sz w:val="22"/>
          <w:szCs w:val="22"/>
        </w:rPr>
        <w:t>F</w:t>
      </w:r>
      <w:r w:rsidR="00D170CF">
        <w:rPr>
          <w:sz w:val="22"/>
          <w:szCs w:val="22"/>
        </w:rPr>
        <w:t xml:space="preserve">ugitive emissions to air </w:t>
      </w:r>
      <w:r>
        <w:rPr>
          <w:sz w:val="22"/>
          <w:szCs w:val="22"/>
        </w:rPr>
        <w:t xml:space="preserve">are at </w:t>
      </w:r>
      <w:r w:rsidR="00D170CF">
        <w:rPr>
          <w:sz w:val="22"/>
          <w:szCs w:val="22"/>
        </w:rPr>
        <w:t xml:space="preserve">a minimum </w:t>
      </w:r>
      <w:r>
        <w:rPr>
          <w:sz w:val="22"/>
          <w:szCs w:val="22"/>
        </w:rPr>
        <w:t>due to our air filtration capture</w:t>
      </w:r>
      <w:r w:rsidR="00D170CF">
        <w:rPr>
          <w:sz w:val="22"/>
          <w:szCs w:val="22"/>
        </w:rPr>
        <w:t>.</w:t>
      </w:r>
    </w:p>
    <w:p w14:paraId="7CBB64B8" w14:textId="77777777" w:rsidR="00A80902" w:rsidRDefault="00A80902" w:rsidP="00513176">
      <w:pPr>
        <w:pStyle w:val="06BODY"/>
        <w:jc w:val="both"/>
        <w:rPr>
          <w:b/>
          <w:sz w:val="22"/>
          <w:szCs w:val="22"/>
        </w:rPr>
      </w:pPr>
    </w:p>
    <w:p w14:paraId="3C13EA6B" w14:textId="77777777" w:rsidR="00A33FAD" w:rsidRPr="00A33FAD" w:rsidRDefault="00A33FAD" w:rsidP="00513176">
      <w:pPr>
        <w:pStyle w:val="06BODY"/>
        <w:jc w:val="both"/>
        <w:rPr>
          <w:b/>
          <w:sz w:val="22"/>
          <w:szCs w:val="22"/>
        </w:rPr>
      </w:pPr>
      <w:r w:rsidRPr="00A33FAD">
        <w:rPr>
          <w:b/>
          <w:sz w:val="22"/>
          <w:szCs w:val="22"/>
        </w:rPr>
        <w:t>Spills</w:t>
      </w:r>
    </w:p>
    <w:p w14:paraId="6314E336" w14:textId="77777777" w:rsidR="00A33FAD" w:rsidRDefault="00E00DDC" w:rsidP="00513176">
      <w:pPr>
        <w:pStyle w:val="06BODY"/>
        <w:jc w:val="both"/>
        <w:rPr>
          <w:sz w:val="22"/>
          <w:szCs w:val="22"/>
        </w:rPr>
      </w:pPr>
      <w:r>
        <w:rPr>
          <w:sz w:val="22"/>
          <w:szCs w:val="22"/>
        </w:rPr>
        <w:t xml:space="preserve">We have spill kits </w:t>
      </w:r>
      <w:r w:rsidR="00BB5DB9">
        <w:rPr>
          <w:sz w:val="22"/>
          <w:szCs w:val="22"/>
        </w:rPr>
        <w:t>around the areas and people are trained in their use.</w:t>
      </w:r>
    </w:p>
    <w:p w14:paraId="335D6E60" w14:textId="77777777" w:rsidR="00147D00" w:rsidRDefault="00147D00" w:rsidP="00513176">
      <w:pPr>
        <w:pStyle w:val="06BODY"/>
        <w:jc w:val="both"/>
        <w:rPr>
          <w:sz w:val="22"/>
          <w:szCs w:val="22"/>
        </w:rPr>
      </w:pPr>
    </w:p>
    <w:p w14:paraId="226037F6" w14:textId="77777777" w:rsidR="003F2844" w:rsidRDefault="003F2844">
      <w:pPr>
        <w:autoSpaceDE/>
        <w:autoSpaceDN/>
        <w:adjustRightInd/>
        <w:spacing w:after="200"/>
        <w:rPr>
          <w:b/>
          <w:sz w:val="22"/>
          <w:szCs w:val="22"/>
        </w:rPr>
      </w:pPr>
      <w:r>
        <w:rPr>
          <w:b/>
          <w:sz w:val="22"/>
          <w:szCs w:val="22"/>
        </w:rPr>
        <w:br w:type="page"/>
      </w:r>
    </w:p>
    <w:p w14:paraId="604F9F19" w14:textId="77777777" w:rsidR="00A33FAD" w:rsidRPr="00A33FAD" w:rsidRDefault="00A33FAD" w:rsidP="00513176">
      <w:pPr>
        <w:pStyle w:val="06BODY"/>
        <w:jc w:val="both"/>
        <w:rPr>
          <w:b/>
          <w:sz w:val="22"/>
          <w:szCs w:val="22"/>
        </w:rPr>
      </w:pPr>
      <w:proofErr w:type="spellStart"/>
      <w:r w:rsidRPr="00A33FAD">
        <w:rPr>
          <w:b/>
          <w:sz w:val="22"/>
          <w:szCs w:val="22"/>
        </w:rPr>
        <w:lastRenderedPageBreak/>
        <w:t>Bunded</w:t>
      </w:r>
      <w:proofErr w:type="spellEnd"/>
      <w:r w:rsidRPr="00A33FAD">
        <w:rPr>
          <w:b/>
          <w:sz w:val="22"/>
          <w:szCs w:val="22"/>
        </w:rPr>
        <w:t xml:space="preserve"> Areas</w:t>
      </w:r>
    </w:p>
    <w:p w14:paraId="69976DE7" w14:textId="77777777" w:rsidR="00F10D75" w:rsidRDefault="00A33FAD" w:rsidP="00513176">
      <w:pPr>
        <w:pStyle w:val="06BODY"/>
        <w:jc w:val="both"/>
        <w:rPr>
          <w:sz w:val="22"/>
          <w:szCs w:val="22"/>
        </w:rPr>
      </w:pPr>
      <w:r>
        <w:rPr>
          <w:sz w:val="22"/>
          <w:szCs w:val="22"/>
        </w:rPr>
        <w:t xml:space="preserve">The external </w:t>
      </w:r>
      <w:proofErr w:type="spellStart"/>
      <w:r>
        <w:rPr>
          <w:sz w:val="22"/>
          <w:szCs w:val="22"/>
        </w:rPr>
        <w:t>bun</w:t>
      </w:r>
      <w:r w:rsidR="008E3084">
        <w:rPr>
          <w:sz w:val="22"/>
          <w:szCs w:val="22"/>
        </w:rPr>
        <w:t>ded</w:t>
      </w:r>
      <w:proofErr w:type="spellEnd"/>
      <w:r w:rsidR="008E3084">
        <w:rPr>
          <w:sz w:val="22"/>
          <w:szCs w:val="22"/>
        </w:rPr>
        <w:t xml:space="preserve"> areas are inspected with </w:t>
      </w:r>
      <w:r>
        <w:rPr>
          <w:sz w:val="22"/>
          <w:szCs w:val="22"/>
        </w:rPr>
        <w:t xml:space="preserve">an annual audit on </w:t>
      </w:r>
      <w:r w:rsidR="00F10D75">
        <w:rPr>
          <w:sz w:val="22"/>
          <w:szCs w:val="22"/>
        </w:rPr>
        <w:t>external grounds and buildings.</w:t>
      </w:r>
      <w:r w:rsidR="00147D00">
        <w:rPr>
          <w:sz w:val="22"/>
          <w:szCs w:val="22"/>
        </w:rPr>
        <w:t xml:space="preserve">  Any corrective actions are given a</w:t>
      </w:r>
      <w:r w:rsidR="008E3084">
        <w:rPr>
          <w:sz w:val="22"/>
          <w:szCs w:val="22"/>
        </w:rPr>
        <w:t>n action owner and a</w:t>
      </w:r>
      <w:r w:rsidR="00147D00">
        <w:rPr>
          <w:sz w:val="22"/>
          <w:szCs w:val="22"/>
        </w:rPr>
        <w:t xml:space="preserve"> timeline for closure.  </w:t>
      </w:r>
      <w:r w:rsidR="0018192B">
        <w:rPr>
          <w:sz w:val="22"/>
          <w:szCs w:val="22"/>
        </w:rPr>
        <w:t xml:space="preserve">The main </w:t>
      </w:r>
      <w:proofErr w:type="spellStart"/>
      <w:r w:rsidR="0018192B">
        <w:rPr>
          <w:sz w:val="22"/>
          <w:szCs w:val="22"/>
        </w:rPr>
        <w:t>bunded</w:t>
      </w:r>
      <w:proofErr w:type="spellEnd"/>
      <w:r w:rsidR="0018192B">
        <w:rPr>
          <w:sz w:val="22"/>
          <w:szCs w:val="22"/>
        </w:rPr>
        <w:t xml:space="preserve"> area has </w:t>
      </w:r>
      <w:r w:rsidR="00B62099">
        <w:rPr>
          <w:sz w:val="22"/>
          <w:szCs w:val="22"/>
        </w:rPr>
        <w:t>remained intact and not damaged since being</w:t>
      </w:r>
      <w:r w:rsidR="0018192B">
        <w:rPr>
          <w:sz w:val="22"/>
          <w:szCs w:val="22"/>
        </w:rPr>
        <w:t xml:space="preserve"> totally replaced by a concrete block construction </w:t>
      </w:r>
      <w:r w:rsidR="00EC0538">
        <w:rPr>
          <w:sz w:val="22"/>
          <w:szCs w:val="22"/>
        </w:rPr>
        <w:t xml:space="preserve">wall, concrete base and </w:t>
      </w:r>
      <w:r w:rsidR="0018192B">
        <w:rPr>
          <w:sz w:val="22"/>
          <w:szCs w:val="22"/>
        </w:rPr>
        <w:t>a steel ring fence inner to protect from fork truck damage</w:t>
      </w:r>
      <w:r w:rsidR="00B62099">
        <w:rPr>
          <w:sz w:val="22"/>
          <w:szCs w:val="22"/>
        </w:rPr>
        <w:t xml:space="preserve"> in 2015</w:t>
      </w:r>
      <w:r w:rsidR="0018192B">
        <w:rPr>
          <w:sz w:val="22"/>
          <w:szCs w:val="22"/>
        </w:rPr>
        <w:t xml:space="preserve">. </w:t>
      </w:r>
    </w:p>
    <w:p w14:paraId="71601F5E" w14:textId="77777777" w:rsidR="00BB5DB9" w:rsidRDefault="00BB5DB9" w:rsidP="00513176">
      <w:pPr>
        <w:pStyle w:val="06BODY"/>
        <w:jc w:val="both"/>
        <w:rPr>
          <w:b/>
          <w:sz w:val="22"/>
          <w:szCs w:val="22"/>
        </w:rPr>
      </w:pPr>
    </w:p>
    <w:p w14:paraId="0FA03AEF" w14:textId="77777777" w:rsidR="00F10D75" w:rsidRPr="00F10D75" w:rsidRDefault="00F10D75" w:rsidP="00513176">
      <w:pPr>
        <w:pStyle w:val="06BODY"/>
        <w:jc w:val="both"/>
        <w:rPr>
          <w:b/>
          <w:sz w:val="22"/>
          <w:szCs w:val="22"/>
        </w:rPr>
      </w:pPr>
      <w:r w:rsidRPr="00F10D75">
        <w:rPr>
          <w:b/>
          <w:sz w:val="22"/>
          <w:szCs w:val="22"/>
        </w:rPr>
        <w:t>Deliveries</w:t>
      </w:r>
    </w:p>
    <w:p w14:paraId="110197F4" w14:textId="77777777" w:rsidR="00F10D75" w:rsidRDefault="00F10D75" w:rsidP="00513176">
      <w:pPr>
        <w:pStyle w:val="06BODY"/>
        <w:jc w:val="both"/>
        <w:rPr>
          <w:sz w:val="22"/>
          <w:szCs w:val="22"/>
        </w:rPr>
      </w:pPr>
      <w:r>
        <w:rPr>
          <w:sz w:val="22"/>
          <w:szCs w:val="22"/>
        </w:rPr>
        <w:t xml:space="preserve">Powder deliveries </w:t>
      </w:r>
      <w:r w:rsidR="00B62099">
        <w:rPr>
          <w:sz w:val="22"/>
          <w:szCs w:val="22"/>
        </w:rPr>
        <w:t xml:space="preserve">by licensed drivers </w:t>
      </w:r>
      <w:r>
        <w:rPr>
          <w:sz w:val="22"/>
          <w:szCs w:val="22"/>
        </w:rPr>
        <w:t xml:space="preserve">continue to be made to the PPD area via the </w:t>
      </w:r>
      <w:r w:rsidR="008E3084">
        <w:rPr>
          <w:sz w:val="22"/>
          <w:szCs w:val="22"/>
        </w:rPr>
        <w:t xml:space="preserve">fast </w:t>
      </w:r>
      <w:r>
        <w:rPr>
          <w:sz w:val="22"/>
          <w:szCs w:val="22"/>
        </w:rPr>
        <w:t>roller shutter door</w:t>
      </w:r>
      <w:r w:rsidR="00B62099">
        <w:rPr>
          <w:sz w:val="22"/>
          <w:szCs w:val="22"/>
        </w:rPr>
        <w:t>, which has</w:t>
      </w:r>
      <w:r w:rsidR="000E6ADE">
        <w:rPr>
          <w:sz w:val="22"/>
          <w:szCs w:val="22"/>
        </w:rPr>
        <w:t xml:space="preserve"> reduced </w:t>
      </w:r>
      <w:r w:rsidR="008E3084">
        <w:rPr>
          <w:sz w:val="22"/>
          <w:szCs w:val="22"/>
        </w:rPr>
        <w:t xml:space="preserve">fugitive </w:t>
      </w:r>
      <w:r w:rsidR="000E6ADE">
        <w:rPr>
          <w:sz w:val="22"/>
          <w:szCs w:val="22"/>
        </w:rPr>
        <w:t>emissions by reducing the time that doors open externally.</w:t>
      </w:r>
    </w:p>
    <w:p w14:paraId="052F16CE" w14:textId="77777777" w:rsidR="00094FAE" w:rsidRDefault="00094FAE" w:rsidP="00513176">
      <w:pPr>
        <w:pStyle w:val="06BODY"/>
        <w:jc w:val="both"/>
        <w:rPr>
          <w:sz w:val="22"/>
          <w:szCs w:val="22"/>
        </w:rPr>
      </w:pPr>
    </w:p>
    <w:p w14:paraId="7A8A81EC" w14:textId="77777777" w:rsidR="00094FAE" w:rsidRPr="00094FAE" w:rsidRDefault="00094FAE" w:rsidP="00513176">
      <w:pPr>
        <w:pStyle w:val="06BODY"/>
        <w:jc w:val="both"/>
        <w:rPr>
          <w:b/>
          <w:sz w:val="22"/>
          <w:szCs w:val="22"/>
        </w:rPr>
      </w:pPr>
      <w:r w:rsidRPr="00094FAE">
        <w:rPr>
          <w:b/>
          <w:sz w:val="22"/>
          <w:szCs w:val="22"/>
        </w:rPr>
        <w:t>Review of Energy Usage</w:t>
      </w:r>
    </w:p>
    <w:p w14:paraId="2EA73791" w14:textId="77777777" w:rsidR="00AE3F87" w:rsidRDefault="00094FAE" w:rsidP="00513176">
      <w:pPr>
        <w:pStyle w:val="06BODY"/>
        <w:jc w:val="both"/>
        <w:rPr>
          <w:sz w:val="22"/>
          <w:szCs w:val="22"/>
        </w:rPr>
      </w:pPr>
      <w:r>
        <w:rPr>
          <w:sz w:val="22"/>
          <w:szCs w:val="22"/>
        </w:rPr>
        <w:t xml:space="preserve">Energy use </w:t>
      </w:r>
      <w:r w:rsidR="00504C5C" w:rsidRPr="00504C5C">
        <w:rPr>
          <w:sz w:val="22"/>
          <w:szCs w:val="22"/>
        </w:rPr>
        <w:t xml:space="preserve">is </w:t>
      </w:r>
      <w:r w:rsidR="00BB5DB9">
        <w:rPr>
          <w:sz w:val="22"/>
          <w:szCs w:val="22"/>
        </w:rPr>
        <w:t>lower</w:t>
      </w:r>
      <w:r w:rsidRPr="00504C5C">
        <w:rPr>
          <w:sz w:val="22"/>
          <w:szCs w:val="22"/>
        </w:rPr>
        <w:t xml:space="preserve"> in 201</w:t>
      </w:r>
      <w:r w:rsidR="00D170CF" w:rsidRPr="00504C5C">
        <w:rPr>
          <w:sz w:val="22"/>
          <w:szCs w:val="22"/>
        </w:rPr>
        <w:t>5</w:t>
      </w:r>
      <w:r w:rsidR="00504C5C" w:rsidRPr="00504C5C">
        <w:rPr>
          <w:sz w:val="22"/>
          <w:szCs w:val="22"/>
        </w:rPr>
        <w:t xml:space="preserve"> compared to 2014</w:t>
      </w:r>
      <w:r w:rsidR="00AE3F87">
        <w:rPr>
          <w:sz w:val="22"/>
          <w:szCs w:val="22"/>
        </w:rPr>
        <w:t xml:space="preserve"> partly this is due to lower production rates</w:t>
      </w:r>
      <w:r>
        <w:rPr>
          <w:sz w:val="22"/>
          <w:szCs w:val="22"/>
        </w:rPr>
        <w:t>.</w:t>
      </w:r>
    </w:p>
    <w:p w14:paraId="600B80D4" w14:textId="77777777" w:rsidR="00D170CF" w:rsidRDefault="00D170CF" w:rsidP="00513176">
      <w:pPr>
        <w:pStyle w:val="06BODY"/>
        <w:jc w:val="both"/>
        <w:rPr>
          <w:sz w:val="22"/>
          <w:szCs w:val="22"/>
        </w:rPr>
      </w:pPr>
    </w:p>
    <w:p w14:paraId="345A25F9" w14:textId="77777777" w:rsidR="00504C5C" w:rsidRDefault="00094FAE" w:rsidP="00D14A9D">
      <w:pPr>
        <w:pStyle w:val="06BODY"/>
        <w:jc w:val="both"/>
        <w:rPr>
          <w:sz w:val="22"/>
          <w:szCs w:val="22"/>
        </w:rPr>
      </w:pPr>
      <w:r>
        <w:rPr>
          <w:sz w:val="22"/>
          <w:szCs w:val="22"/>
        </w:rPr>
        <w:t>During 201</w:t>
      </w:r>
      <w:r w:rsidR="00D14A9D">
        <w:rPr>
          <w:sz w:val="22"/>
          <w:szCs w:val="22"/>
        </w:rPr>
        <w:t>6</w:t>
      </w:r>
      <w:r w:rsidR="00D170CF">
        <w:rPr>
          <w:sz w:val="22"/>
          <w:szCs w:val="22"/>
        </w:rPr>
        <w:t xml:space="preserve"> there </w:t>
      </w:r>
      <w:r w:rsidR="00D14A9D">
        <w:rPr>
          <w:sz w:val="22"/>
          <w:szCs w:val="22"/>
        </w:rPr>
        <w:t>is</w:t>
      </w:r>
      <w:r w:rsidR="00D170CF">
        <w:rPr>
          <w:sz w:val="22"/>
          <w:szCs w:val="22"/>
        </w:rPr>
        <w:t xml:space="preserve"> </w:t>
      </w:r>
      <w:r w:rsidR="00EC0538">
        <w:rPr>
          <w:sz w:val="22"/>
          <w:szCs w:val="22"/>
        </w:rPr>
        <w:t>a significant</w:t>
      </w:r>
      <w:r w:rsidR="00D170CF">
        <w:rPr>
          <w:sz w:val="22"/>
          <w:szCs w:val="22"/>
        </w:rPr>
        <w:t xml:space="preserve"> energy reduction project </w:t>
      </w:r>
      <w:r w:rsidR="00EC0538">
        <w:rPr>
          <w:sz w:val="22"/>
          <w:szCs w:val="22"/>
        </w:rPr>
        <w:t>run</w:t>
      </w:r>
      <w:r w:rsidR="00D170CF">
        <w:rPr>
          <w:sz w:val="22"/>
          <w:szCs w:val="22"/>
        </w:rPr>
        <w:t xml:space="preserve"> </w:t>
      </w:r>
      <w:r w:rsidR="00D14A9D">
        <w:rPr>
          <w:sz w:val="22"/>
          <w:szCs w:val="22"/>
        </w:rPr>
        <w:t>to consolidate and maximise the use of kilns in order to reduce energy</w:t>
      </w:r>
      <w:r w:rsidR="00EC0538">
        <w:rPr>
          <w:sz w:val="22"/>
          <w:szCs w:val="22"/>
        </w:rPr>
        <w:t xml:space="preserve"> consumption and to remove or reduce gas kilns</w:t>
      </w:r>
      <w:r w:rsidR="00D14A9D">
        <w:rPr>
          <w:sz w:val="22"/>
          <w:szCs w:val="22"/>
        </w:rPr>
        <w:t>. The result of this project will be fed into the 2017 report.</w:t>
      </w:r>
    </w:p>
    <w:p w14:paraId="016F9CF3" w14:textId="77777777" w:rsidR="00AE3F87" w:rsidRDefault="00AE3F87" w:rsidP="00513176">
      <w:pPr>
        <w:pStyle w:val="06BODY"/>
        <w:jc w:val="both"/>
        <w:rPr>
          <w:sz w:val="22"/>
          <w:szCs w:val="22"/>
        </w:rPr>
      </w:pPr>
    </w:p>
    <w:p w14:paraId="31E4C170" w14:textId="77777777" w:rsidR="00094FAE" w:rsidRDefault="00D170CF" w:rsidP="00513176">
      <w:pPr>
        <w:pStyle w:val="06BODY"/>
        <w:jc w:val="both"/>
        <w:rPr>
          <w:sz w:val="22"/>
          <w:szCs w:val="22"/>
        </w:rPr>
      </w:pPr>
      <w:r>
        <w:rPr>
          <w:sz w:val="22"/>
          <w:szCs w:val="22"/>
        </w:rPr>
        <w:t>S</w:t>
      </w:r>
      <w:r w:rsidR="00B66A60">
        <w:rPr>
          <w:sz w:val="22"/>
          <w:szCs w:val="22"/>
        </w:rPr>
        <w:t xml:space="preserve">olar </w:t>
      </w:r>
      <w:r>
        <w:rPr>
          <w:sz w:val="22"/>
          <w:szCs w:val="22"/>
        </w:rPr>
        <w:t xml:space="preserve">is not </w:t>
      </w:r>
      <w:r w:rsidR="00D14A9D">
        <w:rPr>
          <w:sz w:val="22"/>
          <w:szCs w:val="22"/>
        </w:rPr>
        <w:t>viable for the site.</w:t>
      </w:r>
    </w:p>
    <w:p w14:paraId="2FDDB125" w14:textId="77777777" w:rsidR="00094FAE" w:rsidRDefault="00094FAE" w:rsidP="00513176">
      <w:pPr>
        <w:pStyle w:val="06BODY"/>
        <w:jc w:val="both"/>
        <w:rPr>
          <w:sz w:val="22"/>
          <w:szCs w:val="22"/>
        </w:rPr>
      </w:pPr>
    </w:p>
    <w:p w14:paraId="66E1940B" w14:textId="77777777" w:rsidR="00094FAE" w:rsidRPr="00094FAE" w:rsidRDefault="00094FAE" w:rsidP="00513176">
      <w:pPr>
        <w:pStyle w:val="06BODY"/>
        <w:jc w:val="both"/>
        <w:rPr>
          <w:b/>
          <w:sz w:val="22"/>
          <w:szCs w:val="22"/>
        </w:rPr>
      </w:pPr>
      <w:r w:rsidRPr="00094FAE">
        <w:rPr>
          <w:b/>
          <w:sz w:val="22"/>
          <w:szCs w:val="22"/>
        </w:rPr>
        <w:t>Review of water usage</w:t>
      </w:r>
    </w:p>
    <w:p w14:paraId="76F96A02" w14:textId="77777777" w:rsidR="00756989" w:rsidRDefault="00094FAE" w:rsidP="00513176">
      <w:pPr>
        <w:pStyle w:val="06BODY"/>
        <w:jc w:val="both"/>
        <w:rPr>
          <w:sz w:val="22"/>
          <w:szCs w:val="22"/>
        </w:rPr>
      </w:pPr>
      <w:r>
        <w:rPr>
          <w:sz w:val="22"/>
          <w:szCs w:val="22"/>
        </w:rPr>
        <w:t xml:space="preserve">Water usage is significantly </w:t>
      </w:r>
      <w:r w:rsidR="00D17242" w:rsidRPr="00504C5C">
        <w:rPr>
          <w:sz w:val="22"/>
          <w:szCs w:val="22"/>
        </w:rPr>
        <w:t xml:space="preserve">lower </w:t>
      </w:r>
      <w:r w:rsidR="000E6ADE">
        <w:rPr>
          <w:sz w:val="22"/>
          <w:szCs w:val="22"/>
        </w:rPr>
        <w:t>for first half of</w:t>
      </w:r>
      <w:r w:rsidR="00D17242" w:rsidRPr="00504C5C">
        <w:rPr>
          <w:sz w:val="22"/>
          <w:szCs w:val="22"/>
        </w:rPr>
        <w:t xml:space="preserve"> 201</w:t>
      </w:r>
      <w:r w:rsidR="00E22EBD">
        <w:rPr>
          <w:sz w:val="22"/>
          <w:szCs w:val="22"/>
        </w:rPr>
        <w:t>6</w:t>
      </w:r>
      <w:r w:rsidR="00504C5C" w:rsidRPr="00504C5C">
        <w:rPr>
          <w:sz w:val="22"/>
          <w:szCs w:val="22"/>
        </w:rPr>
        <w:t xml:space="preserve"> compared to 201</w:t>
      </w:r>
      <w:r w:rsidR="00E22EBD">
        <w:rPr>
          <w:sz w:val="22"/>
          <w:szCs w:val="22"/>
        </w:rPr>
        <w:t>5</w:t>
      </w:r>
      <w:r w:rsidR="00AE3F87">
        <w:rPr>
          <w:sz w:val="22"/>
          <w:szCs w:val="22"/>
        </w:rPr>
        <w:t xml:space="preserve"> partly this is due to lower production rates</w:t>
      </w:r>
      <w:r w:rsidR="00756989">
        <w:rPr>
          <w:sz w:val="22"/>
          <w:szCs w:val="22"/>
        </w:rPr>
        <w:t xml:space="preserve"> but also due to </w:t>
      </w:r>
      <w:r w:rsidR="00EC0538">
        <w:rPr>
          <w:sz w:val="22"/>
          <w:szCs w:val="22"/>
        </w:rPr>
        <w:t>new taps in the Gents toilet in the production area</w:t>
      </w:r>
      <w:r w:rsidR="00756989">
        <w:rPr>
          <w:sz w:val="22"/>
          <w:szCs w:val="22"/>
        </w:rPr>
        <w:t>. This played a part</w:t>
      </w:r>
      <w:r w:rsidR="00EC0538">
        <w:rPr>
          <w:sz w:val="22"/>
          <w:szCs w:val="22"/>
        </w:rPr>
        <w:t xml:space="preserve"> in the water use reduction.</w:t>
      </w:r>
    </w:p>
    <w:p w14:paraId="5964C88F" w14:textId="77777777" w:rsidR="00756989" w:rsidRDefault="00756989" w:rsidP="00513176">
      <w:pPr>
        <w:pStyle w:val="06BODY"/>
        <w:jc w:val="both"/>
        <w:rPr>
          <w:sz w:val="22"/>
          <w:szCs w:val="22"/>
        </w:rPr>
      </w:pPr>
    </w:p>
    <w:p w14:paraId="0A6EFD47" w14:textId="77777777" w:rsidR="00094FAE" w:rsidRPr="00094FAE" w:rsidRDefault="00094FAE" w:rsidP="00513176">
      <w:pPr>
        <w:pStyle w:val="06BODY"/>
        <w:jc w:val="both"/>
        <w:rPr>
          <w:b/>
          <w:sz w:val="22"/>
          <w:szCs w:val="22"/>
        </w:rPr>
      </w:pPr>
      <w:r w:rsidRPr="00094FAE">
        <w:rPr>
          <w:b/>
          <w:sz w:val="22"/>
          <w:szCs w:val="22"/>
        </w:rPr>
        <w:t>Review of waste disposal</w:t>
      </w:r>
    </w:p>
    <w:p w14:paraId="5EF752C6" w14:textId="77777777" w:rsidR="00EE6EA8" w:rsidRPr="00EE6EA8" w:rsidRDefault="00EE6EA8" w:rsidP="00EE6EA8">
      <w:pPr>
        <w:pStyle w:val="06BODY"/>
        <w:jc w:val="both"/>
        <w:rPr>
          <w:sz w:val="22"/>
          <w:szCs w:val="22"/>
        </w:rPr>
      </w:pPr>
      <w:r w:rsidRPr="00EE6EA8">
        <w:rPr>
          <w:sz w:val="22"/>
          <w:szCs w:val="22"/>
        </w:rPr>
        <w:t xml:space="preserve">Total </w:t>
      </w:r>
      <w:r w:rsidR="00E22EBD">
        <w:rPr>
          <w:sz w:val="22"/>
          <w:szCs w:val="22"/>
        </w:rPr>
        <w:t xml:space="preserve">hazardous </w:t>
      </w:r>
      <w:r w:rsidRPr="00EE6EA8">
        <w:rPr>
          <w:sz w:val="22"/>
          <w:szCs w:val="22"/>
        </w:rPr>
        <w:t>waste for the first half of 2016 is significantly lower than 2015 partly this is due to lower production rates. However, we have a major project on waste reduction and consolidation underway through 2016</w:t>
      </w:r>
      <w:r w:rsidR="00E22EBD">
        <w:rPr>
          <w:sz w:val="22"/>
          <w:szCs w:val="22"/>
        </w:rPr>
        <w:t xml:space="preserve"> and it is looking </w:t>
      </w:r>
      <w:r w:rsidR="00AC28EE">
        <w:rPr>
          <w:sz w:val="22"/>
          <w:szCs w:val="22"/>
        </w:rPr>
        <w:t>very positive</w:t>
      </w:r>
      <w:r w:rsidRPr="00EE6EA8">
        <w:rPr>
          <w:sz w:val="22"/>
          <w:szCs w:val="22"/>
        </w:rPr>
        <w:t>.</w:t>
      </w:r>
    </w:p>
    <w:p w14:paraId="512F68CB" w14:textId="77777777" w:rsidR="00722962" w:rsidRPr="00EE6EA8" w:rsidRDefault="00EE6EA8" w:rsidP="00EE6EA8">
      <w:pPr>
        <w:pStyle w:val="06BODY"/>
        <w:jc w:val="both"/>
        <w:rPr>
          <w:sz w:val="22"/>
          <w:szCs w:val="22"/>
        </w:rPr>
      </w:pPr>
      <w:r w:rsidRPr="00EE6EA8">
        <w:rPr>
          <w:sz w:val="22"/>
          <w:szCs w:val="22"/>
        </w:rPr>
        <w:t>We have changed a waste contractor to assist us with better recycling opportunities and as a result we have increased recycling from 7% to 16% by better segregation.</w:t>
      </w:r>
    </w:p>
    <w:p w14:paraId="22D41F0C" w14:textId="77777777" w:rsidR="00EE6EA8" w:rsidRDefault="00EE6EA8" w:rsidP="00BB5DB9">
      <w:pPr>
        <w:pStyle w:val="06BODY"/>
        <w:jc w:val="both"/>
        <w:rPr>
          <w:b/>
          <w:sz w:val="22"/>
          <w:szCs w:val="22"/>
        </w:rPr>
      </w:pPr>
    </w:p>
    <w:p w14:paraId="3EB7C708" w14:textId="77777777" w:rsidR="00BB5DB9" w:rsidRDefault="00BB5DB9" w:rsidP="00BB5DB9">
      <w:pPr>
        <w:pStyle w:val="06BODY"/>
        <w:jc w:val="both"/>
        <w:rPr>
          <w:b/>
          <w:sz w:val="22"/>
          <w:szCs w:val="22"/>
        </w:rPr>
      </w:pPr>
      <w:r>
        <w:rPr>
          <w:b/>
          <w:sz w:val="22"/>
          <w:szCs w:val="22"/>
        </w:rPr>
        <w:t>Recycling</w:t>
      </w:r>
    </w:p>
    <w:p w14:paraId="2B5B562C" w14:textId="77777777" w:rsidR="00BB5DB9" w:rsidRPr="0049770C" w:rsidRDefault="00BB5DB9" w:rsidP="00BB5DB9">
      <w:pPr>
        <w:pStyle w:val="06BODY"/>
        <w:jc w:val="both"/>
        <w:rPr>
          <w:sz w:val="22"/>
          <w:szCs w:val="22"/>
        </w:rPr>
      </w:pPr>
      <w:r>
        <w:rPr>
          <w:sz w:val="22"/>
          <w:szCs w:val="22"/>
        </w:rPr>
        <w:t xml:space="preserve">Wrexham Borough Council continue to collect the 140L </w:t>
      </w:r>
      <w:proofErr w:type="spellStart"/>
      <w:r>
        <w:rPr>
          <w:sz w:val="22"/>
          <w:szCs w:val="22"/>
        </w:rPr>
        <w:t>wheely</w:t>
      </w:r>
      <w:proofErr w:type="spellEnd"/>
      <w:r>
        <w:rPr>
          <w:sz w:val="22"/>
          <w:szCs w:val="22"/>
        </w:rPr>
        <w:t xml:space="preserve"> bins that contain the recyclable waste.</w:t>
      </w:r>
      <w:r w:rsidR="00EE6EA8">
        <w:rPr>
          <w:sz w:val="22"/>
          <w:szCs w:val="22"/>
        </w:rPr>
        <w:t xml:space="preserve"> However, we are considering changing to our new waste </w:t>
      </w:r>
      <w:r w:rsidR="00EA4E94">
        <w:rPr>
          <w:sz w:val="22"/>
          <w:szCs w:val="22"/>
        </w:rPr>
        <w:t xml:space="preserve">company because we can obtain weights whereas this stream has not been previously </w:t>
      </w:r>
      <w:r w:rsidR="00AC28EE">
        <w:rPr>
          <w:sz w:val="22"/>
          <w:szCs w:val="22"/>
        </w:rPr>
        <w:t>improved</w:t>
      </w:r>
      <w:r w:rsidR="00EA4E94">
        <w:rPr>
          <w:sz w:val="22"/>
          <w:szCs w:val="22"/>
        </w:rPr>
        <w:t xml:space="preserve"> due to lack of figures.</w:t>
      </w:r>
    </w:p>
    <w:p w14:paraId="6A05AEC6" w14:textId="77777777" w:rsidR="008622A7" w:rsidRDefault="008622A7">
      <w:pPr>
        <w:autoSpaceDE/>
        <w:autoSpaceDN/>
        <w:adjustRightInd/>
        <w:spacing w:after="200"/>
        <w:rPr>
          <w:sz w:val="22"/>
          <w:szCs w:val="22"/>
        </w:rPr>
      </w:pPr>
    </w:p>
    <w:p w14:paraId="770EC522" w14:textId="77777777" w:rsidR="008622A7" w:rsidRPr="008954EE" w:rsidRDefault="008954EE">
      <w:pPr>
        <w:autoSpaceDE/>
        <w:autoSpaceDN/>
        <w:adjustRightInd/>
        <w:spacing w:after="200"/>
        <w:rPr>
          <w:b/>
          <w:sz w:val="22"/>
          <w:szCs w:val="22"/>
        </w:rPr>
      </w:pPr>
      <w:r w:rsidRPr="008954EE">
        <w:rPr>
          <w:b/>
          <w:sz w:val="22"/>
          <w:szCs w:val="22"/>
        </w:rPr>
        <w:t xml:space="preserve">Comparison of Results between </w:t>
      </w:r>
      <w:r w:rsidR="00BB5DB9">
        <w:rPr>
          <w:b/>
          <w:sz w:val="22"/>
          <w:szCs w:val="22"/>
        </w:rPr>
        <w:t>Hydra</w:t>
      </w:r>
      <w:r w:rsidRPr="008954EE">
        <w:rPr>
          <w:b/>
          <w:sz w:val="22"/>
          <w:szCs w:val="22"/>
        </w:rPr>
        <w:t xml:space="preserve"> and </w:t>
      </w:r>
      <w:r w:rsidR="00EA4E94">
        <w:rPr>
          <w:b/>
          <w:sz w:val="22"/>
          <w:szCs w:val="22"/>
        </w:rPr>
        <w:t>Morgan People</w:t>
      </w:r>
    </w:p>
    <w:p w14:paraId="0CAD9613" w14:textId="77777777" w:rsidR="008954EE" w:rsidRDefault="00BA095E">
      <w:pPr>
        <w:autoSpaceDE/>
        <w:autoSpaceDN/>
        <w:adjustRightInd/>
        <w:spacing w:after="200"/>
        <w:rPr>
          <w:sz w:val="22"/>
          <w:szCs w:val="22"/>
        </w:rPr>
      </w:pPr>
      <w:r>
        <w:rPr>
          <w:sz w:val="22"/>
          <w:szCs w:val="22"/>
        </w:rPr>
        <w:t>Hydra</w:t>
      </w:r>
      <w:r w:rsidR="008954EE">
        <w:rPr>
          <w:sz w:val="22"/>
          <w:szCs w:val="22"/>
        </w:rPr>
        <w:t xml:space="preserve"> results </w:t>
      </w:r>
      <w:r w:rsidR="00EA4E94">
        <w:rPr>
          <w:sz w:val="22"/>
          <w:szCs w:val="22"/>
        </w:rPr>
        <w:t>were compared against Morgan People to validate the training given by Hydra and full agreement was recorded on the readings.</w:t>
      </w:r>
      <w:r w:rsidR="008954EE">
        <w:rPr>
          <w:sz w:val="22"/>
          <w:szCs w:val="22"/>
        </w:rPr>
        <w:t xml:space="preserve"> </w:t>
      </w:r>
      <w:r w:rsidR="00EA4E94">
        <w:rPr>
          <w:sz w:val="22"/>
          <w:szCs w:val="22"/>
        </w:rPr>
        <w:t>W</w:t>
      </w:r>
      <w:r w:rsidR="008954EE">
        <w:rPr>
          <w:sz w:val="22"/>
          <w:szCs w:val="22"/>
        </w:rPr>
        <w:t>e still meet the limit for discharge as set by Natural Resources Wales. This gives us a degree of confiden</w:t>
      </w:r>
      <w:r>
        <w:rPr>
          <w:sz w:val="22"/>
          <w:szCs w:val="22"/>
        </w:rPr>
        <w:t xml:space="preserve">ce that as long as </w:t>
      </w:r>
      <w:r w:rsidR="00EA4E94">
        <w:rPr>
          <w:sz w:val="22"/>
          <w:szCs w:val="22"/>
        </w:rPr>
        <w:t>our</w:t>
      </w:r>
      <w:r w:rsidR="008954EE">
        <w:rPr>
          <w:sz w:val="22"/>
          <w:szCs w:val="22"/>
        </w:rPr>
        <w:t xml:space="preserve"> results meet the limit we will be within permit conditions.</w:t>
      </w:r>
    </w:p>
    <w:p w14:paraId="7A631FF4" w14:textId="77777777" w:rsidR="00740FB6" w:rsidRDefault="00D86B4C">
      <w:pPr>
        <w:autoSpaceDE/>
        <w:autoSpaceDN/>
        <w:adjustRightInd/>
        <w:spacing w:after="200"/>
        <w:rPr>
          <w:sz w:val="22"/>
          <w:szCs w:val="22"/>
        </w:rPr>
      </w:pPr>
      <w:r>
        <w:rPr>
          <w:sz w:val="22"/>
          <w:szCs w:val="22"/>
        </w:rPr>
        <w:t>Reported by: Rhian Mary Newton</w:t>
      </w:r>
      <w:r w:rsidR="00CC231B">
        <w:rPr>
          <w:sz w:val="22"/>
          <w:szCs w:val="22"/>
        </w:rPr>
        <w:t xml:space="preserve"> </w:t>
      </w:r>
      <w:r w:rsidR="00740FB6" w:rsidRPr="00740FB6">
        <w:rPr>
          <w:sz w:val="16"/>
          <w:szCs w:val="16"/>
        </w:rPr>
        <w:t>(MSc, MRSC, FCQI, CQP, CMIOSH, FIIRSM,</w:t>
      </w:r>
      <w:r w:rsidR="009C55F1">
        <w:rPr>
          <w:sz w:val="16"/>
          <w:szCs w:val="16"/>
        </w:rPr>
        <w:t xml:space="preserve"> </w:t>
      </w:r>
      <w:r w:rsidR="00740FB6" w:rsidRPr="00740FB6">
        <w:rPr>
          <w:sz w:val="16"/>
          <w:szCs w:val="16"/>
        </w:rPr>
        <w:t>AIEMA, Grad IFE)</w:t>
      </w:r>
    </w:p>
    <w:p w14:paraId="47CDD7AA" w14:textId="77777777" w:rsidR="00D86B4C" w:rsidRDefault="00CC231B">
      <w:pPr>
        <w:autoSpaceDE/>
        <w:autoSpaceDN/>
        <w:adjustRightInd/>
        <w:spacing w:after="200"/>
        <w:rPr>
          <w:sz w:val="22"/>
          <w:szCs w:val="22"/>
        </w:rPr>
      </w:pPr>
      <w:r>
        <w:rPr>
          <w:sz w:val="22"/>
          <w:szCs w:val="22"/>
        </w:rPr>
        <w:t>(EHSQ Manager</w:t>
      </w:r>
      <w:r w:rsidR="00740FB6">
        <w:rPr>
          <w:sz w:val="22"/>
          <w:szCs w:val="22"/>
        </w:rPr>
        <w:t xml:space="preserve"> Ruabon and Southampton for Morgan Technical Ceramics</w:t>
      </w:r>
      <w:r>
        <w:rPr>
          <w:sz w:val="22"/>
          <w:szCs w:val="22"/>
        </w:rPr>
        <w:t>)</w:t>
      </w:r>
    </w:p>
    <w:p w14:paraId="3ED770B2" w14:textId="77777777" w:rsidR="003F2844" w:rsidRPr="00336041" w:rsidRDefault="00336041">
      <w:pPr>
        <w:autoSpaceDE/>
        <w:autoSpaceDN/>
        <w:adjustRightInd/>
        <w:spacing w:after="200"/>
        <w:rPr>
          <w:rFonts w:eastAsia="Times New Roman"/>
          <w:b/>
          <w:sz w:val="24"/>
          <w:lang w:eastAsia="en-US"/>
        </w:rPr>
      </w:pPr>
      <w:r w:rsidRPr="00336041">
        <w:rPr>
          <w:rFonts w:eastAsia="Times New Roman"/>
          <w:b/>
          <w:sz w:val="24"/>
          <w:lang w:eastAsia="en-US"/>
        </w:rPr>
        <w:lastRenderedPageBreak/>
        <w:t>Appendix 1</w:t>
      </w:r>
    </w:p>
    <w:p w14:paraId="6A0B31A1" w14:textId="77777777" w:rsidR="001E5DA2" w:rsidRPr="007631D3" w:rsidRDefault="001E5DA2" w:rsidP="008D7A64">
      <w:pPr>
        <w:pStyle w:val="AgencyStdParagraph"/>
      </w:pPr>
      <w:r w:rsidRPr="007631D3">
        <w:t xml:space="preserve">Permit Number: </w:t>
      </w:r>
      <w:r w:rsidRPr="007631D3">
        <w:tab/>
      </w:r>
      <w:r>
        <w:t>EPR/</w:t>
      </w:r>
      <w:r w:rsidRPr="007631D3">
        <w:t>PP3834CB</w:t>
      </w:r>
      <w:r w:rsidRPr="007631D3">
        <w:tab/>
      </w:r>
      <w:r w:rsidRPr="007631D3">
        <w:tab/>
      </w:r>
      <w:r>
        <w:tab/>
      </w:r>
      <w:r w:rsidRPr="007631D3">
        <w:t xml:space="preserve">Operator: </w:t>
      </w:r>
      <w:r w:rsidRPr="007631D3">
        <w:tab/>
        <w:t xml:space="preserve">Morgan Technical Ceramics Limited </w:t>
      </w:r>
    </w:p>
    <w:p w14:paraId="4A7BECF1" w14:textId="77777777" w:rsidR="001E5DA2" w:rsidRPr="007631D3" w:rsidRDefault="001E5DA2" w:rsidP="001E5DA2">
      <w:pPr>
        <w:pStyle w:val="Header"/>
        <w:rPr>
          <w:rFonts w:cs="Arial"/>
        </w:rPr>
      </w:pPr>
    </w:p>
    <w:p w14:paraId="0F3DB245" w14:textId="77777777" w:rsidR="001E5DA2" w:rsidRPr="007631D3" w:rsidRDefault="001E5DA2" w:rsidP="001E5DA2">
      <w:pPr>
        <w:rPr>
          <w:i/>
        </w:rPr>
      </w:pPr>
      <w:r w:rsidRPr="007631D3">
        <w:t>Facility:</w:t>
      </w:r>
      <w:r w:rsidRPr="007631D3">
        <w:tab/>
      </w:r>
      <w:r w:rsidRPr="007631D3">
        <w:tab/>
      </w:r>
      <w:r w:rsidRPr="007631D3">
        <w:rPr>
          <w:b/>
        </w:rPr>
        <w:t xml:space="preserve">Ruabon </w:t>
      </w:r>
      <w:r>
        <w:rPr>
          <w:b/>
        </w:rPr>
        <w:t>Technical Ceramics</w:t>
      </w:r>
      <w:r w:rsidRPr="007631D3">
        <w:rPr>
          <w:b/>
        </w:rPr>
        <w:tab/>
      </w:r>
      <w:r w:rsidRPr="007631D3">
        <w:t xml:space="preserve">Form Number: </w:t>
      </w:r>
      <w:r>
        <w:rPr>
          <w:b/>
        </w:rPr>
        <w:t>Sewer</w:t>
      </w:r>
      <w:r w:rsidRPr="007631D3">
        <w:rPr>
          <w:b/>
        </w:rPr>
        <w:t xml:space="preserve"> 1</w:t>
      </w:r>
      <w:r w:rsidRPr="007631D3">
        <w:t xml:space="preserve"> </w:t>
      </w:r>
      <w:r w:rsidRPr="007631D3">
        <w:tab/>
      </w:r>
      <w:r>
        <w:t xml:space="preserve"> </w:t>
      </w:r>
      <w:r>
        <w:tab/>
      </w:r>
      <w:r w:rsidRPr="007631D3">
        <w:t>Date</w:t>
      </w:r>
      <w:r>
        <w:t xml:space="preserve">:  </w:t>
      </w:r>
    </w:p>
    <w:p w14:paraId="4CECB6F0" w14:textId="77777777" w:rsidR="001E5DA2" w:rsidRDefault="001E5DA2" w:rsidP="001E5DA2"/>
    <w:p w14:paraId="30330608" w14:textId="77777777" w:rsidR="001E5DA2" w:rsidRPr="00A460E5" w:rsidRDefault="001E5DA2" w:rsidP="001E5DA2">
      <w:pPr>
        <w:pStyle w:val="Heading1"/>
        <w:rPr>
          <w:sz w:val="22"/>
          <w:szCs w:val="22"/>
        </w:rPr>
      </w:pPr>
      <w:r w:rsidRPr="00A460E5">
        <w:rPr>
          <w:sz w:val="22"/>
          <w:szCs w:val="22"/>
        </w:rPr>
        <w:t>Reporting of Emissions</w:t>
      </w:r>
      <w:r>
        <w:rPr>
          <w:sz w:val="22"/>
          <w:szCs w:val="22"/>
        </w:rPr>
        <w:t xml:space="preserve"> </w:t>
      </w:r>
      <w:r w:rsidR="00EA4E94">
        <w:rPr>
          <w:sz w:val="22"/>
          <w:szCs w:val="22"/>
        </w:rPr>
        <w:t>to Sewer for the period from Jun 2015 to end June 2016</w:t>
      </w:r>
      <w:r>
        <w:rPr>
          <w:sz w:val="22"/>
          <w:szCs w:val="22"/>
        </w:rPr>
        <w:t>.</w:t>
      </w:r>
    </w:p>
    <w:p w14:paraId="307B2983" w14:textId="77777777" w:rsidR="001E5DA2" w:rsidRDefault="001E5DA2" w:rsidP="001E5DA2"/>
    <w:tbl>
      <w:tblPr>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851"/>
        <w:gridCol w:w="992"/>
        <w:gridCol w:w="993"/>
        <w:gridCol w:w="1134"/>
        <w:gridCol w:w="1842"/>
        <w:gridCol w:w="1134"/>
        <w:gridCol w:w="1276"/>
      </w:tblGrid>
      <w:tr w:rsidR="001E5DA2" w14:paraId="25DE1480" w14:textId="77777777" w:rsidTr="00E22EBD">
        <w:trPr>
          <w:cantSplit/>
          <w:trHeight w:val="1852"/>
        </w:trPr>
        <w:tc>
          <w:tcPr>
            <w:tcW w:w="846" w:type="dxa"/>
            <w:shd w:val="clear" w:color="auto" w:fill="000000"/>
            <w:textDirection w:val="btLr"/>
            <w:vAlign w:val="center"/>
          </w:tcPr>
          <w:p w14:paraId="7FF460CD" w14:textId="77777777" w:rsidR="001E5DA2" w:rsidRDefault="001E5DA2" w:rsidP="00E22EBD">
            <w:pPr>
              <w:ind w:left="113" w:right="113"/>
              <w:jc w:val="center"/>
              <w:rPr>
                <w:b/>
                <w:color w:val="FFFFFF"/>
              </w:rPr>
            </w:pPr>
            <w:r>
              <w:rPr>
                <w:b/>
                <w:color w:val="FFFFFF"/>
              </w:rPr>
              <w:t>Emission</w:t>
            </w:r>
          </w:p>
          <w:p w14:paraId="5D328CFC" w14:textId="77777777" w:rsidR="001E5DA2" w:rsidRDefault="001E5DA2" w:rsidP="00E22EBD">
            <w:pPr>
              <w:ind w:left="113" w:right="113"/>
              <w:jc w:val="center"/>
              <w:rPr>
                <w:b/>
                <w:color w:val="FFFFFF"/>
              </w:rPr>
            </w:pPr>
            <w:r>
              <w:rPr>
                <w:b/>
                <w:color w:val="FFFFFF"/>
              </w:rPr>
              <w:t>Point</w:t>
            </w:r>
          </w:p>
        </w:tc>
        <w:tc>
          <w:tcPr>
            <w:tcW w:w="851" w:type="dxa"/>
            <w:shd w:val="clear" w:color="auto" w:fill="000000"/>
            <w:textDirection w:val="btLr"/>
            <w:vAlign w:val="center"/>
          </w:tcPr>
          <w:p w14:paraId="77578AC4" w14:textId="77777777" w:rsidR="001E5DA2" w:rsidRDefault="001E5DA2" w:rsidP="00E22EBD">
            <w:pPr>
              <w:ind w:left="113" w:right="113"/>
              <w:jc w:val="center"/>
              <w:rPr>
                <w:b/>
                <w:color w:val="FFFFFF"/>
              </w:rPr>
            </w:pPr>
            <w:r>
              <w:rPr>
                <w:b/>
                <w:color w:val="FFFFFF"/>
              </w:rPr>
              <w:t>Substance /</w:t>
            </w:r>
          </w:p>
          <w:p w14:paraId="74737EA1" w14:textId="77777777" w:rsidR="001E5DA2" w:rsidRDefault="001E5DA2" w:rsidP="00E22EBD">
            <w:pPr>
              <w:ind w:left="113" w:right="113"/>
              <w:jc w:val="center"/>
              <w:rPr>
                <w:b/>
                <w:color w:val="FFFFFF"/>
              </w:rPr>
            </w:pPr>
            <w:r>
              <w:rPr>
                <w:b/>
                <w:color w:val="FFFFFF"/>
              </w:rPr>
              <w:t>Parameter</w:t>
            </w:r>
          </w:p>
        </w:tc>
        <w:tc>
          <w:tcPr>
            <w:tcW w:w="992" w:type="dxa"/>
            <w:shd w:val="clear" w:color="auto" w:fill="000000"/>
            <w:textDirection w:val="btLr"/>
            <w:vAlign w:val="center"/>
          </w:tcPr>
          <w:p w14:paraId="0DCDE964" w14:textId="77777777" w:rsidR="001E5DA2" w:rsidRDefault="001E5DA2" w:rsidP="00E22EBD">
            <w:pPr>
              <w:ind w:left="113" w:right="113"/>
              <w:jc w:val="center"/>
              <w:rPr>
                <w:b/>
                <w:color w:val="FFFFFF"/>
              </w:rPr>
            </w:pPr>
            <w:r>
              <w:rPr>
                <w:b/>
                <w:color w:val="FFFFFF"/>
              </w:rPr>
              <w:t>Emission</w:t>
            </w:r>
          </w:p>
          <w:p w14:paraId="2F7F6165" w14:textId="77777777" w:rsidR="001E5DA2" w:rsidRDefault="001E5DA2" w:rsidP="00E22EBD">
            <w:pPr>
              <w:pStyle w:val="Heading1"/>
              <w:ind w:left="113" w:right="113"/>
              <w:jc w:val="center"/>
              <w:rPr>
                <w:color w:val="FFFFFF"/>
                <w:sz w:val="20"/>
              </w:rPr>
            </w:pPr>
            <w:r>
              <w:rPr>
                <w:color w:val="FFFFFF"/>
                <w:sz w:val="20"/>
              </w:rPr>
              <w:t>Limit Value</w:t>
            </w:r>
          </w:p>
        </w:tc>
        <w:tc>
          <w:tcPr>
            <w:tcW w:w="993" w:type="dxa"/>
            <w:shd w:val="clear" w:color="auto" w:fill="000000"/>
            <w:textDirection w:val="btLr"/>
            <w:vAlign w:val="center"/>
          </w:tcPr>
          <w:p w14:paraId="44C81EC8" w14:textId="77777777" w:rsidR="001E5DA2" w:rsidRDefault="001E5DA2" w:rsidP="00E22EBD">
            <w:pPr>
              <w:ind w:left="113" w:right="113"/>
              <w:jc w:val="center"/>
              <w:rPr>
                <w:b/>
                <w:color w:val="FFFFFF"/>
              </w:rPr>
            </w:pPr>
            <w:r>
              <w:rPr>
                <w:b/>
                <w:color w:val="FFFFFF"/>
              </w:rPr>
              <w:t xml:space="preserve">Result </w:t>
            </w:r>
            <w:r>
              <w:rPr>
                <w:b/>
                <w:color w:val="FFFFFF"/>
                <w:vertAlign w:val="superscript"/>
              </w:rPr>
              <w:t>[1]</w:t>
            </w:r>
          </w:p>
        </w:tc>
        <w:tc>
          <w:tcPr>
            <w:tcW w:w="1134" w:type="dxa"/>
            <w:shd w:val="clear" w:color="auto" w:fill="000000"/>
            <w:textDirection w:val="btLr"/>
            <w:vAlign w:val="center"/>
          </w:tcPr>
          <w:p w14:paraId="4C51B63F" w14:textId="77777777" w:rsidR="001E5DA2" w:rsidRDefault="001E5DA2" w:rsidP="00E22EBD">
            <w:pPr>
              <w:ind w:left="113" w:right="113"/>
              <w:jc w:val="center"/>
              <w:rPr>
                <w:b/>
                <w:color w:val="FFFFFF"/>
              </w:rPr>
            </w:pPr>
            <w:r>
              <w:rPr>
                <w:b/>
                <w:color w:val="FFFFFF"/>
              </w:rPr>
              <w:t>Test</w:t>
            </w:r>
          </w:p>
          <w:p w14:paraId="75C975AF" w14:textId="77777777" w:rsidR="001E5DA2" w:rsidRDefault="003F2844" w:rsidP="00E22EBD">
            <w:pPr>
              <w:ind w:left="113" w:right="113"/>
              <w:jc w:val="center"/>
              <w:rPr>
                <w:b/>
                <w:color w:val="FFFFFF"/>
              </w:rPr>
            </w:pPr>
            <w:r>
              <w:rPr>
                <w:b/>
                <w:color w:val="FFFFFF"/>
              </w:rPr>
              <w:t>Method</w:t>
            </w:r>
          </w:p>
        </w:tc>
        <w:tc>
          <w:tcPr>
            <w:tcW w:w="1842" w:type="dxa"/>
            <w:shd w:val="clear" w:color="auto" w:fill="000000"/>
            <w:textDirection w:val="btLr"/>
            <w:vAlign w:val="center"/>
          </w:tcPr>
          <w:p w14:paraId="4CB4C2DE" w14:textId="77777777" w:rsidR="001E5DA2" w:rsidRDefault="001E5DA2" w:rsidP="00E22EBD">
            <w:pPr>
              <w:ind w:left="113" w:right="113"/>
              <w:jc w:val="center"/>
              <w:rPr>
                <w:b/>
                <w:color w:val="FFFFFF"/>
              </w:rPr>
            </w:pPr>
            <w:r>
              <w:rPr>
                <w:b/>
                <w:color w:val="FFFFFF"/>
              </w:rPr>
              <w:t>Sample</w:t>
            </w:r>
          </w:p>
          <w:p w14:paraId="4DA4A812" w14:textId="77777777" w:rsidR="001E5DA2" w:rsidRDefault="003F2844" w:rsidP="00E22EBD">
            <w:pPr>
              <w:ind w:left="113" w:right="113"/>
              <w:jc w:val="center"/>
              <w:rPr>
                <w:b/>
                <w:color w:val="FFFFFF"/>
              </w:rPr>
            </w:pPr>
            <w:r>
              <w:rPr>
                <w:b/>
                <w:color w:val="FFFFFF"/>
              </w:rPr>
              <w:t>Date and Times</w:t>
            </w:r>
          </w:p>
        </w:tc>
        <w:tc>
          <w:tcPr>
            <w:tcW w:w="1134" w:type="dxa"/>
            <w:shd w:val="clear" w:color="auto" w:fill="000000"/>
            <w:textDirection w:val="btLr"/>
            <w:vAlign w:val="center"/>
          </w:tcPr>
          <w:p w14:paraId="40D0AA2F" w14:textId="77777777" w:rsidR="001E5DA2" w:rsidRDefault="001E5DA2" w:rsidP="00E22EBD">
            <w:pPr>
              <w:ind w:left="113" w:right="113"/>
              <w:jc w:val="center"/>
              <w:rPr>
                <w:b/>
                <w:color w:val="FFFFFF"/>
              </w:rPr>
            </w:pPr>
            <w:r>
              <w:rPr>
                <w:b/>
                <w:color w:val="FFFFFF"/>
              </w:rPr>
              <w:t>Accreditation/</w:t>
            </w:r>
            <w:r w:rsidR="00E22EBD">
              <w:rPr>
                <w:b/>
                <w:color w:val="FFFFFF"/>
              </w:rPr>
              <w:t xml:space="preserve"> </w:t>
            </w:r>
            <w:r>
              <w:rPr>
                <w:b/>
                <w:color w:val="FFFFFF"/>
              </w:rPr>
              <w:t xml:space="preserve">Certification </w:t>
            </w:r>
            <w:r>
              <w:rPr>
                <w:b/>
                <w:color w:val="FFFFFF"/>
                <w:vertAlign w:val="superscript"/>
              </w:rPr>
              <w:t>[4]</w:t>
            </w:r>
          </w:p>
        </w:tc>
        <w:tc>
          <w:tcPr>
            <w:tcW w:w="1276" w:type="dxa"/>
            <w:shd w:val="clear" w:color="auto" w:fill="000000"/>
            <w:textDirection w:val="btLr"/>
            <w:vAlign w:val="center"/>
          </w:tcPr>
          <w:p w14:paraId="201D9947" w14:textId="77777777" w:rsidR="001E5DA2" w:rsidRDefault="001E5DA2" w:rsidP="00E22EBD">
            <w:pPr>
              <w:ind w:left="113" w:right="113"/>
              <w:jc w:val="center"/>
              <w:rPr>
                <w:b/>
                <w:color w:val="FFFFFF"/>
              </w:rPr>
            </w:pPr>
            <w:r>
              <w:rPr>
                <w:b/>
                <w:color w:val="FFFFFF"/>
              </w:rPr>
              <w:t>Uncertainty</w:t>
            </w:r>
          </w:p>
          <w:p w14:paraId="2A8E0838" w14:textId="77777777" w:rsidR="001E5DA2" w:rsidRDefault="001E5DA2" w:rsidP="00E22EBD">
            <w:pPr>
              <w:ind w:left="113" w:right="113"/>
              <w:jc w:val="center"/>
              <w:rPr>
                <w:b/>
                <w:color w:val="FFFFFF"/>
              </w:rPr>
            </w:pPr>
            <w:r>
              <w:rPr>
                <w:b/>
                <w:color w:val="FFFFFF"/>
                <w:vertAlign w:val="superscript"/>
              </w:rPr>
              <w:t>[5]</w:t>
            </w:r>
          </w:p>
        </w:tc>
      </w:tr>
      <w:tr w:rsidR="001E5DA2" w14:paraId="2BBB5829" w14:textId="77777777" w:rsidTr="00E22EBD">
        <w:tc>
          <w:tcPr>
            <w:tcW w:w="846" w:type="dxa"/>
          </w:tcPr>
          <w:p w14:paraId="53C54944" w14:textId="77777777" w:rsidR="001E5DA2" w:rsidRDefault="001E5DA2" w:rsidP="00770DF0">
            <w:r>
              <w:t>S1</w:t>
            </w:r>
          </w:p>
        </w:tc>
        <w:tc>
          <w:tcPr>
            <w:tcW w:w="851" w:type="dxa"/>
          </w:tcPr>
          <w:p w14:paraId="52989C94" w14:textId="77777777" w:rsidR="001E5DA2" w:rsidRDefault="001E5DA2" w:rsidP="00770DF0">
            <w:r>
              <w:t>Lead</w:t>
            </w:r>
          </w:p>
        </w:tc>
        <w:tc>
          <w:tcPr>
            <w:tcW w:w="992" w:type="dxa"/>
          </w:tcPr>
          <w:p w14:paraId="43BBC2AA" w14:textId="77777777" w:rsidR="001E5DA2" w:rsidRDefault="001E5DA2" w:rsidP="00770DF0">
            <w:pPr>
              <w:jc w:val="center"/>
            </w:pPr>
            <w:r>
              <w:t>0.5 mg/l</w:t>
            </w:r>
          </w:p>
        </w:tc>
        <w:tc>
          <w:tcPr>
            <w:tcW w:w="993" w:type="dxa"/>
          </w:tcPr>
          <w:p w14:paraId="1527D8FD" w14:textId="77777777" w:rsidR="001E5DA2" w:rsidRDefault="003C45DA" w:rsidP="00770DF0">
            <w:pPr>
              <w:jc w:val="center"/>
            </w:pPr>
            <w:r>
              <w:t>0.</w:t>
            </w:r>
            <w:r w:rsidR="00EC65D9">
              <w:t xml:space="preserve">0006 </w:t>
            </w:r>
            <w:r w:rsidR="001E5DA2">
              <w:t>mg/l</w:t>
            </w:r>
          </w:p>
          <w:p w14:paraId="34BC2499" w14:textId="77777777" w:rsidR="00EC65D9" w:rsidRDefault="00EC65D9" w:rsidP="00770DF0">
            <w:pPr>
              <w:jc w:val="center"/>
            </w:pPr>
          </w:p>
        </w:tc>
        <w:tc>
          <w:tcPr>
            <w:tcW w:w="1134" w:type="dxa"/>
          </w:tcPr>
          <w:p w14:paraId="30D4CE63" w14:textId="77777777" w:rsidR="001E5DA2" w:rsidRDefault="001E5DA2" w:rsidP="00770DF0">
            <w:r>
              <w:t>UKAS approved method</w:t>
            </w:r>
            <w:r w:rsidR="00EC65D9">
              <w:t xml:space="preserve"> TM152</w:t>
            </w:r>
          </w:p>
        </w:tc>
        <w:tc>
          <w:tcPr>
            <w:tcW w:w="1842" w:type="dxa"/>
          </w:tcPr>
          <w:p w14:paraId="6EFE6668" w14:textId="77777777" w:rsidR="001E5DA2" w:rsidRPr="004257D9" w:rsidRDefault="00EC65D9" w:rsidP="00770DF0">
            <w:pPr>
              <w:jc w:val="center"/>
            </w:pPr>
            <w:r>
              <w:t>6/6/2016</w:t>
            </w:r>
          </w:p>
        </w:tc>
        <w:tc>
          <w:tcPr>
            <w:tcW w:w="1134" w:type="dxa"/>
          </w:tcPr>
          <w:p w14:paraId="30AB97B2" w14:textId="77777777" w:rsidR="001E5DA2" w:rsidRDefault="00715C2F" w:rsidP="00770DF0">
            <w:r>
              <w:t>MCERTS</w:t>
            </w:r>
          </w:p>
          <w:p w14:paraId="41E76181" w14:textId="77777777" w:rsidR="001C0E94" w:rsidRPr="004257D9" w:rsidRDefault="001C0E94" w:rsidP="00770DF0">
            <w:proofErr w:type="spellStart"/>
            <w:r>
              <w:t>Alcontrol</w:t>
            </w:r>
            <w:proofErr w:type="spellEnd"/>
          </w:p>
        </w:tc>
        <w:tc>
          <w:tcPr>
            <w:tcW w:w="1276" w:type="dxa"/>
          </w:tcPr>
          <w:p w14:paraId="64946389" w14:textId="77777777" w:rsidR="001E5DA2" w:rsidRPr="004257D9" w:rsidRDefault="008D7A64" w:rsidP="00770DF0">
            <w:pPr>
              <w:jc w:val="center"/>
            </w:pPr>
            <w:r>
              <w:t>See below</w:t>
            </w:r>
          </w:p>
        </w:tc>
      </w:tr>
      <w:tr w:rsidR="001E5DA2" w14:paraId="1ADF0E12" w14:textId="77777777" w:rsidTr="00E22EBD">
        <w:tc>
          <w:tcPr>
            <w:tcW w:w="846" w:type="dxa"/>
          </w:tcPr>
          <w:p w14:paraId="4D31EB1F" w14:textId="77777777" w:rsidR="001E5DA2" w:rsidRDefault="001E5DA2" w:rsidP="00770DF0">
            <w:r>
              <w:t>S1</w:t>
            </w:r>
          </w:p>
        </w:tc>
        <w:tc>
          <w:tcPr>
            <w:tcW w:w="851" w:type="dxa"/>
          </w:tcPr>
          <w:p w14:paraId="0F15D004" w14:textId="77777777" w:rsidR="001E5DA2" w:rsidRDefault="001E5DA2" w:rsidP="00770DF0">
            <w:r>
              <w:t>Zinc</w:t>
            </w:r>
          </w:p>
        </w:tc>
        <w:tc>
          <w:tcPr>
            <w:tcW w:w="992" w:type="dxa"/>
          </w:tcPr>
          <w:p w14:paraId="52D9F56E" w14:textId="77777777" w:rsidR="001E5DA2" w:rsidRDefault="001E5DA2" w:rsidP="00770DF0">
            <w:pPr>
              <w:jc w:val="center"/>
              <w:rPr>
                <w:vertAlign w:val="superscript"/>
              </w:rPr>
            </w:pPr>
            <w:r>
              <w:t>2 mg/l</w:t>
            </w:r>
          </w:p>
        </w:tc>
        <w:tc>
          <w:tcPr>
            <w:tcW w:w="993" w:type="dxa"/>
          </w:tcPr>
          <w:p w14:paraId="0EA95DD9" w14:textId="77777777" w:rsidR="001E5DA2" w:rsidRDefault="00EC65D9" w:rsidP="003C45DA">
            <w:pPr>
              <w:jc w:val="center"/>
            </w:pPr>
            <w:r>
              <w:t xml:space="preserve">0.001 </w:t>
            </w:r>
            <w:r w:rsidR="001E5DA2">
              <w:t>mg/l</w:t>
            </w:r>
          </w:p>
          <w:p w14:paraId="1281FBFE" w14:textId="77777777" w:rsidR="00EC65D9" w:rsidRDefault="00EC65D9" w:rsidP="003C45DA">
            <w:pPr>
              <w:jc w:val="center"/>
              <w:rPr>
                <w:vertAlign w:val="superscript"/>
              </w:rPr>
            </w:pPr>
          </w:p>
        </w:tc>
        <w:tc>
          <w:tcPr>
            <w:tcW w:w="1134" w:type="dxa"/>
          </w:tcPr>
          <w:p w14:paraId="1FACEE8E" w14:textId="77777777" w:rsidR="001E5DA2" w:rsidRDefault="001E5DA2" w:rsidP="00770DF0">
            <w:r>
              <w:t>UKAS approved method</w:t>
            </w:r>
            <w:r w:rsidR="00EC65D9">
              <w:t xml:space="preserve"> TM152</w:t>
            </w:r>
          </w:p>
        </w:tc>
        <w:tc>
          <w:tcPr>
            <w:tcW w:w="1842" w:type="dxa"/>
          </w:tcPr>
          <w:p w14:paraId="484888AA" w14:textId="77777777" w:rsidR="001E5DA2" w:rsidRPr="004257D9" w:rsidRDefault="00EC65D9" w:rsidP="00770DF0">
            <w:pPr>
              <w:jc w:val="center"/>
            </w:pPr>
            <w:r>
              <w:t>6/6/2016</w:t>
            </w:r>
          </w:p>
        </w:tc>
        <w:tc>
          <w:tcPr>
            <w:tcW w:w="1134" w:type="dxa"/>
          </w:tcPr>
          <w:p w14:paraId="21AFBBC0" w14:textId="77777777" w:rsidR="001E5DA2" w:rsidRDefault="00715C2F" w:rsidP="00770DF0">
            <w:r>
              <w:t>MCERTS</w:t>
            </w:r>
          </w:p>
          <w:p w14:paraId="6DC26DFE" w14:textId="77777777" w:rsidR="001C0E94" w:rsidRPr="004257D9" w:rsidRDefault="001C0E94" w:rsidP="00770DF0">
            <w:proofErr w:type="spellStart"/>
            <w:r>
              <w:t>Alcontrol</w:t>
            </w:r>
            <w:proofErr w:type="spellEnd"/>
          </w:p>
        </w:tc>
        <w:tc>
          <w:tcPr>
            <w:tcW w:w="1276" w:type="dxa"/>
          </w:tcPr>
          <w:p w14:paraId="5702A0C8" w14:textId="77777777" w:rsidR="001E5DA2" w:rsidRPr="004257D9" w:rsidRDefault="008D7A64" w:rsidP="00770DF0">
            <w:pPr>
              <w:jc w:val="center"/>
            </w:pPr>
            <w:r>
              <w:t>See Below</w:t>
            </w:r>
          </w:p>
        </w:tc>
      </w:tr>
      <w:tr w:rsidR="00EC65D9" w14:paraId="68B9A903" w14:textId="77777777" w:rsidTr="00E22EBD">
        <w:tc>
          <w:tcPr>
            <w:tcW w:w="846" w:type="dxa"/>
          </w:tcPr>
          <w:p w14:paraId="7A2B9437" w14:textId="77777777" w:rsidR="00EC65D9" w:rsidRDefault="00EC65D9" w:rsidP="00770DF0">
            <w:r>
              <w:t>S1</w:t>
            </w:r>
          </w:p>
        </w:tc>
        <w:tc>
          <w:tcPr>
            <w:tcW w:w="851" w:type="dxa"/>
          </w:tcPr>
          <w:p w14:paraId="74E1ED5A" w14:textId="77777777" w:rsidR="00EC65D9" w:rsidRDefault="00EC65D9" w:rsidP="00770DF0">
            <w:r>
              <w:t>Aluminium</w:t>
            </w:r>
          </w:p>
        </w:tc>
        <w:tc>
          <w:tcPr>
            <w:tcW w:w="992" w:type="dxa"/>
          </w:tcPr>
          <w:p w14:paraId="1A5B7AC7" w14:textId="77777777" w:rsidR="00EC65D9" w:rsidRDefault="00EC65D9" w:rsidP="00770DF0">
            <w:pPr>
              <w:jc w:val="center"/>
            </w:pPr>
            <w:r>
              <w:t>N/A.</w:t>
            </w:r>
          </w:p>
        </w:tc>
        <w:tc>
          <w:tcPr>
            <w:tcW w:w="993" w:type="dxa"/>
          </w:tcPr>
          <w:p w14:paraId="4281D91E" w14:textId="77777777" w:rsidR="00EC65D9" w:rsidRDefault="00EC65D9" w:rsidP="003C45DA">
            <w:pPr>
              <w:jc w:val="center"/>
            </w:pPr>
            <w:r>
              <w:t>0.140mg/l</w:t>
            </w:r>
          </w:p>
          <w:p w14:paraId="0A732FEA" w14:textId="77777777" w:rsidR="00EC65D9" w:rsidRDefault="00EC65D9" w:rsidP="003C45DA">
            <w:pPr>
              <w:jc w:val="center"/>
            </w:pPr>
          </w:p>
        </w:tc>
        <w:tc>
          <w:tcPr>
            <w:tcW w:w="1134" w:type="dxa"/>
          </w:tcPr>
          <w:p w14:paraId="0001D996" w14:textId="77777777" w:rsidR="00EC65D9" w:rsidRDefault="00EC65D9" w:rsidP="00770DF0">
            <w:r>
              <w:t>UKAS approved method TM191</w:t>
            </w:r>
          </w:p>
        </w:tc>
        <w:tc>
          <w:tcPr>
            <w:tcW w:w="1842" w:type="dxa"/>
          </w:tcPr>
          <w:p w14:paraId="6204FE19" w14:textId="77777777" w:rsidR="00EC65D9" w:rsidRDefault="00EC65D9" w:rsidP="00770DF0">
            <w:pPr>
              <w:jc w:val="center"/>
            </w:pPr>
            <w:r>
              <w:t>6/6/2016</w:t>
            </w:r>
          </w:p>
        </w:tc>
        <w:tc>
          <w:tcPr>
            <w:tcW w:w="1134" w:type="dxa"/>
          </w:tcPr>
          <w:p w14:paraId="7494DE2C" w14:textId="77777777" w:rsidR="00EC65D9" w:rsidRDefault="00EC65D9" w:rsidP="00EC65D9">
            <w:r>
              <w:t>MCERTS</w:t>
            </w:r>
          </w:p>
          <w:p w14:paraId="0E1C2491" w14:textId="77777777" w:rsidR="00EC65D9" w:rsidRDefault="00EC65D9" w:rsidP="00EC65D9">
            <w:proofErr w:type="spellStart"/>
            <w:r>
              <w:t>Alcontrol</w:t>
            </w:r>
            <w:proofErr w:type="spellEnd"/>
          </w:p>
        </w:tc>
        <w:tc>
          <w:tcPr>
            <w:tcW w:w="1276" w:type="dxa"/>
          </w:tcPr>
          <w:tbl>
            <w:tblPr>
              <w:tblW w:w="5280" w:type="dxa"/>
              <w:tblLayout w:type="fixed"/>
              <w:tblLook w:val="04A0" w:firstRow="1" w:lastRow="0" w:firstColumn="1" w:lastColumn="0" w:noHBand="0" w:noVBand="1"/>
            </w:tblPr>
            <w:tblGrid>
              <w:gridCol w:w="1760"/>
              <w:gridCol w:w="1760"/>
              <w:gridCol w:w="1760"/>
            </w:tblGrid>
            <w:tr w:rsidR="008D7A64" w:rsidRPr="008D7A64" w14:paraId="08D4FBE5" w14:textId="77777777" w:rsidTr="008D7A64">
              <w:trPr>
                <w:trHeight w:val="300"/>
              </w:trPr>
              <w:tc>
                <w:tcPr>
                  <w:tcW w:w="1760" w:type="dxa"/>
                  <w:tcBorders>
                    <w:top w:val="nil"/>
                    <w:left w:val="nil"/>
                    <w:bottom w:val="nil"/>
                    <w:right w:val="nil"/>
                  </w:tcBorders>
                  <w:shd w:val="clear" w:color="auto" w:fill="auto"/>
                  <w:noWrap/>
                  <w:vAlign w:val="bottom"/>
                  <w:hideMark/>
                </w:tcPr>
                <w:p w14:paraId="68B37569" w14:textId="77777777" w:rsidR="008D7A64" w:rsidRPr="008D7A64" w:rsidRDefault="008D7A64" w:rsidP="008D7A64">
                  <w:pPr>
                    <w:autoSpaceDE/>
                    <w:autoSpaceDN/>
                    <w:adjustRightInd/>
                    <w:spacing w:line="240" w:lineRule="auto"/>
                    <w:rPr>
                      <w:rFonts w:ascii="Calibri" w:eastAsia="Times New Roman" w:hAnsi="Calibri" w:cs="Times New Roman"/>
                      <w:color w:val="000000"/>
                      <w:sz w:val="22"/>
                      <w:szCs w:val="22"/>
                    </w:rPr>
                  </w:pPr>
                  <w:r>
                    <w:rPr>
                      <w:rFonts w:ascii="Calibri" w:eastAsia="Times New Roman" w:hAnsi="Calibri" w:cs="Times New Roman"/>
                      <w:color w:val="000000"/>
                      <w:sz w:val="22"/>
                      <w:szCs w:val="22"/>
                    </w:rPr>
                    <w:t>See Below</w:t>
                  </w:r>
                </w:p>
              </w:tc>
              <w:tc>
                <w:tcPr>
                  <w:tcW w:w="1760" w:type="dxa"/>
                  <w:tcBorders>
                    <w:top w:val="nil"/>
                    <w:left w:val="nil"/>
                    <w:bottom w:val="nil"/>
                    <w:right w:val="nil"/>
                  </w:tcBorders>
                  <w:shd w:val="clear" w:color="auto" w:fill="auto"/>
                  <w:noWrap/>
                  <w:vAlign w:val="bottom"/>
                  <w:hideMark/>
                </w:tcPr>
                <w:p w14:paraId="47AC39D3" w14:textId="77777777" w:rsidR="008D7A64" w:rsidRPr="008D7A64" w:rsidRDefault="008D7A64" w:rsidP="008D7A64">
                  <w:pPr>
                    <w:autoSpaceDE/>
                    <w:autoSpaceDN/>
                    <w:adjustRightInd/>
                    <w:spacing w:line="240" w:lineRule="auto"/>
                    <w:jc w:val="center"/>
                    <w:rPr>
                      <w:rFonts w:ascii="Calibri" w:eastAsia="Times New Roman" w:hAnsi="Calibri" w:cs="Times New Roman"/>
                      <w:color w:val="000000"/>
                      <w:sz w:val="22"/>
                      <w:szCs w:val="22"/>
                    </w:rPr>
                  </w:pPr>
                  <w:r w:rsidRPr="008D7A64">
                    <w:rPr>
                      <w:rFonts w:ascii="Calibri" w:eastAsia="Times New Roman" w:hAnsi="Calibri" w:cs="Times New Roman"/>
                      <w:color w:val="000000"/>
                      <w:sz w:val="22"/>
                      <w:szCs w:val="22"/>
                    </w:rPr>
                    <w:t>-1.3</w:t>
                  </w:r>
                </w:p>
              </w:tc>
              <w:tc>
                <w:tcPr>
                  <w:tcW w:w="1760" w:type="dxa"/>
                  <w:tcBorders>
                    <w:top w:val="nil"/>
                    <w:left w:val="nil"/>
                    <w:bottom w:val="nil"/>
                    <w:right w:val="nil"/>
                  </w:tcBorders>
                  <w:shd w:val="clear" w:color="auto" w:fill="auto"/>
                  <w:noWrap/>
                  <w:vAlign w:val="bottom"/>
                  <w:hideMark/>
                </w:tcPr>
                <w:p w14:paraId="35333715" w14:textId="77777777" w:rsidR="008D7A64" w:rsidRPr="008D7A64" w:rsidRDefault="008D7A64" w:rsidP="008D7A64">
                  <w:pPr>
                    <w:autoSpaceDE/>
                    <w:autoSpaceDN/>
                    <w:adjustRightInd/>
                    <w:spacing w:line="240" w:lineRule="auto"/>
                    <w:jc w:val="center"/>
                    <w:rPr>
                      <w:rFonts w:ascii="Calibri" w:eastAsia="Times New Roman" w:hAnsi="Calibri" w:cs="Times New Roman"/>
                      <w:color w:val="000000"/>
                      <w:sz w:val="22"/>
                      <w:szCs w:val="22"/>
                    </w:rPr>
                  </w:pPr>
                  <w:r w:rsidRPr="008D7A64">
                    <w:rPr>
                      <w:rFonts w:ascii="Calibri" w:eastAsia="Times New Roman" w:hAnsi="Calibri" w:cs="Times New Roman"/>
                      <w:color w:val="000000"/>
                      <w:sz w:val="22"/>
                      <w:szCs w:val="22"/>
                    </w:rPr>
                    <w:t>14.0</w:t>
                  </w:r>
                </w:p>
              </w:tc>
            </w:tr>
          </w:tbl>
          <w:p w14:paraId="6DD03CCE" w14:textId="77777777" w:rsidR="00EC65D9" w:rsidRDefault="00EC65D9" w:rsidP="00770DF0">
            <w:pPr>
              <w:jc w:val="center"/>
            </w:pPr>
          </w:p>
        </w:tc>
      </w:tr>
    </w:tbl>
    <w:p w14:paraId="3595D3CC" w14:textId="77777777" w:rsidR="001E5DA2" w:rsidRPr="008D7A64" w:rsidRDefault="001E5DA2" w:rsidP="008D7A64">
      <w:pPr>
        <w:pStyle w:val="AgencyStdParagraph"/>
        <w:rPr>
          <w:rFonts w:asciiTheme="minorHAnsi" w:hAnsiTheme="minorHAnsi" w:cstheme="minorHAnsi"/>
          <w:sz w:val="20"/>
          <w:szCs w:val="20"/>
        </w:rPr>
      </w:pPr>
      <w:r w:rsidRPr="008D7A64">
        <w:rPr>
          <w:rFonts w:asciiTheme="minorHAnsi" w:hAnsiTheme="minorHAnsi" w:cstheme="minorHAnsi"/>
          <w:sz w:val="20"/>
          <w:szCs w:val="20"/>
        </w:rPr>
        <w:t>[1] The result given i</w:t>
      </w:r>
      <w:r w:rsidR="003F2844" w:rsidRPr="008D7A64">
        <w:rPr>
          <w:rFonts w:asciiTheme="minorHAnsi" w:hAnsiTheme="minorHAnsi" w:cstheme="minorHAnsi"/>
          <w:sz w:val="20"/>
          <w:szCs w:val="20"/>
        </w:rPr>
        <w:t>s the maximum value</w:t>
      </w:r>
      <w:r w:rsidRPr="008D7A64">
        <w:rPr>
          <w:rFonts w:asciiTheme="minorHAnsi" w:hAnsiTheme="minorHAnsi" w:cstheme="minorHAnsi"/>
          <w:sz w:val="20"/>
          <w:szCs w:val="20"/>
        </w:rPr>
        <w:t xml:space="preserve"> obtained during the reporting period, expressed in the same terms as the emission limi</w:t>
      </w:r>
      <w:r w:rsidR="003F2844" w:rsidRPr="008D7A64">
        <w:rPr>
          <w:rFonts w:asciiTheme="minorHAnsi" w:hAnsiTheme="minorHAnsi" w:cstheme="minorHAnsi"/>
          <w:sz w:val="20"/>
          <w:szCs w:val="20"/>
        </w:rPr>
        <w:t>t value.</w:t>
      </w:r>
    </w:p>
    <w:p w14:paraId="4FEB0EAD" w14:textId="77777777" w:rsidR="005F13D2" w:rsidRPr="008D7A64" w:rsidRDefault="003C45DA" w:rsidP="005F13D2">
      <w:pPr>
        <w:spacing w:line="240" w:lineRule="auto"/>
        <w:rPr>
          <w:rFonts w:asciiTheme="minorHAnsi" w:hAnsiTheme="minorHAnsi" w:cstheme="minorHAnsi"/>
          <w:szCs w:val="20"/>
        </w:rPr>
      </w:pPr>
      <w:r w:rsidRPr="008D7A64">
        <w:rPr>
          <w:rFonts w:asciiTheme="minorHAnsi" w:hAnsiTheme="minorHAnsi" w:cstheme="minorHAnsi"/>
          <w:szCs w:val="20"/>
        </w:rPr>
        <w:t xml:space="preserve"> </w:t>
      </w:r>
      <w:r w:rsidR="001E5DA2" w:rsidRPr="008D7A64">
        <w:rPr>
          <w:rFonts w:asciiTheme="minorHAnsi" w:hAnsiTheme="minorHAnsi" w:cstheme="minorHAnsi"/>
          <w:szCs w:val="20"/>
        </w:rPr>
        <w:t>[5] The uncertainty associated with the quoted result at the 95% confidence interval, unless otherwise stated.</w:t>
      </w:r>
      <w:r w:rsidR="005F13D2" w:rsidRPr="008D7A64">
        <w:rPr>
          <w:rFonts w:asciiTheme="minorHAnsi" w:hAnsiTheme="minorHAnsi" w:cstheme="minorHAnsi"/>
          <w:szCs w:val="20"/>
        </w:rPr>
        <w:t xml:space="preserve"> </w:t>
      </w:r>
    </w:p>
    <w:p w14:paraId="079EED53" w14:textId="77777777" w:rsidR="005F13D2" w:rsidRPr="008D7A64" w:rsidRDefault="005F13D2" w:rsidP="005F13D2">
      <w:pPr>
        <w:spacing w:line="240" w:lineRule="auto"/>
        <w:rPr>
          <w:rFonts w:asciiTheme="minorHAnsi" w:eastAsiaTheme="minorHAnsi" w:hAnsiTheme="minorHAnsi" w:cstheme="minorHAnsi"/>
          <w:szCs w:val="20"/>
          <w:lang w:eastAsia="en-US"/>
        </w:rPr>
      </w:pPr>
      <w:r w:rsidRPr="008D7A64">
        <w:rPr>
          <w:rFonts w:asciiTheme="minorHAnsi" w:eastAsia="Arial-Bold+0" w:hAnsiTheme="minorHAnsi" w:cstheme="minorHAnsi"/>
          <w:b/>
          <w:bCs/>
          <w:szCs w:val="20"/>
          <w:lang w:eastAsia="en-US"/>
        </w:rPr>
        <w:t xml:space="preserve">Surrogate recoveries </w:t>
      </w:r>
      <w:r w:rsidRPr="008D7A64">
        <w:rPr>
          <w:rFonts w:asciiTheme="minorHAnsi" w:eastAsiaTheme="minorHAnsi" w:hAnsiTheme="minorHAnsi" w:cstheme="minorHAnsi"/>
          <w:szCs w:val="20"/>
          <w:lang w:eastAsia="en-US"/>
        </w:rPr>
        <w:t xml:space="preserve">– </w:t>
      </w:r>
    </w:p>
    <w:p w14:paraId="770340E5" w14:textId="77777777" w:rsidR="008D7A64" w:rsidRPr="008D7A64" w:rsidRDefault="005F13D2" w:rsidP="005F13D2">
      <w:pPr>
        <w:spacing w:line="240" w:lineRule="auto"/>
        <w:rPr>
          <w:rFonts w:asciiTheme="minorHAnsi" w:hAnsiTheme="minorHAnsi" w:cstheme="minorHAnsi"/>
          <w:szCs w:val="20"/>
        </w:rPr>
      </w:pPr>
      <w:r w:rsidRPr="008D7A64">
        <w:rPr>
          <w:rFonts w:asciiTheme="minorHAnsi" w:eastAsiaTheme="minorHAnsi" w:hAnsiTheme="minorHAnsi" w:cstheme="minorHAnsi"/>
          <w:szCs w:val="20"/>
          <w:lang w:eastAsia="en-US"/>
        </w:rPr>
        <w:t xml:space="preserve">Surrogates are added to your sample to monitor recovery of the test requested. A % recovery is reported, results are not corrected for the recovery measured. Typical recoveries for organics tests are 70-130%, they are generally wider for volatiles analysis, 50-150%. Waters can be affected by remediation fluids or high amounts of </w:t>
      </w:r>
      <w:proofErr w:type="gramStart"/>
      <w:r w:rsidRPr="008D7A64">
        <w:rPr>
          <w:rFonts w:asciiTheme="minorHAnsi" w:eastAsiaTheme="minorHAnsi" w:hAnsiTheme="minorHAnsi" w:cstheme="minorHAnsi"/>
          <w:szCs w:val="20"/>
          <w:lang w:eastAsia="en-US"/>
        </w:rPr>
        <w:t>sediment .</w:t>
      </w:r>
      <w:proofErr w:type="gramEnd"/>
      <w:r w:rsidRPr="008D7A64">
        <w:rPr>
          <w:rFonts w:asciiTheme="minorHAnsi" w:eastAsiaTheme="minorHAnsi" w:hAnsiTheme="minorHAnsi" w:cstheme="minorHAnsi"/>
          <w:szCs w:val="20"/>
          <w:lang w:eastAsia="en-US"/>
        </w:rPr>
        <w:t xml:space="preserve"> Test results are only ever reported if all of the associated quality checks pass; it is assumed that all recoveries outside of the values above are due to matrix </w:t>
      </w:r>
      <w:proofErr w:type="gramStart"/>
      <w:r w:rsidRPr="008D7A64">
        <w:rPr>
          <w:rFonts w:asciiTheme="minorHAnsi" w:eastAsiaTheme="minorHAnsi" w:hAnsiTheme="minorHAnsi" w:cstheme="minorHAnsi"/>
          <w:szCs w:val="20"/>
          <w:lang w:eastAsia="en-US"/>
        </w:rPr>
        <w:t>affect .</w:t>
      </w:r>
      <w:proofErr w:type="gramEnd"/>
      <w:r w:rsidR="001E5DA2" w:rsidRPr="008D7A64">
        <w:rPr>
          <w:rFonts w:asciiTheme="minorHAnsi" w:hAnsiTheme="minorHAnsi" w:cstheme="minorHAnsi"/>
          <w:szCs w:val="20"/>
        </w:rPr>
        <w:t xml:space="preserve"> </w:t>
      </w:r>
    </w:p>
    <w:p w14:paraId="52DD96CA" w14:textId="77777777" w:rsidR="008D7A64" w:rsidRPr="008D7A64" w:rsidRDefault="008D7A64" w:rsidP="005F13D2">
      <w:pPr>
        <w:spacing w:line="240" w:lineRule="auto"/>
        <w:rPr>
          <w:rFonts w:asciiTheme="minorHAnsi" w:hAnsiTheme="minorHAnsi" w:cstheme="minorHAnsi"/>
          <w:szCs w:val="20"/>
        </w:rPr>
      </w:pPr>
    </w:p>
    <w:p w14:paraId="19EE9821" w14:textId="77777777" w:rsidR="001E5DA2" w:rsidRPr="008D7A64" w:rsidRDefault="008D7A64" w:rsidP="005F13D2">
      <w:pPr>
        <w:spacing w:line="240" w:lineRule="auto"/>
        <w:rPr>
          <w:rFonts w:asciiTheme="minorHAnsi" w:hAnsiTheme="minorHAnsi" w:cstheme="minorHAnsi"/>
          <w:b/>
          <w:szCs w:val="20"/>
        </w:rPr>
      </w:pPr>
      <w:r w:rsidRPr="008D7A64">
        <w:rPr>
          <w:rFonts w:asciiTheme="minorHAnsi" w:hAnsiTheme="minorHAnsi" w:cstheme="minorHAnsi"/>
          <w:b/>
          <w:szCs w:val="20"/>
        </w:rPr>
        <w:t>Precision for Uncertainty above:</w:t>
      </w:r>
      <w:r w:rsidR="001E5DA2" w:rsidRPr="008D7A64">
        <w:rPr>
          <w:rFonts w:asciiTheme="minorHAnsi" w:hAnsiTheme="minorHAnsi" w:cstheme="minorHAnsi"/>
          <w:b/>
          <w:szCs w:val="20"/>
        </w:rPr>
        <w:t xml:space="preserve"> </w:t>
      </w:r>
    </w:p>
    <w:tbl>
      <w:tblPr>
        <w:tblW w:w="5647" w:type="dxa"/>
        <w:tblLook w:val="04A0" w:firstRow="1" w:lastRow="0" w:firstColumn="1" w:lastColumn="0" w:noHBand="0" w:noVBand="1"/>
      </w:tblPr>
      <w:tblGrid>
        <w:gridCol w:w="2127"/>
        <w:gridCol w:w="1760"/>
        <w:gridCol w:w="1760"/>
      </w:tblGrid>
      <w:tr w:rsidR="008D7A64" w:rsidRPr="008D7A64" w14:paraId="264E4417" w14:textId="77777777" w:rsidTr="008D7A64">
        <w:trPr>
          <w:trHeight w:val="300"/>
        </w:trPr>
        <w:tc>
          <w:tcPr>
            <w:tcW w:w="2127" w:type="dxa"/>
            <w:tcBorders>
              <w:top w:val="nil"/>
              <w:left w:val="nil"/>
              <w:bottom w:val="nil"/>
              <w:right w:val="nil"/>
            </w:tcBorders>
            <w:shd w:val="clear" w:color="auto" w:fill="auto"/>
            <w:noWrap/>
            <w:vAlign w:val="bottom"/>
            <w:hideMark/>
          </w:tcPr>
          <w:p w14:paraId="714EEE2C" w14:textId="77777777" w:rsidR="008D7A64" w:rsidRPr="008D7A64" w:rsidRDefault="008D7A64" w:rsidP="008D7A64">
            <w:pPr>
              <w:autoSpaceDE/>
              <w:autoSpaceDN/>
              <w:adjustRightInd/>
              <w:spacing w:line="240" w:lineRule="auto"/>
              <w:jc w:val="center"/>
              <w:rPr>
                <w:rFonts w:asciiTheme="minorHAnsi" w:eastAsia="Times New Roman" w:hAnsiTheme="minorHAnsi" w:cstheme="minorHAnsi"/>
                <w:color w:val="000000"/>
                <w:szCs w:val="20"/>
              </w:rPr>
            </w:pPr>
            <w:r w:rsidRPr="008D7A64">
              <w:rPr>
                <w:rFonts w:asciiTheme="minorHAnsi" w:eastAsia="Times New Roman" w:hAnsiTheme="minorHAnsi" w:cstheme="minorHAnsi"/>
                <w:color w:val="000000"/>
                <w:szCs w:val="20"/>
              </w:rPr>
              <w:t>Metal Precision (%)</w:t>
            </w:r>
          </w:p>
        </w:tc>
        <w:tc>
          <w:tcPr>
            <w:tcW w:w="1760" w:type="dxa"/>
            <w:tcBorders>
              <w:top w:val="nil"/>
              <w:left w:val="nil"/>
              <w:bottom w:val="nil"/>
              <w:right w:val="nil"/>
            </w:tcBorders>
            <w:shd w:val="clear" w:color="auto" w:fill="auto"/>
            <w:noWrap/>
            <w:vAlign w:val="bottom"/>
            <w:hideMark/>
          </w:tcPr>
          <w:p w14:paraId="7C13F30F" w14:textId="77777777" w:rsidR="008D7A64" w:rsidRPr="008D7A64" w:rsidRDefault="008D7A64" w:rsidP="008D7A64">
            <w:pPr>
              <w:autoSpaceDE/>
              <w:autoSpaceDN/>
              <w:adjustRightInd/>
              <w:spacing w:line="240" w:lineRule="auto"/>
              <w:jc w:val="center"/>
              <w:rPr>
                <w:rFonts w:asciiTheme="minorHAnsi" w:eastAsia="Times New Roman" w:hAnsiTheme="minorHAnsi" w:cstheme="minorHAnsi"/>
                <w:color w:val="000000"/>
                <w:szCs w:val="20"/>
              </w:rPr>
            </w:pPr>
            <w:r w:rsidRPr="008D7A64">
              <w:rPr>
                <w:rFonts w:asciiTheme="minorHAnsi" w:eastAsia="Times New Roman" w:hAnsiTheme="minorHAnsi" w:cstheme="minorHAnsi"/>
                <w:color w:val="000000"/>
                <w:szCs w:val="20"/>
              </w:rPr>
              <w:t>Bias (%)</w:t>
            </w:r>
          </w:p>
        </w:tc>
        <w:tc>
          <w:tcPr>
            <w:tcW w:w="1760" w:type="dxa"/>
            <w:tcBorders>
              <w:top w:val="nil"/>
              <w:left w:val="nil"/>
              <w:bottom w:val="nil"/>
              <w:right w:val="nil"/>
            </w:tcBorders>
            <w:shd w:val="clear" w:color="auto" w:fill="auto"/>
            <w:noWrap/>
            <w:vAlign w:val="bottom"/>
            <w:hideMark/>
          </w:tcPr>
          <w:p w14:paraId="24608801" w14:textId="77777777" w:rsidR="008D7A64" w:rsidRPr="008D7A64" w:rsidRDefault="008D7A64" w:rsidP="008D7A64">
            <w:pPr>
              <w:autoSpaceDE/>
              <w:autoSpaceDN/>
              <w:adjustRightInd/>
              <w:spacing w:line="240" w:lineRule="auto"/>
              <w:jc w:val="center"/>
              <w:rPr>
                <w:rFonts w:asciiTheme="minorHAnsi" w:eastAsia="Times New Roman" w:hAnsiTheme="minorHAnsi" w:cstheme="minorHAnsi"/>
                <w:color w:val="000000"/>
                <w:szCs w:val="20"/>
              </w:rPr>
            </w:pPr>
            <w:r w:rsidRPr="008D7A64">
              <w:rPr>
                <w:rFonts w:asciiTheme="minorHAnsi" w:eastAsia="Times New Roman" w:hAnsiTheme="minorHAnsi" w:cstheme="minorHAnsi"/>
                <w:color w:val="000000"/>
                <w:szCs w:val="20"/>
              </w:rPr>
              <w:t>EU (%)</w:t>
            </w:r>
          </w:p>
        </w:tc>
      </w:tr>
      <w:tr w:rsidR="008D7A64" w:rsidRPr="008D7A64" w14:paraId="77EECD71" w14:textId="77777777" w:rsidTr="008D7A64">
        <w:trPr>
          <w:trHeight w:val="300"/>
        </w:trPr>
        <w:tc>
          <w:tcPr>
            <w:tcW w:w="2127" w:type="dxa"/>
            <w:tcBorders>
              <w:top w:val="nil"/>
              <w:left w:val="nil"/>
              <w:bottom w:val="nil"/>
              <w:right w:val="nil"/>
            </w:tcBorders>
            <w:shd w:val="clear" w:color="auto" w:fill="auto"/>
            <w:noWrap/>
            <w:vAlign w:val="bottom"/>
            <w:hideMark/>
          </w:tcPr>
          <w:p w14:paraId="2396E2E6" w14:textId="77777777" w:rsidR="008D7A64" w:rsidRPr="008D7A64" w:rsidRDefault="008D7A64" w:rsidP="008D7A64">
            <w:pPr>
              <w:autoSpaceDE/>
              <w:autoSpaceDN/>
              <w:adjustRightInd/>
              <w:spacing w:line="240" w:lineRule="auto"/>
              <w:jc w:val="center"/>
              <w:rPr>
                <w:rFonts w:asciiTheme="minorHAnsi" w:eastAsia="Times New Roman" w:hAnsiTheme="minorHAnsi" w:cstheme="minorHAnsi"/>
                <w:color w:val="000000"/>
                <w:szCs w:val="20"/>
              </w:rPr>
            </w:pPr>
            <w:r w:rsidRPr="008D7A64">
              <w:rPr>
                <w:rFonts w:asciiTheme="minorHAnsi" w:eastAsia="Times New Roman" w:hAnsiTheme="minorHAnsi" w:cstheme="minorHAnsi"/>
                <w:color w:val="000000"/>
                <w:szCs w:val="20"/>
              </w:rPr>
              <w:t>Aluminium 6.4</w:t>
            </w:r>
          </w:p>
        </w:tc>
        <w:tc>
          <w:tcPr>
            <w:tcW w:w="1760" w:type="dxa"/>
            <w:tcBorders>
              <w:top w:val="nil"/>
              <w:left w:val="nil"/>
              <w:bottom w:val="nil"/>
              <w:right w:val="nil"/>
            </w:tcBorders>
            <w:shd w:val="clear" w:color="auto" w:fill="auto"/>
            <w:noWrap/>
            <w:vAlign w:val="bottom"/>
            <w:hideMark/>
          </w:tcPr>
          <w:p w14:paraId="6E8B6266" w14:textId="77777777" w:rsidR="008D7A64" w:rsidRPr="008D7A64" w:rsidRDefault="008D7A64" w:rsidP="008D7A64">
            <w:pPr>
              <w:autoSpaceDE/>
              <w:autoSpaceDN/>
              <w:adjustRightInd/>
              <w:spacing w:line="240" w:lineRule="auto"/>
              <w:jc w:val="center"/>
              <w:rPr>
                <w:rFonts w:asciiTheme="minorHAnsi" w:eastAsia="Times New Roman" w:hAnsiTheme="minorHAnsi" w:cstheme="minorHAnsi"/>
                <w:color w:val="000000"/>
                <w:szCs w:val="20"/>
              </w:rPr>
            </w:pPr>
            <w:r w:rsidRPr="008D7A64">
              <w:rPr>
                <w:rFonts w:asciiTheme="minorHAnsi" w:eastAsia="Times New Roman" w:hAnsiTheme="minorHAnsi" w:cstheme="minorHAnsi"/>
                <w:color w:val="000000"/>
                <w:szCs w:val="20"/>
              </w:rPr>
              <w:t>-1.3</w:t>
            </w:r>
          </w:p>
        </w:tc>
        <w:tc>
          <w:tcPr>
            <w:tcW w:w="1760" w:type="dxa"/>
            <w:tcBorders>
              <w:top w:val="nil"/>
              <w:left w:val="nil"/>
              <w:bottom w:val="nil"/>
              <w:right w:val="nil"/>
            </w:tcBorders>
            <w:shd w:val="clear" w:color="auto" w:fill="auto"/>
            <w:noWrap/>
            <w:vAlign w:val="bottom"/>
            <w:hideMark/>
          </w:tcPr>
          <w:p w14:paraId="744AE2E1" w14:textId="77777777" w:rsidR="008D7A64" w:rsidRPr="008D7A64" w:rsidRDefault="008D7A64" w:rsidP="008D7A64">
            <w:pPr>
              <w:autoSpaceDE/>
              <w:autoSpaceDN/>
              <w:adjustRightInd/>
              <w:spacing w:line="240" w:lineRule="auto"/>
              <w:jc w:val="center"/>
              <w:rPr>
                <w:rFonts w:asciiTheme="minorHAnsi" w:eastAsia="Times New Roman" w:hAnsiTheme="minorHAnsi" w:cstheme="minorHAnsi"/>
                <w:color w:val="000000"/>
                <w:szCs w:val="20"/>
              </w:rPr>
            </w:pPr>
            <w:r w:rsidRPr="008D7A64">
              <w:rPr>
                <w:rFonts w:asciiTheme="minorHAnsi" w:eastAsia="Times New Roman" w:hAnsiTheme="minorHAnsi" w:cstheme="minorHAnsi"/>
                <w:color w:val="000000"/>
                <w:szCs w:val="20"/>
              </w:rPr>
              <w:t>14.0</w:t>
            </w:r>
          </w:p>
        </w:tc>
      </w:tr>
      <w:tr w:rsidR="008D7A64" w:rsidRPr="008D7A64" w14:paraId="5345EB68" w14:textId="77777777" w:rsidTr="008D7A64">
        <w:trPr>
          <w:trHeight w:val="300"/>
        </w:trPr>
        <w:tc>
          <w:tcPr>
            <w:tcW w:w="2127" w:type="dxa"/>
            <w:tcBorders>
              <w:top w:val="nil"/>
              <w:left w:val="nil"/>
              <w:bottom w:val="nil"/>
              <w:right w:val="nil"/>
            </w:tcBorders>
            <w:shd w:val="clear" w:color="auto" w:fill="auto"/>
            <w:noWrap/>
            <w:vAlign w:val="bottom"/>
            <w:hideMark/>
          </w:tcPr>
          <w:p w14:paraId="1F4C640F" w14:textId="77777777" w:rsidR="008D7A64" w:rsidRPr="008D7A64" w:rsidRDefault="008D7A64" w:rsidP="008D7A64">
            <w:pPr>
              <w:autoSpaceDE/>
              <w:autoSpaceDN/>
              <w:adjustRightInd/>
              <w:spacing w:line="240" w:lineRule="auto"/>
              <w:jc w:val="center"/>
              <w:rPr>
                <w:rFonts w:asciiTheme="minorHAnsi" w:eastAsia="Times New Roman" w:hAnsiTheme="minorHAnsi" w:cstheme="minorHAnsi"/>
                <w:color w:val="000000"/>
                <w:szCs w:val="20"/>
              </w:rPr>
            </w:pPr>
            <w:r w:rsidRPr="008D7A64">
              <w:rPr>
                <w:rFonts w:asciiTheme="minorHAnsi" w:eastAsia="Times New Roman" w:hAnsiTheme="minorHAnsi" w:cstheme="minorHAnsi"/>
                <w:color w:val="000000"/>
                <w:szCs w:val="20"/>
              </w:rPr>
              <w:t>Lead 4.5</w:t>
            </w:r>
          </w:p>
        </w:tc>
        <w:tc>
          <w:tcPr>
            <w:tcW w:w="1760" w:type="dxa"/>
            <w:tcBorders>
              <w:top w:val="nil"/>
              <w:left w:val="nil"/>
              <w:bottom w:val="nil"/>
              <w:right w:val="nil"/>
            </w:tcBorders>
            <w:shd w:val="clear" w:color="auto" w:fill="auto"/>
            <w:noWrap/>
            <w:vAlign w:val="bottom"/>
            <w:hideMark/>
          </w:tcPr>
          <w:p w14:paraId="50A75E9A" w14:textId="77777777" w:rsidR="008D7A64" w:rsidRPr="008D7A64" w:rsidRDefault="008D7A64" w:rsidP="008D7A64">
            <w:pPr>
              <w:autoSpaceDE/>
              <w:autoSpaceDN/>
              <w:adjustRightInd/>
              <w:spacing w:line="240" w:lineRule="auto"/>
              <w:jc w:val="center"/>
              <w:rPr>
                <w:rFonts w:asciiTheme="minorHAnsi" w:eastAsia="Times New Roman" w:hAnsiTheme="minorHAnsi" w:cstheme="minorHAnsi"/>
                <w:color w:val="000000"/>
                <w:szCs w:val="20"/>
              </w:rPr>
            </w:pPr>
            <w:r w:rsidRPr="008D7A64">
              <w:rPr>
                <w:rFonts w:asciiTheme="minorHAnsi" w:eastAsia="Times New Roman" w:hAnsiTheme="minorHAnsi" w:cstheme="minorHAnsi"/>
                <w:color w:val="000000"/>
                <w:szCs w:val="20"/>
              </w:rPr>
              <w:t>-3.5</w:t>
            </w:r>
          </w:p>
        </w:tc>
        <w:tc>
          <w:tcPr>
            <w:tcW w:w="1760" w:type="dxa"/>
            <w:tcBorders>
              <w:top w:val="nil"/>
              <w:left w:val="nil"/>
              <w:bottom w:val="nil"/>
              <w:right w:val="nil"/>
            </w:tcBorders>
            <w:shd w:val="clear" w:color="auto" w:fill="auto"/>
            <w:noWrap/>
            <w:vAlign w:val="bottom"/>
            <w:hideMark/>
          </w:tcPr>
          <w:p w14:paraId="3FE51AE7" w14:textId="77777777" w:rsidR="008D7A64" w:rsidRPr="008D7A64" w:rsidRDefault="008D7A64" w:rsidP="008D7A64">
            <w:pPr>
              <w:autoSpaceDE/>
              <w:autoSpaceDN/>
              <w:adjustRightInd/>
              <w:spacing w:line="240" w:lineRule="auto"/>
              <w:jc w:val="center"/>
              <w:rPr>
                <w:rFonts w:asciiTheme="minorHAnsi" w:eastAsia="Times New Roman" w:hAnsiTheme="minorHAnsi" w:cstheme="minorHAnsi"/>
                <w:color w:val="000000"/>
                <w:szCs w:val="20"/>
              </w:rPr>
            </w:pPr>
            <w:r w:rsidRPr="008D7A64">
              <w:rPr>
                <w:rFonts w:asciiTheme="minorHAnsi" w:eastAsia="Times New Roman" w:hAnsiTheme="minorHAnsi" w:cstheme="minorHAnsi"/>
                <w:color w:val="000000"/>
                <w:szCs w:val="20"/>
              </w:rPr>
              <w:t>12.4</w:t>
            </w:r>
          </w:p>
        </w:tc>
      </w:tr>
      <w:tr w:rsidR="008D7A64" w:rsidRPr="008D7A64" w14:paraId="1887B634" w14:textId="77777777" w:rsidTr="008D7A64">
        <w:trPr>
          <w:trHeight w:val="300"/>
        </w:trPr>
        <w:tc>
          <w:tcPr>
            <w:tcW w:w="2127" w:type="dxa"/>
            <w:tcBorders>
              <w:top w:val="nil"/>
              <w:left w:val="nil"/>
              <w:bottom w:val="nil"/>
              <w:right w:val="nil"/>
            </w:tcBorders>
            <w:shd w:val="clear" w:color="auto" w:fill="auto"/>
            <w:noWrap/>
            <w:vAlign w:val="bottom"/>
            <w:hideMark/>
          </w:tcPr>
          <w:p w14:paraId="3C64C64E" w14:textId="77777777" w:rsidR="008D7A64" w:rsidRPr="008D7A64" w:rsidRDefault="008D7A64" w:rsidP="008D7A64">
            <w:pPr>
              <w:autoSpaceDE/>
              <w:autoSpaceDN/>
              <w:adjustRightInd/>
              <w:spacing w:line="240" w:lineRule="auto"/>
              <w:jc w:val="center"/>
              <w:rPr>
                <w:rFonts w:asciiTheme="minorHAnsi" w:eastAsia="Times New Roman" w:hAnsiTheme="minorHAnsi" w:cstheme="minorHAnsi"/>
                <w:color w:val="000000"/>
                <w:szCs w:val="20"/>
              </w:rPr>
            </w:pPr>
            <w:r w:rsidRPr="008D7A64">
              <w:rPr>
                <w:rFonts w:asciiTheme="minorHAnsi" w:eastAsia="Times New Roman" w:hAnsiTheme="minorHAnsi" w:cstheme="minorHAnsi"/>
                <w:color w:val="000000"/>
                <w:szCs w:val="20"/>
              </w:rPr>
              <w:t>Zinc 3.5</w:t>
            </w:r>
          </w:p>
        </w:tc>
        <w:tc>
          <w:tcPr>
            <w:tcW w:w="1760" w:type="dxa"/>
            <w:tcBorders>
              <w:top w:val="nil"/>
              <w:left w:val="nil"/>
              <w:bottom w:val="nil"/>
              <w:right w:val="nil"/>
            </w:tcBorders>
            <w:shd w:val="clear" w:color="auto" w:fill="auto"/>
            <w:noWrap/>
            <w:vAlign w:val="bottom"/>
            <w:hideMark/>
          </w:tcPr>
          <w:p w14:paraId="011869CB" w14:textId="77777777" w:rsidR="008D7A64" w:rsidRPr="008D7A64" w:rsidRDefault="008D7A64" w:rsidP="008D7A64">
            <w:pPr>
              <w:autoSpaceDE/>
              <w:autoSpaceDN/>
              <w:adjustRightInd/>
              <w:spacing w:line="240" w:lineRule="auto"/>
              <w:jc w:val="center"/>
              <w:rPr>
                <w:rFonts w:asciiTheme="minorHAnsi" w:eastAsia="Times New Roman" w:hAnsiTheme="minorHAnsi" w:cstheme="minorHAnsi"/>
                <w:color w:val="000000"/>
                <w:szCs w:val="20"/>
              </w:rPr>
            </w:pPr>
            <w:r w:rsidRPr="008D7A64">
              <w:rPr>
                <w:rFonts w:asciiTheme="minorHAnsi" w:eastAsia="Times New Roman" w:hAnsiTheme="minorHAnsi" w:cstheme="minorHAnsi"/>
                <w:color w:val="000000"/>
                <w:szCs w:val="20"/>
              </w:rPr>
              <w:t>1.6</w:t>
            </w:r>
          </w:p>
        </w:tc>
        <w:tc>
          <w:tcPr>
            <w:tcW w:w="1760" w:type="dxa"/>
            <w:tcBorders>
              <w:top w:val="nil"/>
              <w:left w:val="nil"/>
              <w:bottom w:val="nil"/>
              <w:right w:val="nil"/>
            </w:tcBorders>
            <w:shd w:val="clear" w:color="auto" w:fill="auto"/>
            <w:noWrap/>
            <w:vAlign w:val="bottom"/>
            <w:hideMark/>
          </w:tcPr>
          <w:p w14:paraId="209F40DA" w14:textId="77777777" w:rsidR="008D7A64" w:rsidRPr="008D7A64" w:rsidRDefault="008D7A64" w:rsidP="008D7A64">
            <w:pPr>
              <w:autoSpaceDE/>
              <w:autoSpaceDN/>
              <w:adjustRightInd/>
              <w:spacing w:line="240" w:lineRule="auto"/>
              <w:jc w:val="center"/>
              <w:rPr>
                <w:rFonts w:asciiTheme="minorHAnsi" w:eastAsia="Times New Roman" w:hAnsiTheme="minorHAnsi" w:cstheme="minorHAnsi"/>
                <w:color w:val="000000"/>
                <w:szCs w:val="20"/>
              </w:rPr>
            </w:pPr>
            <w:r w:rsidRPr="008D7A64">
              <w:rPr>
                <w:rFonts w:asciiTheme="minorHAnsi" w:eastAsia="Times New Roman" w:hAnsiTheme="minorHAnsi" w:cstheme="minorHAnsi"/>
                <w:color w:val="000000"/>
                <w:szCs w:val="20"/>
              </w:rPr>
              <w:t>8.5</w:t>
            </w:r>
          </w:p>
        </w:tc>
      </w:tr>
    </w:tbl>
    <w:p w14:paraId="2965A10D" w14:textId="77777777" w:rsidR="008D7A64" w:rsidRPr="008D7A64" w:rsidRDefault="008D7A64" w:rsidP="005F13D2">
      <w:pPr>
        <w:spacing w:line="240" w:lineRule="auto"/>
        <w:rPr>
          <w:rFonts w:asciiTheme="minorHAnsi" w:hAnsiTheme="minorHAnsi" w:cstheme="minorHAnsi"/>
          <w:szCs w:val="20"/>
        </w:rPr>
      </w:pPr>
    </w:p>
    <w:sectPr w:rsidR="008D7A64" w:rsidRPr="008D7A64" w:rsidSect="003F2844">
      <w:footerReference w:type="even" r:id="rId11"/>
      <w:footerReference w:type="default" r:id="rId12"/>
      <w:footerReference w:type="first" r:id="rId13"/>
      <w:pgSz w:w="11907" w:h="16840" w:code="9"/>
      <w:pgMar w:top="1440" w:right="1276" w:bottom="1440" w:left="1276" w:header="289" w:footer="289"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900EF1" w14:textId="77777777" w:rsidR="00C53367" w:rsidRDefault="00C53367" w:rsidP="002452ED">
      <w:pPr>
        <w:spacing w:line="240" w:lineRule="auto"/>
      </w:pPr>
      <w:r>
        <w:separator/>
      </w:r>
    </w:p>
    <w:p w14:paraId="1C9A181B" w14:textId="77777777" w:rsidR="00C53367" w:rsidRDefault="00C53367"/>
  </w:endnote>
  <w:endnote w:type="continuationSeparator" w:id="0">
    <w:p w14:paraId="119D0AC2" w14:textId="77777777" w:rsidR="00C53367" w:rsidRDefault="00C53367" w:rsidP="002452ED">
      <w:pPr>
        <w:spacing w:line="240" w:lineRule="auto"/>
      </w:pPr>
      <w:r>
        <w:continuationSeparator/>
      </w:r>
    </w:p>
    <w:p w14:paraId="50B26B8C" w14:textId="77777777" w:rsidR="00C53367" w:rsidRDefault="00C533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umanist521BT-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old+0">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72A34" w14:textId="77777777" w:rsidR="00A460E5" w:rsidRPr="00A460E5" w:rsidRDefault="00CC231B" w:rsidP="00A460E5">
    <w:pPr>
      <w:pStyle w:val="Footer"/>
    </w:pPr>
    <w:r w:rsidRPr="00A460E5">
      <w:rPr>
        <w:sz w:val="18"/>
        <w:szCs w:val="18"/>
      </w:rPr>
      <w:t>EPR/</w:t>
    </w:r>
    <w:proofErr w:type="gramStart"/>
    <w:r w:rsidRPr="00A460E5">
      <w:rPr>
        <w:sz w:val="18"/>
        <w:szCs w:val="18"/>
      </w:rPr>
      <w:t>PP3834CB  Reporting</w:t>
    </w:r>
    <w:proofErr w:type="gramEnd"/>
    <w:r w:rsidRPr="00A460E5">
      <w:rPr>
        <w:sz w:val="18"/>
        <w:szCs w:val="18"/>
      </w:rPr>
      <w:t xml:space="preserve"> Forms  05/07/2012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6BA9C" w14:textId="77777777" w:rsidR="00A460E5" w:rsidRPr="00A460E5" w:rsidRDefault="00CC231B" w:rsidP="00A460E5">
    <w:pPr>
      <w:pStyle w:val="Footer"/>
    </w:pPr>
    <w:r w:rsidRPr="00A460E5">
      <w:rPr>
        <w:sz w:val="18"/>
        <w:szCs w:val="18"/>
      </w:rPr>
      <w:t>EPR/</w:t>
    </w:r>
    <w:proofErr w:type="gramStart"/>
    <w:r w:rsidRPr="00A460E5">
      <w:rPr>
        <w:sz w:val="18"/>
        <w:szCs w:val="18"/>
      </w:rPr>
      <w:t>PP3834CB  Reporting</w:t>
    </w:r>
    <w:proofErr w:type="gramEnd"/>
    <w:r w:rsidRPr="00A460E5">
      <w:rPr>
        <w:sz w:val="18"/>
        <w:szCs w:val="18"/>
      </w:rPr>
      <w:t xml:space="preserve"> Forms  05/07/2012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5D767E" w14:textId="77777777" w:rsidR="00A460E5" w:rsidRPr="00A460E5" w:rsidRDefault="00CC231B" w:rsidP="00A460E5">
    <w:pPr>
      <w:pStyle w:val="Footer"/>
      <w:rPr>
        <w:sz w:val="18"/>
        <w:szCs w:val="18"/>
      </w:rPr>
    </w:pPr>
    <w:r w:rsidRPr="00A460E5">
      <w:rPr>
        <w:sz w:val="18"/>
        <w:szCs w:val="18"/>
      </w:rPr>
      <w:t>EPR/</w:t>
    </w:r>
    <w:proofErr w:type="gramStart"/>
    <w:r w:rsidRPr="00A460E5">
      <w:rPr>
        <w:sz w:val="18"/>
        <w:szCs w:val="18"/>
      </w:rPr>
      <w:t>PP3834CB  Reporting</w:t>
    </w:r>
    <w:proofErr w:type="gramEnd"/>
    <w:r w:rsidRPr="00A460E5">
      <w:rPr>
        <w:sz w:val="18"/>
        <w:szCs w:val="18"/>
      </w:rPr>
      <w:t xml:space="preserve"> Forms  05/07/2012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E03BBD" w14:textId="77777777" w:rsidR="00C53367" w:rsidRPr="001C3825" w:rsidRDefault="00C53367" w:rsidP="001C3825">
      <w:pPr>
        <w:spacing w:line="240" w:lineRule="auto"/>
      </w:pPr>
      <w:r>
        <w:continuationSeparator/>
      </w:r>
    </w:p>
    <w:p w14:paraId="476092D8" w14:textId="77777777" w:rsidR="00C53367" w:rsidRDefault="00C53367"/>
  </w:footnote>
  <w:footnote w:type="continuationSeparator" w:id="0">
    <w:p w14:paraId="7735EE10" w14:textId="77777777" w:rsidR="00C53367" w:rsidRDefault="00C53367" w:rsidP="002452ED">
      <w:pPr>
        <w:spacing w:line="240" w:lineRule="auto"/>
      </w:pPr>
      <w:r>
        <w:continuationSeparator/>
      </w:r>
    </w:p>
    <w:p w14:paraId="6AFAE0BC" w14:textId="77777777" w:rsidR="00C53367" w:rsidRDefault="00C5336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5E2BA6"/>
    <w:multiLevelType w:val="hybridMultilevel"/>
    <w:tmpl w:val="2278A900"/>
    <w:lvl w:ilvl="0" w:tplc="AD86582E">
      <w:start w:val="1"/>
      <w:numFmt w:val="decimal"/>
      <w:lvlText w:val="%1."/>
      <w:lvlJc w:val="left"/>
      <w:pPr>
        <w:tabs>
          <w:tab w:val="num" w:pos="340"/>
        </w:tabs>
        <w:ind w:left="340" w:hanging="340"/>
      </w:pPr>
      <w:rPr>
        <w:rFonts w:hint="default"/>
      </w:rPr>
    </w:lvl>
    <w:lvl w:ilvl="1" w:tplc="08090019" w:tentative="1">
      <w:start w:val="1"/>
      <w:numFmt w:val="lowerLetter"/>
      <w:lvlText w:val="%2."/>
      <w:lvlJc w:val="left"/>
      <w:pPr>
        <w:ind w:left="1508" w:hanging="360"/>
      </w:pPr>
    </w:lvl>
    <w:lvl w:ilvl="2" w:tplc="0809001B" w:tentative="1">
      <w:start w:val="1"/>
      <w:numFmt w:val="lowerRoman"/>
      <w:lvlText w:val="%3."/>
      <w:lvlJc w:val="right"/>
      <w:pPr>
        <w:ind w:left="2228" w:hanging="180"/>
      </w:pPr>
    </w:lvl>
    <w:lvl w:ilvl="3" w:tplc="0809000F" w:tentative="1">
      <w:start w:val="1"/>
      <w:numFmt w:val="decimal"/>
      <w:lvlText w:val="%4."/>
      <w:lvlJc w:val="left"/>
      <w:pPr>
        <w:ind w:left="2948" w:hanging="360"/>
      </w:pPr>
    </w:lvl>
    <w:lvl w:ilvl="4" w:tplc="08090019" w:tentative="1">
      <w:start w:val="1"/>
      <w:numFmt w:val="lowerLetter"/>
      <w:lvlText w:val="%5."/>
      <w:lvlJc w:val="left"/>
      <w:pPr>
        <w:ind w:left="3668" w:hanging="360"/>
      </w:pPr>
    </w:lvl>
    <w:lvl w:ilvl="5" w:tplc="0809001B" w:tentative="1">
      <w:start w:val="1"/>
      <w:numFmt w:val="lowerRoman"/>
      <w:lvlText w:val="%6."/>
      <w:lvlJc w:val="right"/>
      <w:pPr>
        <w:ind w:left="4388" w:hanging="180"/>
      </w:pPr>
    </w:lvl>
    <w:lvl w:ilvl="6" w:tplc="0809000F" w:tentative="1">
      <w:start w:val="1"/>
      <w:numFmt w:val="decimal"/>
      <w:lvlText w:val="%7."/>
      <w:lvlJc w:val="left"/>
      <w:pPr>
        <w:ind w:left="5108" w:hanging="360"/>
      </w:pPr>
    </w:lvl>
    <w:lvl w:ilvl="7" w:tplc="08090019" w:tentative="1">
      <w:start w:val="1"/>
      <w:numFmt w:val="lowerLetter"/>
      <w:lvlText w:val="%8."/>
      <w:lvlJc w:val="left"/>
      <w:pPr>
        <w:ind w:left="5828" w:hanging="360"/>
      </w:pPr>
    </w:lvl>
    <w:lvl w:ilvl="8" w:tplc="0809001B" w:tentative="1">
      <w:start w:val="1"/>
      <w:numFmt w:val="lowerRoman"/>
      <w:lvlText w:val="%9."/>
      <w:lvlJc w:val="right"/>
      <w:pPr>
        <w:ind w:left="6548" w:hanging="180"/>
      </w:pPr>
    </w:lvl>
  </w:abstractNum>
  <w:abstractNum w:abstractNumId="1" w15:restartNumberingAfterBreak="0">
    <w:nsid w:val="364B17D2"/>
    <w:multiLevelType w:val="multilevel"/>
    <w:tmpl w:val="816A2DB2"/>
    <w:lvl w:ilvl="0">
      <w:start w:val="1"/>
      <w:numFmt w:val="upperRoman"/>
      <w:pStyle w:val="03HEAD2"/>
      <w:suff w:val="space"/>
      <w:lvlText w:val="%1."/>
      <w:lvlJc w:val="left"/>
      <w:pPr>
        <w:ind w:left="0" w:firstLine="0"/>
      </w:pPr>
      <w:rPr>
        <w:rFonts w:hint="default"/>
      </w:rPr>
    </w:lvl>
    <w:lvl w:ilvl="1">
      <w:start w:val="1"/>
      <w:numFmt w:val="upperLetter"/>
      <w:pStyle w:val="04HEAD3"/>
      <w:suff w:val="space"/>
      <w:lvlText w:val="%2."/>
      <w:lvlJc w:val="left"/>
      <w:pPr>
        <w:ind w:left="0" w:firstLine="0"/>
      </w:pPr>
      <w:rPr>
        <w:rFonts w:hint="default"/>
      </w:rPr>
    </w:lvl>
    <w:lvl w:ilvl="2">
      <w:start w:val="1"/>
      <w:numFmt w:val="decimal"/>
      <w:pStyle w:val="05HEAD4"/>
      <w:suff w:val="space"/>
      <w:lvlText w:val="%3."/>
      <w:lvlJc w:val="left"/>
      <w:pPr>
        <w:ind w:left="0" w:firstLine="0"/>
      </w:pPr>
      <w:rPr>
        <w:rFonts w:hint="default"/>
      </w:rPr>
    </w:lvl>
    <w:lvl w:ilvl="3">
      <w:start w:val="1"/>
      <w:numFmt w:val="bullet"/>
      <w:pStyle w:val="07BULLETLEVEL1ROUNDED"/>
      <w:lvlText w:val="•"/>
      <w:lvlJc w:val="left"/>
      <w:pPr>
        <w:ind w:left="284" w:hanging="284"/>
      </w:pPr>
      <w:rPr>
        <w:rFonts w:ascii="Arial" w:hAnsi="Arial" w:hint="default"/>
        <w:color w:val="auto"/>
      </w:rPr>
    </w:lvl>
    <w:lvl w:ilvl="4">
      <w:start w:val="1"/>
      <w:numFmt w:val="decimal"/>
      <w:pStyle w:val="07BULLETLEVEL2NUMERIC"/>
      <w:lvlText w:val="%5."/>
      <w:lvlJc w:val="left"/>
      <w:pPr>
        <w:tabs>
          <w:tab w:val="num" w:pos="340"/>
        </w:tabs>
        <w:ind w:left="624" w:hanging="340"/>
      </w:pPr>
      <w:rPr>
        <w:rFonts w:hint="default"/>
        <w:color w:val="auto"/>
      </w:rPr>
    </w:lvl>
    <w:lvl w:ilvl="5">
      <w:start w:val="1"/>
      <w:numFmt w:val="lowerLetter"/>
      <w:pStyle w:val="07BULLETLEVEL3ALPHANUMERIC"/>
      <w:lvlText w:val="%6)"/>
      <w:lvlJc w:val="left"/>
      <w:pPr>
        <w:tabs>
          <w:tab w:val="num" w:pos="624"/>
        </w:tabs>
        <w:ind w:left="964" w:hanging="340"/>
      </w:pPr>
      <w:rPr>
        <w:rFonts w:hint="default"/>
      </w:rPr>
    </w:lvl>
    <w:lvl w:ilvl="6">
      <w:start w:val="1"/>
      <w:numFmt w:val="lowerRoman"/>
      <w:pStyle w:val="07BULLETLEVEL4ROMANNUMERIC"/>
      <w:lvlText w:val="%7)"/>
      <w:lvlJc w:val="left"/>
      <w:pPr>
        <w:tabs>
          <w:tab w:val="num" w:pos="964"/>
        </w:tabs>
        <w:ind w:left="1304" w:hanging="340"/>
      </w:pPr>
      <w:rPr>
        <w:rFonts w:hint="default"/>
      </w:rPr>
    </w:lvl>
    <w:lvl w:ilvl="7">
      <w:start w:val="1"/>
      <w:numFmt w:val="bullet"/>
      <w:pStyle w:val="07BULLETLEVEL5DASHED"/>
      <w:lvlText w:val="–"/>
      <w:lvlJc w:val="left"/>
      <w:pPr>
        <w:ind w:left="1588" w:hanging="284"/>
      </w:pPr>
      <w:rPr>
        <w:rFonts w:ascii="Arial" w:hAnsi="Arial" w:hint="default"/>
        <w:color w:val="auto"/>
      </w:rPr>
    </w:lvl>
    <w:lvl w:ilvl="8">
      <w:start w:val="1"/>
      <w:numFmt w:val="lowerRoman"/>
      <w:lvlText w:val="%9."/>
      <w:lvlJc w:val="left"/>
      <w:pPr>
        <w:ind w:left="3240" w:hanging="360"/>
      </w:pPr>
      <w:rPr>
        <w:rFonts w:hint="default"/>
      </w:rPr>
    </w:lvl>
  </w:abstractNum>
  <w:abstractNum w:abstractNumId="2" w15:restartNumberingAfterBreak="0">
    <w:nsid w:val="3ABF63B4"/>
    <w:multiLevelType w:val="hybridMultilevel"/>
    <w:tmpl w:val="E2FC71EE"/>
    <w:lvl w:ilvl="0" w:tplc="BD6666DC">
      <w:start w:val="1"/>
      <w:numFmt w:val="bullet"/>
      <w:lvlText w:val="•"/>
      <w:lvlJc w:val="left"/>
      <w:pPr>
        <w:tabs>
          <w:tab w:val="num" w:pos="284"/>
        </w:tabs>
        <w:ind w:left="284" w:hanging="284"/>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A2DA1"/>
    <w:multiLevelType w:val="hybridMultilevel"/>
    <w:tmpl w:val="C45A4610"/>
    <w:lvl w:ilvl="0" w:tplc="6D68BEEA">
      <w:start w:val="1"/>
      <w:numFmt w:val="bullet"/>
      <w:lvlText w:val="•"/>
      <w:lvlJc w:val="left"/>
      <w:pPr>
        <w:tabs>
          <w:tab w:val="num" w:pos="170"/>
        </w:tabs>
        <w:ind w:left="170" w:hanging="17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1EC0ED5"/>
    <w:multiLevelType w:val="hybridMultilevel"/>
    <w:tmpl w:val="4F746A14"/>
    <w:lvl w:ilvl="0" w:tplc="01740408">
      <w:start w:val="1"/>
      <w:numFmt w:val="bullet"/>
      <w:lvlText w:val="•"/>
      <w:lvlJc w:val="left"/>
      <w:pPr>
        <w:tabs>
          <w:tab w:val="num" w:pos="720"/>
        </w:tabs>
        <w:ind w:left="720" w:hanging="360"/>
      </w:pPr>
      <w:rPr>
        <w:rFonts w:ascii="Arial" w:hAnsi="Arial" w:hint="default"/>
      </w:rPr>
    </w:lvl>
    <w:lvl w:ilvl="1" w:tplc="E0304C6C" w:tentative="1">
      <w:start w:val="1"/>
      <w:numFmt w:val="bullet"/>
      <w:lvlText w:val="•"/>
      <w:lvlJc w:val="left"/>
      <w:pPr>
        <w:tabs>
          <w:tab w:val="num" w:pos="1440"/>
        </w:tabs>
        <w:ind w:left="1440" w:hanging="360"/>
      </w:pPr>
      <w:rPr>
        <w:rFonts w:ascii="Arial" w:hAnsi="Arial" w:hint="default"/>
      </w:rPr>
    </w:lvl>
    <w:lvl w:ilvl="2" w:tplc="196001A2" w:tentative="1">
      <w:start w:val="1"/>
      <w:numFmt w:val="bullet"/>
      <w:lvlText w:val="•"/>
      <w:lvlJc w:val="left"/>
      <w:pPr>
        <w:tabs>
          <w:tab w:val="num" w:pos="2160"/>
        </w:tabs>
        <w:ind w:left="2160" w:hanging="360"/>
      </w:pPr>
      <w:rPr>
        <w:rFonts w:ascii="Arial" w:hAnsi="Arial" w:hint="default"/>
      </w:rPr>
    </w:lvl>
    <w:lvl w:ilvl="3" w:tplc="077809E0" w:tentative="1">
      <w:start w:val="1"/>
      <w:numFmt w:val="bullet"/>
      <w:lvlText w:val="•"/>
      <w:lvlJc w:val="left"/>
      <w:pPr>
        <w:tabs>
          <w:tab w:val="num" w:pos="2880"/>
        </w:tabs>
        <w:ind w:left="2880" w:hanging="360"/>
      </w:pPr>
      <w:rPr>
        <w:rFonts w:ascii="Arial" w:hAnsi="Arial" w:hint="default"/>
      </w:rPr>
    </w:lvl>
    <w:lvl w:ilvl="4" w:tplc="44525404" w:tentative="1">
      <w:start w:val="1"/>
      <w:numFmt w:val="bullet"/>
      <w:lvlText w:val="•"/>
      <w:lvlJc w:val="left"/>
      <w:pPr>
        <w:tabs>
          <w:tab w:val="num" w:pos="3600"/>
        </w:tabs>
        <w:ind w:left="3600" w:hanging="360"/>
      </w:pPr>
      <w:rPr>
        <w:rFonts w:ascii="Arial" w:hAnsi="Arial" w:hint="default"/>
      </w:rPr>
    </w:lvl>
    <w:lvl w:ilvl="5" w:tplc="95683E9A" w:tentative="1">
      <w:start w:val="1"/>
      <w:numFmt w:val="bullet"/>
      <w:lvlText w:val="•"/>
      <w:lvlJc w:val="left"/>
      <w:pPr>
        <w:tabs>
          <w:tab w:val="num" w:pos="4320"/>
        </w:tabs>
        <w:ind w:left="4320" w:hanging="360"/>
      </w:pPr>
      <w:rPr>
        <w:rFonts w:ascii="Arial" w:hAnsi="Arial" w:hint="default"/>
      </w:rPr>
    </w:lvl>
    <w:lvl w:ilvl="6" w:tplc="2ECA5D40" w:tentative="1">
      <w:start w:val="1"/>
      <w:numFmt w:val="bullet"/>
      <w:lvlText w:val="•"/>
      <w:lvlJc w:val="left"/>
      <w:pPr>
        <w:tabs>
          <w:tab w:val="num" w:pos="5040"/>
        </w:tabs>
        <w:ind w:left="5040" w:hanging="360"/>
      </w:pPr>
      <w:rPr>
        <w:rFonts w:ascii="Arial" w:hAnsi="Arial" w:hint="default"/>
      </w:rPr>
    </w:lvl>
    <w:lvl w:ilvl="7" w:tplc="EB5A7F1C" w:tentative="1">
      <w:start w:val="1"/>
      <w:numFmt w:val="bullet"/>
      <w:lvlText w:val="•"/>
      <w:lvlJc w:val="left"/>
      <w:pPr>
        <w:tabs>
          <w:tab w:val="num" w:pos="5760"/>
        </w:tabs>
        <w:ind w:left="5760" w:hanging="360"/>
      </w:pPr>
      <w:rPr>
        <w:rFonts w:ascii="Arial" w:hAnsi="Arial" w:hint="default"/>
      </w:rPr>
    </w:lvl>
    <w:lvl w:ilvl="8" w:tplc="C0F4C28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1874496"/>
    <w:multiLevelType w:val="hybridMultilevel"/>
    <w:tmpl w:val="FBF473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1D539D9"/>
    <w:multiLevelType w:val="hybridMultilevel"/>
    <w:tmpl w:val="E0DE5DE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lvlOverride w:ilvl="0">
      <w:startOverride w:val="1"/>
    </w:lvlOverride>
  </w:num>
  <w:num w:numId="9">
    <w:abstractNumId w:val="0"/>
    <w:lvlOverride w:ilvl="0">
      <w:startOverride w:val="1"/>
    </w:lvlOverride>
  </w:num>
  <w:num w:numId="10">
    <w:abstractNumId w:val="0"/>
    <w:lvlOverride w:ilvl="0">
      <w:startOverride w:val="1"/>
    </w:lvlOverride>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333"/>
    <w:rsid w:val="00002D6D"/>
    <w:rsid w:val="00013A03"/>
    <w:rsid w:val="00083428"/>
    <w:rsid w:val="00094C5B"/>
    <w:rsid w:val="00094FAE"/>
    <w:rsid w:val="000B4F82"/>
    <w:rsid w:val="000C72F2"/>
    <w:rsid w:val="000E6ADE"/>
    <w:rsid w:val="000F4F05"/>
    <w:rsid w:val="001040B2"/>
    <w:rsid w:val="0012435C"/>
    <w:rsid w:val="001337F3"/>
    <w:rsid w:val="00147D00"/>
    <w:rsid w:val="0018192B"/>
    <w:rsid w:val="001924BF"/>
    <w:rsid w:val="001A4DA2"/>
    <w:rsid w:val="001C0E94"/>
    <w:rsid w:val="001C3825"/>
    <w:rsid w:val="001E0C2D"/>
    <w:rsid w:val="001E5DA2"/>
    <w:rsid w:val="002018A7"/>
    <w:rsid w:val="00206CE7"/>
    <w:rsid w:val="0020700D"/>
    <w:rsid w:val="00221001"/>
    <w:rsid w:val="00222353"/>
    <w:rsid w:val="002415B4"/>
    <w:rsid w:val="00244554"/>
    <w:rsid w:val="002452ED"/>
    <w:rsid w:val="00253D88"/>
    <w:rsid w:val="00253FDC"/>
    <w:rsid w:val="00260F1C"/>
    <w:rsid w:val="00264062"/>
    <w:rsid w:val="00273766"/>
    <w:rsid w:val="00276A56"/>
    <w:rsid w:val="002A30F1"/>
    <w:rsid w:val="002E5ED4"/>
    <w:rsid w:val="002F33A1"/>
    <w:rsid w:val="00301BD2"/>
    <w:rsid w:val="00327656"/>
    <w:rsid w:val="00336041"/>
    <w:rsid w:val="00347B7A"/>
    <w:rsid w:val="0035129F"/>
    <w:rsid w:val="00372590"/>
    <w:rsid w:val="00382799"/>
    <w:rsid w:val="003B098B"/>
    <w:rsid w:val="003C346E"/>
    <w:rsid w:val="003C45DA"/>
    <w:rsid w:val="003F2844"/>
    <w:rsid w:val="00437A10"/>
    <w:rsid w:val="004417FA"/>
    <w:rsid w:val="004543EE"/>
    <w:rsid w:val="004826FD"/>
    <w:rsid w:val="00490D3C"/>
    <w:rsid w:val="0049323D"/>
    <w:rsid w:val="0049770C"/>
    <w:rsid w:val="004C0953"/>
    <w:rsid w:val="004E2B01"/>
    <w:rsid w:val="004F3A8A"/>
    <w:rsid w:val="00504C5C"/>
    <w:rsid w:val="00513176"/>
    <w:rsid w:val="00536B96"/>
    <w:rsid w:val="0055496E"/>
    <w:rsid w:val="00563F7C"/>
    <w:rsid w:val="00571163"/>
    <w:rsid w:val="005B7423"/>
    <w:rsid w:val="005E2C9C"/>
    <w:rsid w:val="005F13D2"/>
    <w:rsid w:val="005F7312"/>
    <w:rsid w:val="0060194F"/>
    <w:rsid w:val="00606CE4"/>
    <w:rsid w:val="006379B1"/>
    <w:rsid w:val="0065575A"/>
    <w:rsid w:val="00691B3D"/>
    <w:rsid w:val="006D3C45"/>
    <w:rsid w:val="006D5945"/>
    <w:rsid w:val="006F1878"/>
    <w:rsid w:val="006F1C73"/>
    <w:rsid w:val="007057CE"/>
    <w:rsid w:val="00711965"/>
    <w:rsid w:val="00715C2F"/>
    <w:rsid w:val="0071690A"/>
    <w:rsid w:val="0072087C"/>
    <w:rsid w:val="00722962"/>
    <w:rsid w:val="00740FB6"/>
    <w:rsid w:val="00756989"/>
    <w:rsid w:val="007630F2"/>
    <w:rsid w:val="00774B69"/>
    <w:rsid w:val="007D031D"/>
    <w:rsid w:val="007D2868"/>
    <w:rsid w:val="007F6CB1"/>
    <w:rsid w:val="0085791B"/>
    <w:rsid w:val="008622A7"/>
    <w:rsid w:val="0087234E"/>
    <w:rsid w:val="00874B52"/>
    <w:rsid w:val="008954EE"/>
    <w:rsid w:val="008A0E2B"/>
    <w:rsid w:val="008A7092"/>
    <w:rsid w:val="008D7A64"/>
    <w:rsid w:val="008E3084"/>
    <w:rsid w:val="00916D9E"/>
    <w:rsid w:val="00917C09"/>
    <w:rsid w:val="00917D9D"/>
    <w:rsid w:val="00931D37"/>
    <w:rsid w:val="009358EE"/>
    <w:rsid w:val="00970876"/>
    <w:rsid w:val="009A1EC2"/>
    <w:rsid w:val="009A43A4"/>
    <w:rsid w:val="009C55F1"/>
    <w:rsid w:val="00A32F97"/>
    <w:rsid w:val="00A33FAD"/>
    <w:rsid w:val="00A37C0A"/>
    <w:rsid w:val="00A473E8"/>
    <w:rsid w:val="00A754B3"/>
    <w:rsid w:val="00A80902"/>
    <w:rsid w:val="00A90719"/>
    <w:rsid w:val="00AA74DE"/>
    <w:rsid w:val="00AB6FC1"/>
    <w:rsid w:val="00AB7A85"/>
    <w:rsid w:val="00AC28EE"/>
    <w:rsid w:val="00AC7318"/>
    <w:rsid w:val="00AD41F6"/>
    <w:rsid w:val="00AE042E"/>
    <w:rsid w:val="00AE3F87"/>
    <w:rsid w:val="00AE5B4A"/>
    <w:rsid w:val="00AF42B2"/>
    <w:rsid w:val="00B05A5C"/>
    <w:rsid w:val="00B20C70"/>
    <w:rsid w:val="00B62099"/>
    <w:rsid w:val="00B66A60"/>
    <w:rsid w:val="00B96636"/>
    <w:rsid w:val="00BA095E"/>
    <w:rsid w:val="00BB5DB9"/>
    <w:rsid w:val="00BE3208"/>
    <w:rsid w:val="00C11A25"/>
    <w:rsid w:val="00C53367"/>
    <w:rsid w:val="00CA33FD"/>
    <w:rsid w:val="00CB1F5C"/>
    <w:rsid w:val="00CC231B"/>
    <w:rsid w:val="00CD2A38"/>
    <w:rsid w:val="00CE7F86"/>
    <w:rsid w:val="00CF2477"/>
    <w:rsid w:val="00CF2578"/>
    <w:rsid w:val="00D14A9D"/>
    <w:rsid w:val="00D170CF"/>
    <w:rsid w:val="00D17242"/>
    <w:rsid w:val="00D32ABF"/>
    <w:rsid w:val="00D346F5"/>
    <w:rsid w:val="00D360ED"/>
    <w:rsid w:val="00D3760B"/>
    <w:rsid w:val="00D43439"/>
    <w:rsid w:val="00D71D3E"/>
    <w:rsid w:val="00D778C8"/>
    <w:rsid w:val="00D86B4C"/>
    <w:rsid w:val="00DB2285"/>
    <w:rsid w:val="00DB4C2D"/>
    <w:rsid w:val="00DD506D"/>
    <w:rsid w:val="00E00DDC"/>
    <w:rsid w:val="00E17E8D"/>
    <w:rsid w:val="00E21F94"/>
    <w:rsid w:val="00E22EBD"/>
    <w:rsid w:val="00E65171"/>
    <w:rsid w:val="00E71156"/>
    <w:rsid w:val="00E75942"/>
    <w:rsid w:val="00E979C0"/>
    <w:rsid w:val="00EA4E94"/>
    <w:rsid w:val="00EB21F4"/>
    <w:rsid w:val="00EB376F"/>
    <w:rsid w:val="00EC0538"/>
    <w:rsid w:val="00EC65D9"/>
    <w:rsid w:val="00EE47EE"/>
    <w:rsid w:val="00EE6EA8"/>
    <w:rsid w:val="00F10D75"/>
    <w:rsid w:val="00F214AA"/>
    <w:rsid w:val="00F269D1"/>
    <w:rsid w:val="00F373E8"/>
    <w:rsid w:val="00FA77EB"/>
    <w:rsid w:val="00FC1333"/>
    <w:rsid w:val="00FC68A1"/>
    <w:rsid w:val="00FD00D0"/>
    <w:rsid w:val="00FD390E"/>
    <w:rsid w:val="00FD77BC"/>
    <w:rsid w:val="00FE5A7D"/>
    <w:rsid w:val="00FF2B24"/>
    <w:rsid w:val="00FF7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FD3A5C"/>
  <w15:docId w15:val="{881DDE70-AE15-45C6-9176-C8840A1DB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062"/>
    <w:pPr>
      <w:autoSpaceDE w:val="0"/>
      <w:autoSpaceDN w:val="0"/>
      <w:adjustRightInd w:val="0"/>
      <w:spacing w:after="0"/>
    </w:pPr>
    <w:rPr>
      <w:rFonts w:ascii="Arial" w:eastAsia="Calibri" w:hAnsi="Arial" w:cs="Arial"/>
      <w:sz w:val="20"/>
      <w:szCs w:val="24"/>
      <w:lang w:eastAsia="en-GB"/>
    </w:rPr>
  </w:style>
  <w:style w:type="paragraph" w:styleId="Heading1">
    <w:name w:val="heading 1"/>
    <w:basedOn w:val="Normal"/>
    <w:next w:val="Normal"/>
    <w:link w:val="Heading1Char"/>
    <w:qFormat/>
    <w:rsid w:val="002452ED"/>
    <w:pPr>
      <w:keepNext/>
      <w:spacing w:before="240" w:after="60"/>
      <w:outlineLvl w:val="0"/>
    </w:pPr>
    <w:rPr>
      <w:b/>
      <w:bCs/>
      <w:kern w:val="32"/>
      <w:sz w:val="32"/>
      <w:szCs w:val="32"/>
    </w:rPr>
  </w:style>
  <w:style w:type="paragraph" w:styleId="Heading2">
    <w:name w:val="heading 2"/>
    <w:basedOn w:val="Normal"/>
    <w:next w:val="Normal"/>
    <w:link w:val="Heading2Char"/>
    <w:semiHidden/>
    <w:qFormat/>
    <w:rsid w:val="002452ED"/>
    <w:pPr>
      <w:keepNext/>
      <w:spacing w:before="240" w:after="60"/>
      <w:outlineLvl w:val="1"/>
    </w:pPr>
    <w:rPr>
      <w:b/>
      <w:bCs/>
      <w:i/>
      <w:iCs/>
      <w:sz w:val="28"/>
      <w:szCs w:val="28"/>
    </w:rPr>
  </w:style>
  <w:style w:type="paragraph" w:styleId="Heading3">
    <w:name w:val="heading 3"/>
    <w:basedOn w:val="Normal"/>
    <w:next w:val="Normal"/>
    <w:link w:val="Heading3Char"/>
    <w:semiHidden/>
    <w:qFormat/>
    <w:rsid w:val="002452ED"/>
    <w:pPr>
      <w:keepNext/>
      <w:spacing w:before="240" w:after="60"/>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BODY">
    <w:name w:val="06 BODY"/>
    <w:rsid w:val="002452ED"/>
    <w:pPr>
      <w:spacing w:after="0"/>
    </w:pPr>
    <w:rPr>
      <w:rFonts w:ascii="Arial" w:eastAsia="Calibri" w:hAnsi="Arial" w:cs="Arial"/>
      <w:sz w:val="20"/>
      <w:szCs w:val="20"/>
      <w:lang w:eastAsia="en-GB"/>
    </w:rPr>
  </w:style>
  <w:style w:type="paragraph" w:customStyle="1" w:styleId="06BODYINDENT">
    <w:name w:val="06 BODY INDENT"/>
    <w:qFormat/>
    <w:rsid w:val="00382799"/>
    <w:pPr>
      <w:spacing w:after="0"/>
      <w:ind w:left="340" w:hanging="340"/>
    </w:pPr>
    <w:rPr>
      <w:rFonts w:ascii="Arial" w:eastAsia="Calibri" w:hAnsi="Arial" w:cs="Arial"/>
      <w:sz w:val="20"/>
      <w:szCs w:val="20"/>
      <w:lang w:eastAsia="en-GB"/>
    </w:rPr>
  </w:style>
  <w:style w:type="paragraph" w:styleId="Footer">
    <w:name w:val="footer"/>
    <w:basedOn w:val="Normal"/>
    <w:link w:val="FooterChar"/>
    <w:unhideWhenUsed/>
    <w:rsid w:val="002452ED"/>
    <w:pPr>
      <w:tabs>
        <w:tab w:val="center" w:pos="4513"/>
        <w:tab w:val="right" w:pos="9026"/>
      </w:tabs>
    </w:pPr>
  </w:style>
  <w:style w:type="character" w:customStyle="1" w:styleId="FooterChar">
    <w:name w:val="Footer Char"/>
    <w:basedOn w:val="DefaultParagraphFont"/>
    <w:link w:val="Footer"/>
    <w:uiPriority w:val="99"/>
    <w:semiHidden/>
    <w:rsid w:val="002452ED"/>
    <w:rPr>
      <w:rFonts w:ascii="Arial" w:eastAsia="Calibri" w:hAnsi="Arial" w:cs="Arial"/>
      <w:sz w:val="20"/>
      <w:szCs w:val="24"/>
      <w:lang w:eastAsia="en-GB"/>
    </w:rPr>
  </w:style>
  <w:style w:type="paragraph" w:customStyle="1" w:styleId="09FOOTER">
    <w:name w:val="09 FOOTER"/>
    <w:rsid w:val="002452ED"/>
    <w:pPr>
      <w:spacing w:after="0" w:line="240" w:lineRule="auto"/>
      <w:jc w:val="right"/>
    </w:pPr>
    <w:rPr>
      <w:rFonts w:ascii="Arial" w:eastAsia="Calibri" w:hAnsi="Arial" w:cs="Humanist521BT-Light"/>
      <w:sz w:val="14"/>
      <w:szCs w:val="14"/>
      <w:lang w:eastAsia="en-GB"/>
    </w:rPr>
  </w:style>
  <w:style w:type="paragraph" w:customStyle="1" w:styleId="02HEAD1">
    <w:name w:val="02 HEAD 1"/>
    <w:rsid w:val="004C0953"/>
    <w:pPr>
      <w:spacing w:before="360"/>
    </w:pPr>
    <w:rPr>
      <w:rFonts w:ascii="Arial" w:eastAsia="Calibri" w:hAnsi="Arial" w:cs="Arial"/>
      <w:b/>
      <w:sz w:val="30"/>
      <w:szCs w:val="20"/>
      <w:lang w:eastAsia="en-GB"/>
    </w:rPr>
  </w:style>
  <w:style w:type="paragraph" w:styleId="Header">
    <w:name w:val="header"/>
    <w:basedOn w:val="Normal"/>
    <w:link w:val="HeaderChar"/>
    <w:rsid w:val="002452ED"/>
    <w:pPr>
      <w:spacing w:line="228" w:lineRule="auto"/>
      <w:jc w:val="right"/>
    </w:pPr>
    <w:rPr>
      <w:rFonts w:cs="Times New Roman"/>
      <w:sz w:val="28"/>
    </w:rPr>
  </w:style>
  <w:style w:type="character" w:customStyle="1" w:styleId="HeaderChar">
    <w:name w:val="Header Char"/>
    <w:basedOn w:val="DefaultParagraphFont"/>
    <w:link w:val="Header"/>
    <w:uiPriority w:val="99"/>
    <w:rsid w:val="00264062"/>
    <w:rPr>
      <w:rFonts w:ascii="Arial" w:eastAsia="Calibri" w:hAnsi="Arial" w:cs="Times New Roman"/>
      <w:sz w:val="28"/>
      <w:szCs w:val="24"/>
      <w:lang w:eastAsia="en-GB"/>
    </w:rPr>
  </w:style>
  <w:style w:type="character" w:customStyle="1" w:styleId="Heading1Char">
    <w:name w:val="Heading 1 Char"/>
    <w:basedOn w:val="DefaultParagraphFont"/>
    <w:link w:val="Heading1"/>
    <w:semiHidden/>
    <w:rsid w:val="00264062"/>
    <w:rPr>
      <w:rFonts w:ascii="Arial" w:eastAsia="Calibri" w:hAnsi="Arial" w:cs="Arial"/>
      <w:b/>
      <w:bCs/>
      <w:kern w:val="32"/>
      <w:sz w:val="32"/>
      <w:szCs w:val="32"/>
      <w:lang w:eastAsia="en-GB"/>
    </w:rPr>
  </w:style>
  <w:style w:type="character" w:customStyle="1" w:styleId="Heading2Char">
    <w:name w:val="Heading 2 Char"/>
    <w:basedOn w:val="DefaultParagraphFont"/>
    <w:link w:val="Heading2"/>
    <w:semiHidden/>
    <w:rsid w:val="00264062"/>
    <w:rPr>
      <w:rFonts w:ascii="Arial" w:eastAsia="Calibri" w:hAnsi="Arial" w:cs="Arial"/>
      <w:b/>
      <w:bCs/>
      <w:i/>
      <w:iCs/>
      <w:sz w:val="28"/>
      <w:szCs w:val="28"/>
      <w:lang w:eastAsia="en-GB"/>
    </w:rPr>
  </w:style>
  <w:style w:type="character" w:customStyle="1" w:styleId="Heading3Char">
    <w:name w:val="Heading 3 Char"/>
    <w:basedOn w:val="DefaultParagraphFont"/>
    <w:link w:val="Heading3"/>
    <w:semiHidden/>
    <w:rsid w:val="00264062"/>
    <w:rPr>
      <w:rFonts w:ascii="Arial" w:eastAsia="Calibri" w:hAnsi="Arial" w:cs="Arial"/>
      <w:b/>
      <w:bCs/>
      <w:sz w:val="26"/>
      <w:szCs w:val="26"/>
      <w:lang w:eastAsia="en-GB"/>
    </w:rPr>
  </w:style>
  <w:style w:type="character" w:styleId="Hyperlink">
    <w:name w:val="Hyperlink"/>
    <w:basedOn w:val="DefaultParagraphFont"/>
    <w:uiPriority w:val="99"/>
    <w:unhideWhenUsed/>
    <w:rsid w:val="002452ED"/>
    <w:rPr>
      <w:color w:val="0000FF"/>
      <w:u w:val="single"/>
    </w:rPr>
  </w:style>
  <w:style w:type="paragraph" w:customStyle="1" w:styleId="10REGDETAILS">
    <w:name w:val="10 REG DETAILS"/>
    <w:rsid w:val="002452ED"/>
    <w:pPr>
      <w:tabs>
        <w:tab w:val="center" w:pos="4820"/>
        <w:tab w:val="right" w:pos="9639"/>
      </w:tabs>
      <w:spacing w:before="120" w:after="0" w:line="240" w:lineRule="auto"/>
    </w:pPr>
    <w:rPr>
      <w:rFonts w:ascii="Arial" w:eastAsia="Calibri" w:hAnsi="Arial" w:cs="Arial"/>
      <w:sz w:val="12"/>
      <w:szCs w:val="12"/>
      <w:lang w:eastAsia="en-GB"/>
    </w:rPr>
  </w:style>
  <w:style w:type="table" w:styleId="TableGrid">
    <w:name w:val="Table Grid"/>
    <w:basedOn w:val="TableNormal"/>
    <w:uiPriority w:val="59"/>
    <w:rsid w:val="002452ED"/>
    <w:pPr>
      <w:spacing w:after="0" w:line="240" w:lineRule="auto"/>
    </w:pPr>
    <w:rPr>
      <w:rFonts w:ascii="Calibri" w:eastAsia="Calibri" w:hAnsi="Calibri" w:cs="Times New Roman"/>
      <w:sz w:val="20"/>
      <w:szCs w:val="20"/>
      <w:lang w:eastAsia="en-GB"/>
    </w:rPr>
    <w:tblPr>
      <w:tblCellMar>
        <w:left w:w="0" w:type="dxa"/>
        <w:right w:w="0" w:type="dxa"/>
      </w:tblCellMar>
    </w:tblPr>
  </w:style>
  <w:style w:type="table" w:styleId="TableGrid1">
    <w:name w:val="Table Grid 1"/>
    <w:basedOn w:val="TableNormal"/>
    <w:rsid w:val="002452ED"/>
    <w:pPr>
      <w:autoSpaceDE w:val="0"/>
      <w:autoSpaceDN w:val="0"/>
      <w:adjustRightInd w:val="0"/>
      <w:spacing w:after="0" w:line="240" w:lineRule="auto"/>
    </w:pPr>
    <w:rPr>
      <w:rFonts w:ascii="Calibri" w:eastAsia="Calibri" w:hAnsi="Calibri" w:cs="Times New Roman"/>
      <w:sz w:val="20"/>
      <w:szCs w:val="20"/>
      <w:lang w:eastAsia="en-GB"/>
    </w:rPr>
    <w:tblPr>
      <w:tblStyleRowBandSize w:val="1"/>
      <w:tblStyleColBandSize w:val="1"/>
      <w:tblInd w:w="113"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3" w:type="dxa"/>
        <w:left w:w="113" w:type="dxa"/>
        <w:bottom w:w="113" w:type="dxa"/>
        <w:right w:w="113" w:type="dxa"/>
      </w:tblCellMar>
    </w:tblPr>
    <w:tcPr>
      <w:shd w:val="clear" w:color="auto" w:fill="auto"/>
    </w:tcPr>
    <w:tblStylePr w:type="lastRow">
      <w:rPr>
        <w:i w:val="0"/>
        <w:iCs/>
      </w:rPr>
      <w:tblPr/>
      <w:tcPr>
        <w:tcBorders>
          <w:tl2br w:val="none" w:sz="0" w:space="0" w:color="auto"/>
          <w:tr2bl w:val="none" w:sz="0" w:space="0" w:color="auto"/>
        </w:tcBorders>
      </w:tcPr>
    </w:tblStylePr>
    <w:tblStylePr w:type="lastCol">
      <w:rPr>
        <w:i w:val="0"/>
        <w:iCs/>
      </w:rPr>
      <w:tblPr/>
      <w:tcPr>
        <w:tcBorders>
          <w:tl2br w:val="none" w:sz="0" w:space="0" w:color="auto"/>
          <w:tr2bl w:val="none" w:sz="0" w:space="0" w:color="auto"/>
        </w:tcBorders>
      </w:tcPr>
    </w:tblStylePr>
    <w:tblStylePr w:type="band2Vert">
      <w:tblPr/>
      <w:tcPr>
        <w:tcBorders>
          <w:top w:val="single" w:sz="4" w:space="0" w:color="A5A5A5"/>
          <w:left w:val="single" w:sz="4" w:space="0" w:color="A5A5A5"/>
          <w:bottom w:val="single" w:sz="4" w:space="0" w:color="A5A5A5"/>
          <w:right w:val="single" w:sz="4" w:space="0" w:color="A5A5A5"/>
          <w:insideH w:val="single" w:sz="4" w:space="0" w:color="A5A5A5"/>
          <w:insideV w:val="single" w:sz="4" w:space="0" w:color="A5A5A5"/>
        </w:tcBorders>
        <w:shd w:val="clear" w:color="auto" w:fill="auto"/>
      </w:tcPr>
    </w:tblStylePr>
  </w:style>
  <w:style w:type="table" w:styleId="TableGrid2">
    <w:name w:val="Table Grid 2"/>
    <w:basedOn w:val="TableNormal"/>
    <w:rsid w:val="002452ED"/>
    <w:pPr>
      <w:autoSpaceDE w:val="0"/>
      <w:autoSpaceDN w:val="0"/>
      <w:adjustRightInd w:val="0"/>
      <w:spacing w:after="0" w:line="240" w:lineRule="auto"/>
    </w:pPr>
    <w:rPr>
      <w:rFonts w:ascii="Calibri" w:eastAsia="Calibri" w:hAnsi="Calibri" w:cs="Times New Roman"/>
      <w:sz w:val="20"/>
      <w:szCs w:val="20"/>
      <w:lang w:eastAsia="en-GB"/>
    </w:rPr>
    <w:tblPr>
      <w:tblStyleRowBandSize w:val="1"/>
      <w:tblStyleColBandSize w:val="1"/>
      <w:tblInd w:w="113"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3" w:type="dxa"/>
        <w:left w:w="113" w:type="dxa"/>
        <w:bottom w:w="113" w:type="dxa"/>
        <w:right w:w="113" w:type="dxa"/>
      </w:tblCellMar>
    </w:tblPr>
    <w:tcPr>
      <w:shd w:val="clear" w:color="auto" w:fill="auto"/>
    </w:tcPr>
    <w:tblStylePr w:type="firstRow">
      <w:rPr>
        <w:b w:val="0"/>
        <w:bCs/>
      </w:rPr>
      <w:tblPr/>
      <w:tcPr>
        <w:shd w:val="clear" w:color="auto" w:fill="EFF3FA"/>
      </w:tcPr>
    </w:tblStylePr>
    <w:tblStylePr w:type="lastRow">
      <w:rPr>
        <w:b w:val="0"/>
        <w:bCs/>
      </w:rPr>
      <w:tblPr>
        <w:tblCellMar>
          <w:top w:w="113" w:type="dxa"/>
          <w:left w:w="113" w:type="dxa"/>
          <w:bottom w:w="113" w:type="dxa"/>
          <w:right w:w="113" w:type="dxa"/>
        </w:tblCellMar>
      </w:tblPr>
      <w:tcPr>
        <w:tcBorders>
          <w:top w:val="single" w:sz="4" w:space="0" w:color="A5A5A5"/>
          <w:left w:val="single" w:sz="4" w:space="0" w:color="A5A5A5"/>
          <w:bottom w:val="single" w:sz="4" w:space="0" w:color="A5A5A5"/>
          <w:right w:val="single" w:sz="4" w:space="0" w:color="A5A5A5"/>
          <w:insideH w:val="single" w:sz="4" w:space="0" w:color="A5A5A5"/>
          <w:insideV w:val="single" w:sz="4" w:space="0" w:color="A5A5A5"/>
        </w:tcBorders>
      </w:tcPr>
    </w:tblStylePr>
    <w:tblStylePr w:type="firstCol">
      <w:rPr>
        <w:b w:val="0"/>
        <w:bCs/>
      </w:rPr>
      <w:tblPr/>
      <w:tcPr>
        <w:tcBorders>
          <w:tl2br w:val="none" w:sz="0" w:space="0" w:color="auto"/>
          <w:tr2bl w:val="none" w:sz="0" w:space="0" w:color="auto"/>
        </w:tcBorders>
      </w:tcPr>
    </w:tblStylePr>
    <w:tblStylePr w:type="lastCol">
      <w:rPr>
        <w:b w:val="0"/>
        <w:bCs/>
      </w:rPr>
      <w:tblPr/>
      <w:tcPr>
        <w:tcBorders>
          <w:tl2br w:val="none" w:sz="0" w:space="0" w:color="auto"/>
          <w:tr2bl w:val="none" w:sz="0" w:space="0" w:color="auto"/>
        </w:tcBorders>
      </w:tcPr>
    </w:tblStylePr>
    <w:tblStylePr w:type="band2Vert">
      <w:tblPr/>
      <w:tcPr>
        <w:tcBorders>
          <w:top w:val="single" w:sz="4" w:space="0" w:color="A5A5A5"/>
          <w:left w:val="single" w:sz="4" w:space="0" w:color="A5A5A5"/>
          <w:bottom w:val="single" w:sz="4" w:space="0" w:color="A5A5A5"/>
          <w:right w:val="single" w:sz="4" w:space="0" w:color="A5A5A5"/>
          <w:insideH w:val="single" w:sz="4" w:space="0" w:color="A5A5A5"/>
          <w:insideV w:val="single" w:sz="4" w:space="0" w:color="A5A5A5"/>
        </w:tcBorders>
        <w:shd w:val="clear" w:color="auto" w:fill="auto"/>
      </w:tcPr>
    </w:tblStylePr>
  </w:style>
  <w:style w:type="table" w:styleId="TableGrid3">
    <w:name w:val="Table Grid 3"/>
    <w:basedOn w:val="TableNormal"/>
    <w:rsid w:val="002452ED"/>
    <w:pPr>
      <w:autoSpaceDE w:val="0"/>
      <w:autoSpaceDN w:val="0"/>
      <w:adjustRightInd w:val="0"/>
      <w:spacing w:after="0" w:line="240" w:lineRule="auto"/>
    </w:pPr>
    <w:rPr>
      <w:rFonts w:ascii="Calibri" w:eastAsia="Calibri" w:hAnsi="Calibri" w:cs="Times New Roman"/>
      <w:sz w:val="20"/>
      <w:szCs w:val="20"/>
      <w:lang w:eastAsia="en-GB"/>
    </w:rPr>
    <w:tblPr>
      <w:tblStyleRowBandSize w:val="1"/>
      <w:tblStyleColBandSize w:val="1"/>
      <w:tblInd w:w="113"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3" w:type="dxa"/>
        <w:left w:w="113" w:type="dxa"/>
        <w:bottom w:w="113" w:type="dxa"/>
        <w:right w:w="113" w:type="dxa"/>
      </w:tblCellMar>
    </w:tblPr>
    <w:tcPr>
      <w:shd w:val="clear" w:color="auto" w:fill="EFF3FA"/>
    </w:tcPr>
    <w:tblStylePr w:type="firstRow">
      <w:tblPr/>
      <w:tcPr>
        <w:tcBorders>
          <w:top w:val="single" w:sz="4" w:space="0" w:color="A5A5A5"/>
          <w:left w:val="single" w:sz="4" w:space="0" w:color="A5A5A5"/>
          <w:bottom w:val="single" w:sz="4" w:space="0" w:color="A5A5A5"/>
          <w:right w:val="single" w:sz="4" w:space="0" w:color="A5A5A5"/>
          <w:insideH w:val="single" w:sz="4" w:space="0" w:color="A5A5A5"/>
          <w:insideV w:val="single" w:sz="4" w:space="0" w:color="A5A5A5"/>
          <w:tl2br w:val="nil"/>
          <w:tr2bl w:val="nil"/>
        </w:tcBorders>
      </w:tcPr>
    </w:tblStylePr>
    <w:tblStylePr w:type="lastRow">
      <w:rPr>
        <w:b w:val="0"/>
        <w:bCs/>
      </w:rPr>
    </w:tblStylePr>
    <w:tblStylePr w:type="lastCol">
      <w:rPr>
        <w:b w:val="0"/>
        <w:bCs/>
      </w:rPr>
    </w:tblStylePr>
  </w:style>
  <w:style w:type="table" w:styleId="TableGrid4">
    <w:name w:val="Table Grid 4"/>
    <w:basedOn w:val="TableNormal"/>
    <w:rsid w:val="002452ED"/>
    <w:pPr>
      <w:autoSpaceDE w:val="0"/>
      <w:autoSpaceDN w:val="0"/>
      <w:adjustRightInd w:val="0"/>
      <w:spacing w:after="0" w:line="240" w:lineRule="auto"/>
    </w:pPr>
    <w:rPr>
      <w:rFonts w:ascii="Calibri" w:eastAsia="Calibri" w:hAnsi="Calibri" w:cs="Times New Roman"/>
      <w:sz w:val="20"/>
      <w:szCs w:val="20"/>
      <w:lang w:eastAsia="en-GB"/>
    </w:rPr>
    <w:tblPr>
      <w:tblStyleRowBandSize w:val="1"/>
      <w:tblStyleColBandSize w:val="1"/>
      <w:tblInd w:w="113" w:type="dxa"/>
      <w:tblCellMar>
        <w:top w:w="113" w:type="dxa"/>
        <w:left w:w="113" w:type="dxa"/>
        <w:bottom w:w="113" w:type="dxa"/>
        <w:right w:w="113" w:type="dxa"/>
      </w:tblCellMar>
    </w:tblPr>
    <w:tcPr>
      <w:shd w:val="clear" w:color="auto" w:fill="D4E0F2"/>
    </w:tcPr>
    <w:tblStylePr w:type="firstRow">
      <w:rPr>
        <w:color w:val="auto"/>
      </w:rPr>
    </w:tblStylePr>
    <w:tblStylePr w:type="lastRow">
      <w:rPr>
        <w:b w:val="0"/>
        <w:bCs/>
        <w:color w:val="auto"/>
      </w:rPr>
    </w:tblStylePr>
    <w:tblStylePr w:type="lastCol">
      <w:rPr>
        <w:b w:val="0"/>
        <w:bCs/>
        <w:color w:val="auto"/>
      </w:rPr>
      <w:tblPr/>
      <w:tcPr>
        <w:tcBorders>
          <w:tl2br w:val="none" w:sz="0" w:space="0" w:color="auto"/>
          <w:tr2bl w:val="none" w:sz="0" w:space="0" w:color="auto"/>
        </w:tcBorders>
      </w:tcPr>
    </w:tblStylePr>
  </w:style>
  <w:style w:type="paragraph" w:customStyle="1" w:styleId="01TITLE">
    <w:name w:val="01 TITLE"/>
    <w:rsid w:val="006D3C45"/>
    <w:pPr>
      <w:spacing w:after="360" w:line="240" w:lineRule="auto"/>
    </w:pPr>
    <w:rPr>
      <w:rFonts w:ascii="Arial" w:eastAsia="Calibri" w:hAnsi="Arial" w:cs="Arial"/>
      <w:b/>
      <w:bCs/>
      <w:caps/>
      <w:color w:val="ADC5E7"/>
      <w:sz w:val="36"/>
      <w:szCs w:val="36"/>
      <w:lang w:eastAsia="en-GB"/>
    </w:rPr>
  </w:style>
  <w:style w:type="paragraph" w:customStyle="1" w:styleId="11WEBSITEFOOTER">
    <w:name w:val="11 WEBSITE FOOTER"/>
    <w:rsid w:val="002452ED"/>
    <w:pPr>
      <w:tabs>
        <w:tab w:val="center" w:pos="4820"/>
        <w:tab w:val="right" w:pos="9639"/>
      </w:tabs>
      <w:spacing w:after="0" w:line="240" w:lineRule="auto"/>
    </w:pPr>
    <w:rPr>
      <w:rFonts w:ascii="Arial" w:eastAsia="Calibri" w:hAnsi="Arial" w:cs="Arial"/>
      <w:sz w:val="20"/>
      <w:szCs w:val="12"/>
      <w:lang w:eastAsia="en-GB"/>
    </w:rPr>
  </w:style>
  <w:style w:type="paragraph" w:styleId="BalloonText">
    <w:name w:val="Balloon Text"/>
    <w:basedOn w:val="Normal"/>
    <w:link w:val="BalloonTextChar"/>
    <w:uiPriority w:val="99"/>
    <w:semiHidden/>
    <w:unhideWhenUsed/>
    <w:rsid w:val="002452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2ED"/>
    <w:rPr>
      <w:rFonts w:ascii="Tahoma" w:eastAsia="Calibri" w:hAnsi="Tahoma" w:cs="Tahoma"/>
      <w:sz w:val="16"/>
      <w:szCs w:val="16"/>
      <w:lang w:eastAsia="en-GB"/>
    </w:rPr>
  </w:style>
  <w:style w:type="paragraph" w:customStyle="1" w:styleId="03HEAD2">
    <w:name w:val="03 HEAD 2"/>
    <w:qFormat/>
    <w:rsid w:val="00D360ED"/>
    <w:pPr>
      <w:numPr>
        <w:numId w:val="21"/>
      </w:numPr>
      <w:spacing w:before="200"/>
    </w:pPr>
    <w:rPr>
      <w:rFonts w:ascii="Arial" w:eastAsia="Calibri" w:hAnsi="Arial" w:cs="Arial"/>
      <w:caps/>
      <w:sz w:val="26"/>
      <w:szCs w:val="24"/>
      <w:lang w:eastAsia="en-GB"/>
    </w:rPr>
  </w:style>
  <w:style w:type="paragraph" w:customStyle="1" w:styleId="04HEAD3">
    <w:name w:val="04 HEAD 3"/>
    <w:qFormat/>
    <w:rsid w:val="004C0953"/>
    <w:pPr>
      <w:numPr>
        <w:ilvl w:val="1"/>
        <w:numId w:val="21"/>
      </w:numPr>
      <w:spacing w:before="200"/>
    </w:pPr>
    <w:rPr>
      <w:rFonts w:ascii="Arial" w:eastAsia="Calibri" w:hAnsi="Arial" w:cs="Arial"/>
      <w:b/>
      <w:sz w:val="24"/>
      <w:szCs w:val="20"/>
      <w:lang w:eastAsia="en-GB"/>
    </w:rPr>
  </w:style>
  <w:style w:type="paragraph" w:customStyle="1" w:styleId="05HEAD4">
    <w:name w:val="05 HEAD 4"/>
    <w:qFormat/>
    <w:rsid w:val="001C3825"/>
    <w:pPr>
      <w:numPr>
        <w:ilvl w:val="2"/>
        <w:numId w:val="21"/>
      </w:numPr>
      <w:spacing w:before="200" w:after="0"/>
    </w:pPr>
    <w:rPr>
      <w:rFonts w:ascii="Arial" w:eastAsia="Calibri" w:hAnsi="Arial" w:cs="Arial"/>
      <w:b/>
      <w:color w:val="406A9C" w:themeColor="accent6"/>
      <w:sz w:val="20"/>
      <w:szCs w:val="24"/>
      <w:lang w:eastAsia="en-GB"/>
    </w:rPr>
  </w:style>
  <w:style w:type="paragraph" w:styleId="FootnoteText">
    <w:name w:val="footnote text"/>
    <w:basedOn w:val="Normal"/>
    <w:link w:val="FootnoteTextChar"/>
    <w:uiPriority w:val="99"/>
    <w:rsid w:val="00264062"/>
    <w:pPr>
      <w:spacing w:line="240" w:lineRule="auto"/>
    </w:pPr>
    <w:rPr>
      <w:sz w:val="16"/>
      <w:szCs w:val="20"/>
    </w:rPr>
  </w:style>
  <w:style w:type="character" w:customStyle="1" w:styleId="FootnoteTextChar">
    <w:name w:val="Footnote Text Char"/>
    <w:basedOn w:val="DefaultParagraphFont"/>
    <w:link w:val="FootnoteText"/>
    <w:uiPriority w:val="99"/>
    <w:rsid w:val="00264062"/>
    <w:rPr>
      <w:rFonts w:ascii="Arial" w:eastAsia="Calibri" w:hAnsi="Arial" w:cs="Arial"/>
      <w:sz w:val="16"/>
      <w:szCs w:val="20"/>
      <w:lang w:eastAsia="en-GB"/>
    </w:rPr>
  </w:style>
  <w:style w:type="character" w:styleId="FootnoteReference">
    <w:name w:val="footnote reference"/>
    <w:basedOn w:val="DefaultParagraphFont"/>
    <w:uiPriority w:val="99"/>
    <w:semiHidden/>
    <w:unhideWhenUsed/>
    <w:rsid w:val="006D5945"/>
    <w:rPr>
      <w:vertAlign w:val="superscript"/>
    </w:rPr>
  </w:style>
  <w:style w:type="paragraph" w:styleId="TOCHeading">
    <w:name w:val="TOC Heading"/>
    <w:basedOn w:val="Heading1"/>
    <w:next w:val="Normal"/>
    <w:uiPriority w:val="39"/>
    <w:semiHidden/>
    <w:unhideWhenUsed/>
    <w:qFormat/>
    <w:rsid w:val="00536B96"/>
    <w:pPr>
      <w:keepLines/>
      <w:autoSpaceDE/>
      <w:autoSpaceDN/>
      <w:adjustRightInd/>
      <w:spacing w:before="480" w:after="0"/>
      <w:outlineLvl w:val="9"/>
    </w:pPr>
    <w:rPr>
      <w:rFonts w:asciiTheme="majorHAnsi" w:eastAsiaTheme="majorEastAsia" w:hAnsiTheme="majorHAnsi" w:cstheme="majorBidi"/>
      <w:color w:val="759BD6" w:themeColor="accent1" w:themeShade="BF"/>
      <w:kern w:val="0"/>
      <w:sz w:val="28"/>
      <w:szCs w:val="28"/>
      <w:lang w:val="en-US" w:eastAsia="en-US"/>
    </w:rPr>
  </w:style>
  <w:style w:type="paragraph" w:customStyle="1" w:styleId="03HEAD2NONUMBERING">
    <w:name w:val="03 HEAD 2 (NO NUMBERING)"/>
    <w:qFormat/>
    <w:rsid w:val="00347B7A"/>
    <w:pPr>
      <w:spacing w:before="200"/>
    </w:pPr>
    <w:rPr>
      <w:rFonts w:ascii="Arial" w:eastAsia="Calibri" w:hAnsi="Arial" w:cs="Arial"/>
      <w:caps/>
      <w:sz w:val="26"/>
      <w:szCs w:val="24"/>
      <w:lang w:eastAsia="en-GB"/>
    </w:rPr>
  </w:style>
  <w:style w:type="paragraph" w:customStyle="1" w:styleId="04HEAD3NONUMBERING">
    <w:name w:val="04 HEAD 3 (NO NUMBERING)"/>
    <w:qFormat/>
    <w:rsid w:val="00347B7A"/>
    <w:pPr>
      <w:spacing w:before="200"/>
    </w:pPr>
    <w:rPr>
      <w:rFonts w:ascii="Arial" w:eastAsia="Calibri" w:hAnsi="Arial" w:cs="Arial"/>
      <w:b/>
      <w:sz w:val="24"/>
      <w:szCs w:val="20"/>
      <w:lang w:eastAsia="en-GB"/>
    </w:rPr>
  </w:style>
  <w:style w:type="paragraph" w:customStyle="1" w:styleId="05HEAD4NONUMBERING">
    <w:name w:val="05 HEAD 4 (NO NUMBERING)"/>
    <w:qFormat/>
    <w:rsid w:val="001C3825"/>
    <w:pPr>
      <w:spacing w:before="200" w:after="0"/>
    </w:pPr>
    <w:rPr>
      <w:rFonts w:ascii="Arial" w:eastAsia="Calibri" w:hAnsi="Arial" w:cs="Arial"/>
      <w:b/>
      <w:color w:val="406A9C" w:themeColor="accent6"/>
      <w:sz w:val="20"/>
      <w:szCs w:val="24"/>
      <w:lang w:eastAsia="en-GB"/>
    </w:rPr>
  </w:style>
  <w:style w:type="paragraph" w:customStyle="1" w:styleId="07BULLETLEVEL1ROUNDED">
    <w:name w:val="07 BULLET LEVEL 1 (ROUNDED)"/>
    <w:qFormat/>
    <w:rsid w:val="00571163"/>
    <w:pPr>
      <w:numPr>
        <w:ilvl w:val="3"/>
        <w:numId w:val="21"/>
      </w:numPr>
      <w:spacing w:after="0"/>
    </w:pPr>
    <w:rPr>
      <w:rFonts w:ascii="Arial" w:eastAsia="Calibri" w:hAnsi="Arial" w:cs="Arial"/>
      <w:sz w:val="20"/>
      <w:szCs w:val="20"/>
      <w:lang w:eastAsia="en-GB"/>
    </w:rPr>
  </w:style>
  <w:style w:type="paragraph" w:styleId="TOC1">
    <w:name w:val="toc 1"/>
    <w:basedOn w:val="Normal"/>
    <w:next w:val="Normal"/>
    <w:autoRedefine/>
    <w:uiPriority w:val="39"/>
    <w:unhideWhenUsed/>
    <w:rsid w:val="00AC7318"/>
    <w:pPr>
      <w:tabs>
        <w:tab w:val="right" w:leader="dot" w:pos="9628"/>
      </w:tabs>
      <w:spacing w:after="100"/>
    </w:pPr>
    <w:rPr>
      <w:b/>
      <w:sz w:val="24"/>
    </w:rPr>
  </w:style>
  <w:style w:type="paragraph" w:styleId="TOC2">
    <w:name w:val="toc 2"/>
    <w:basedOn w:val="Normal"/>
    <w:next w:val="Normal"/>
    <w:autoRedefine/>
    <w:uiPriority w:val="39"/>
    <w:unhideWhenUsed/>
    <w:rsid w:val="00AC7318"/>
    <w:pPr>
      <w:spacing w:after="100"/>
      <w:ind w:left="200"/>
    </w:pPr>
    <w:rPr>
      <w:b/>
    </w:rPr>
  </w:style>
  <w:style w:type="paragraph" w:styleId="TOC3">
    <w:name w:val="toc 3"/>
    <w:basedOn w:val="Normal"/>
    <w:next w:val="Normal"/>
    <w:autoRedefine/>
    <w:uiPriority w:val="39"/>
    <w:unhideWhenUsed/>
    <w:rsid w:val="001E0C2D"/>
    <w:pPr>
      <w:spacing w:after="100"/>
      <w:ind w:left="400"/>
    </w:pPr>
  </w:style>
  <w:style w:type="paragraph" w:styleId="TOC4">
    <w:name w:val="toc 4"/>
    <w:basedOn w:val="Normal"/>
    <w:next w:val="Normal"/>
    <w:autoRedefine/>
    <w:uiPriority w:val="39"/>
    <w:unhideWhenUsed/>
    <w:rsid w:val="005E2C9C"/>
    <w:pPr>
      <w:spacing w:after="100"/>
      <w:ind w:left="600"/>
    </w:pPr>
  </w:style>
  <w:style w:type="paragraph" w:customStyle="1" w:styleId="08CONTENTS">
    <w:name w:val="08 CONTENTS"/>
    <w:qFormat/>
    <w:rsid w:val="005E2C9C"/>
    <w:pPr>
      <w:spacing w:after="360" w:line="240" w:lineRule="auto"/>
    </w:pPr>
    <w:rPr>
      <w:rFonts w:ascii="Arial" w:eastAsia="Calibri" w:hAnsi="Arial" w:cs="Arial"/>
      <w:b/>
      <w:bCs/>
      <w:caps/>
      <w:color w:val="ADC5E7"/>
      <w:sz w:val="36"/>
      <w:szCs w:val="36"/>
      <w:lang w:eastAsia="en-GB"/>
    </w:rPr>
  </w:style>
  <w:style w:type="paragraph" w:customStyle="1" w:styleId="07BULLETLEVEL2NUMERIC">
    <w:name w:val="07 BULLET LEVEL 2 (NUMERIC)"/>
    <w:qFormat/>
    <w:rsid w:val="00571163"/>
    <w:pPr>
      <w:numPr>
        <w:ilvl w:val="4"/>
        <w:numId w:val="21"/>
      </w:numPr>
      <w:spacing w:after="0"/>
    </w:pPr>
    <w:rPr>
      <w:rFonts w:ascii="Arial" w:eastAsia="Calibri" w:hAnsi="Arial" w:cs="Arial"/>
      <w:sz w:val="20"/>
      <w:szCs w:val="20"/>
      <w:lang w:eastAsia="en-GB"/>
    </w:rPr>
  </w:style>
  <w:style w:type="paragraph" w:customStyle="1" w:styleId="07BULLETLEVEL3ALPHANUMERIC">
    <w:name w:val="07 BULLET LEVEL 3 (ALPHA NUMERIC)"/>
    <w:qFormat/>
    <w:rsid w:val="00571163"/>
    <w:pPr>
      <w:numPr>
        <w:ilvl w:val="5"/>
        <w:numId w:val="21"/>
      </w:numPr>
      <w:spacing w:after="0"/>
    </w:pPr>
    <w:rPr>
      <w:rFonts w:ascii="Arial" w:eastAsia="Calibri" w:hAnsi="Arial" w:cs="Arial"/>
      <w:sz w:val="20"/>
      <w:szCs w:val="20"/>
      <w:lang w:eastAsia="en-GB"/>
    </w:rPr>
  </w:style>
  <w:style w:type="paragraph" w:customStyle="1" w:styleId="07BULLETLEVEL4ROMANNUMERIC">
    <w:name w:val="07 BULLET LEVEL 4 (ROMAN NUMERIC)"/>
    <w:qFormat/>
    <w:rsid w:val="00571163"/>
    <w:pPr>
      <w:numPr>
        <w:ilvl w:val="6"/>
        <w:numId w:val="21"/>
      </w:numPr>
      <w:spacing w:after="0"/>
    </w:pPr>
    <w:rPr>
      <w:rFonts w:ascii="Arial" w:eastAsia="Calibri" w:hAnsi="Arial" w:cs="Arial"/>
      <w:sz w:val="20"/>
      <w:szCs w:val="20"/>
      <w:lang w:eastAsia="en-GB"/>
    </w:rPr>
  </w:style>
  <w:style w:type="paragraph" w:customStyle="1" w:styleId="07BULLETLEVEL5DASHED">
    <w:name w:val="07 BULLET LEVEL 5 (DASHED)"/>
    <w:qFormat/>
    <w:rsid w:val="00571163"/>
    <w:pPr>
      <w:numPr>
        <w:ilvl w:val="7"/>
        <w:numId w:val="21"/>
      </w:numPr>
      <w:spacing w:after="0"/>
    </w:pPr>
    <w:rPr>
      <w:rFonts w:ascii="Arial" w:eastAsia="Calibri" w:hAnsi="Arial" w:cs="Arial"/>
      <w:sz w:val="20"/>
      <w:szCs w:val="20"/>
      <w:lang w:eastAsia="en-GB"/>
    </w:rPr>
  </w:style>
  <w:style w:type="paragraph" w:customStyle="1" w:styleId="AgencyStdParagraph">
    <w:name w:val="Agency Std Paragraph"/>
    <w:autoRedefine/>
    <w:rsid w:val="008D7A64"/>
    <w:pPr>
      <w:spacing w:after="0" w:line="240" w:lineRule="auto"/>
    </w:pPr>
    <w:rPr>
      <w:rFonts w:ascii="Times New Roman" w:eastAsia="Times New Roman" w:hAnsi="Times New Roman" w:cs="Times New Roman"/>
    </w:rPr>
  </w:style>
  <w:style w:type="paragraph" w:customStyle="1" w:styleId="Default">
    <w:name w:val="Default"/>
    <w:rsid w:val="001E5DA2"/>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ListParagraph">
    <w:name w:val="List Paragraph"/>
    <w:basedOn w:val="Normal"/>
    <w:uiPriority w:val="34"/>
    <w:qFormat/>
    <w:rsid w:val="00E00DDC"/>
    <w:pPr>
      <w:autoSpaceDE/>
      <w:autoSpaceDN/>
      <w:adjustRightInd/>
      <w:spacing w:line="240" w:lineRule="auto"/>
      <w:ind w:left="720"/>
      <w:contextualSpacing/>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388557">
      <w:bodyDiv w:val="1"/>
      <w:marLeft w:val="0"/>
      <w:marRight w:val="0"/>
      <w:marTop w:val="0"/>
      <w:marBottom w:val="0"/>
      <w:divBdr>
        <w:top w:val="none" w:sz="0" w:space="0" w:color="auto"/>
        <w:left w:val="none" w:sz="0" w:space="0" w:color="auto"/>
        <w:bottom w:val="none" w:sz="0" w:space="0" w:color="auto"/>
        <w:right w:val="none" w:sz="0" w:space="0" w:color="auto"/>
      </w:divBdr>
    </w:div>
    <w:div w:id="326792033">
      <w:bodyDiv w:val="1"/>
      <w:marLeft w:val="0"/>
      <w:marRight w:val="0"/>
      <w:marTop w:val="0"/>
      <w:marBottom w:val="0"/>
      <w:divBdr>
        <w:top w:val="none" w:sz="0" w:space="0" w:color="auto"/>
        <w:left w:val="none" w:sz="0" w:space="0" w:color="auto"/>
        <w:bottom w:val="none" w:sz="0" w:space="0" w:color="auto"/>
        <w:right w:val="none" w:sz="0" w:space="0" w:color="auto"/>
      </w:divBdr>
      <w:divsChild>
        <w:div w:id="88426227">
          <w:marLeft w:val="418"/>
          <w:marRight w:val="0"/>
          <w:marTop w:val="115"/>
          <w:marBottom w:val="0"/>
          <w:divBdr>
            <w:top w:val="none" w:sz="0" w:space="0" w:color="auto"/>
            <w:left w:val="none" w:sz="0" w:space="0" w:color="auto"/>
            <w:bottom w:val="none" w:sz="0" w:space="0" w:color="auto"/>
            <w:right w:val="none" w:sz="0" w:space="0" w:color="auto"/>
          </w:divBdr>
        </w:div>
        <w:div w:id="1089161378">
          <w:marLeft w:val="418"/>
          <w:marRight w:val="0"/>
          <w:marTop w:val="115"/>
          <w:marBottom w:val="0"/>
          <w:divBdr>
            <w:top w:val="none" w:sz="0" w:space="0" w:color="auto"/>
            <w:left w:val="none" w:sz="0" w:space="0" w:color="auto"/>
            <w:bottom w:val="none" w:sz="0" w:space="0" w:color="auto"/>
            <w:right w:val="none" w:sz="0" w:space="0" w:color="auto"/>
          </w:divBdr>
        </w:div>
      </w:divsChild>
    </w:div>
    <w:div w:id="348261167">
      <w:bodyDiv w:val="1"/>
      <w:marLeft w:val="0"/>
      <w:marRight w:val="0"/>
      <w:marTop w:val="0"/>
      <w:marBottom w:val="0"/>
      <w:divBdr>
        <w:top w:val="none" w:sz="0" w:space="0" w:color="auto"/>
        <w:left w:val="none" w:sz="0" w:space="0" w:color="auto"/>
        <w:bottom w:val="none" w:sz="0" w:space="0" w:color="auto"/>
        <w:right w:val="none" w:sz="0" w:space="0" w:color="auto"/>
      </w:divBdr>
    </w:div>
    <w:div w:id="764155764">
      <w:bodyDiv w:val="1"/>
      <w:marLeft w:val="0"/>
      <w:marRight w:val="0"/>
      <w:marTop w:val="0"/>
      <w:marBottom w:val="0"/>
      <w:divBdr>
        <w:top w:val="none" w:sz="0" w:space="0" w:color="auto"/>
        <w:left w:val="none" w:sz="0" w:space="0" w:color="auto"/>
        <w:bottom w:val="none" w:sz="0" w:space="0" w:color="auto"/>
        <w:right w:val="none" w:sz="0" w:space="0" w:color="auto"/>
      </w:divBdr>
    </w:div>
    <w:div w:id="792748566">
      <w:bodyDiv w:val="1"/>
      <w:marLeft w:val="0"/>
      <w:marRight w:val="0"/>
      <w:marTop w:val="0"/>
      <w:marBottom w:val="0"/>
      <w:divBdr>
        <w:top w:val="none" w:sz="0" w:space="0" w:color="auto"/>
        <w:left w:val="none" w:sz="0" w:space="0" w:color="auto"/>
        <w:bottom w:val="none" w:sz="0" w:space="0" w:color="auto"/>
        <w:right w:val="none" w:sz="0" w:space="0" w:color="auto"/>
      </w:divBdr>
    </w:div>
    <w:div w:id="1030955970">
      <w:bodyDiv w:val="1"/>
      <w:marLeft w:val="0"/>
      <w:marRight w:val="0"/>
      <w:marTop w:val="0"/>
      <w:marBottom w:val="0"/>
      <w:divBdr>
        <w:top w:val="none" w:sz="0" w:space="0" w:color="auto"/>
        <w:left w:val="none" w:sz="0" w:space="0" w:color="auto"/>
        <w:bottom w:val="none" w:sz="0" w:space="0" w:color="auto"/>
        <w:right w:val="none" w:sz="0" w:space="0" w:color="auto"/>
      </w:divBdr>
    </w:div>
    <w:div w:id="1198155244">
      <w:bodyDiv w:val="1"/>
      <w:marLeft w:val="0"/>
      <w:marRight w:val="0"/>
      <w:marTop w:val="0"/>
      <w:marBottom w:val="0"/>
      <w:divBdr>
        <w:top w:val="none" w:sz="0" w:space="0" w:color="auto"/>
        <w:left w:val="none" w:sz="0" w:space="0" w:color="auto"/>
        <w:bottom w:val="none" w:sz="0" w:space="0" w:color="auto"/>
        <w:right w:val="none" w:sz="0" w:space="0" w:color="auto"/>
      </w:divBdr>
    </w:div>
    <w:div w:id="1272015106">
      <w:bodyDiv w:val="1"/>
      <w:marLeft w:val="0"/>
      <w:marRight w:val="0"/>
      <w:marTop w:val="0"/>
      <w:marBottom w:val="0"/>
      <w:divBdr>
        <w:top w:val="none" w:sz="0" w:space="0" w:color="auto"/>
        <w:left w:val="none" w:sz="0" w:space="0" w:color="auto"/>
        <w:bottom w:val="none" w:sz="0" w:space="0" w:color="auto"/>
        <w:right w:val="none" w:sz="0" w:space="0" w:color="auto"/>
      </w:divBdr>
    </w:div>
    <w:div w:id="1272863646">
      <w:bodyDiv w:val="1"/>
      <w:marLeft w:val="0"/>
      <w:marRight w:val="0"/>
      <w:marTop w:val="0"/>
      <w:marBottom w:val="0"/>
      <w:divBdr>
        <w:top w:val="none" w:sz="0" w:space="0" w:color="auto"/>
        <w:left w:val="none" w:sz="0" w:space="0" w:color="auto"/>
        <w:bottom w:val="none" w:sz="0" w:space="0" w:color="auto"/>
        <w:right w:val="none" w:sz="0" w:space="0" w:color="auto"/>
      </w:divBdr>
    </w:div>
    <w:div w:id="1463378303">
      <w:bodyDiv w:val="1"/>
      <w:marLeft w:val="0"/>
      <w:marRight w:val="0"/>
      <w:marTop w:val="0"/>
      <w:marBottom w:val="0"/>
      <w:divBdr>
        <w:top w:val="none" w:sz="0" w:space="0" w:color="auto"/>
        <w:left w:val="none" w:sz="0" w:space="0" w:color="auto"/>
        <w:bottom w:val="none" w:sz="0" w:space="0" w:color="auto"/>
        <w:right w:val="none" w:sz="0" w:space="0" w:color="auto"/>
      </w:divBdr>
      <w:divsChild>
        <w:div w:id="1069040119">
          <w:marLeft w:val="418"/>
          <w:marRight w:val="0"/>
          <w:marTop w:val="115"/>
          <w:marBottom w:val="0"/>
          <w:divBdr>
            <w:top w:val="none" w:sz="0" w:space="0" w:color="auto"/>
            <w:left w:val="none" w:sz="0" w:space="0" w:color="auto"/>
            <w:bottom w:val="none" w:sz="0" w:space="0" w:color="auto"/>
            <w:right w:val="none" w:sz="0" w:space="0" w:color="auto"/>
          </w:divBdr>
        </w:div>
        <w:div w:id="1247417324">
          <w:marLeft w:val="418"/>
          <w:marRight w:val="0"/>
          <w:marTop w:val="115"/>
          <w:marBottom w:val="0"/>
          <w:divBdr>
            <w:top w:val="none" w:sz="0" w:space="0" w:color="auto"/>
            <w:left w:val="none" w:sz="0" w:space="0" w:color="auto"/>
            <w:bottom w:val="none" w:sz="0" w:space="0" w:color="auto"/>
            <w:right w:val="none" w:sz="0" w:space="0" w:color="auto"/>
          </w:divBdr>
        </w:div>
      </w:divsChild>
    </w:div>
    <w:div w:id="1519656141">
      <w:bodyDiv w:val="1"/>
      <w:marLeft w:val="0"/>
      <w:marRight w:val="0"/>
      <w:marTop w:val="0"/>
      <w:marBottom w:val="0"/>
      <w:divBdr>
        <w:top w:val="none" w:sz="0" w:space="0" w:color="auto"/>
        <w:left w:val="none" w:sz="0" w:space="0" w:color="auto"/>
        <w:bottom w:val="none" w:sz="0" w:space="0" w:color="auto"/>
        <w:right w:val="none" w:sz="0" w:space="0" w:color="auto"/>
      </w:divBdr>
    </w:div>
    <w:div w:id="1528643473">
      <w:bodyDiv w:val="1"/>
      <w:marLeft w:val="0"/>
      <w:marRight w:val="0"/>
      <w:marTop w:val="0"/>
      <w:marBottom w:val="0"/>
      <w:divBdr>
        <w:top w:val="none" w:sz="0" w:space="0" w:color="auto"/>
        <w:left w:val="none" w:sz="0" w:space="0" w:color="auto"/>
        <w:bottom w:val="none" w:sz="0" w:space="0" w:color="auto"/>
        <w:right w:val="none" w:sz="0" w:space="0" w:color="auto"/>
      </w:divBdr>
    </w:div>
    <w:div w:id="1700274268">
      <w:bodyDiv w:val="1"/>
      <w:marLeft w:val="0"/>
      <w:marRight w:val="0"/>
      <w:marTop w:val="0"/>
      <w:marBottom w:val="0"/>
      <w:divBdr>
        <w:top w:val="none" w:sz="0" w:space="0" w:color="auto"/>
        <w:left w:val="none" w:sz="0" w:space="0" w:color="auto"/>
        <w:bottom w:val="none" w:sz="0" w:space="0" w:color="auto"/>
        <w:right w:val="none" w:sz="0" w:space="0" w:color="auto"/>
      </w:divBdr>
    </w:div>
    <w:div w:id="1941178054">
      <w:bodyDiv w:val="1"/>
      <w:marLeft w:val="0"/>
      <w:marRight w:val="0"/>
      <w:marTop w:val="0"/>
      <w:marBottom w:val="0"/>
      <w:divBdr>
        <w:top w:val="none" w:sz="0" w:space="0" w:color="auto"/>
        <w:left w:val="none" w:sz="0" w:space="0" w:color="auto"/>
        <w:bottom w:val="none" w:sz="0" w:space="0" w:color="auto"/>
        <w:right w:val="none" w:sz="0" w:space="0" w:color="auto"/>
      </w:divBdr>
    </w:div>
    <w:div w:id="206493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Company%20Info\Corporate%20Branding\Word%20Templates\Morgan%20Letterhead.dotx" TargetMode="External"/></Relationships>
</file>

<file path=word/theme/theme1.xml><?xml version="1.0" encoding="utf-8"?>
<a:theme xmlns:a="http://schemas.openxmlformats.org/drawingml/2006/main" name="Office Theme">
  <a:themeElements>
    <a:clrScheme name="Morgan">
      <a:dk1>
        <a:srgbClr val="000000"/>
      </a:dk1>
      <a:lt1>
        <a:srgbClr val="FFFFFF"/>
      </a:lt1>
      <a:dk2>
        <a:srgbClr val="AB0635"/>
      </a:dk2>
      <a:lt2>
        <a:srgbClr val="F78F1E"/>
      </a:lt2>
      <a:accent1>
        <a:srgbClr val="CCDAF0"/>
      </a:accent1>
      <a:accent2>
        <a:srgbClr val="ADC5E7"/>
      </a:accent2>
      <a:accent3>
        <a:srgbClr val="85A0CB"/>
      </a:accent3>
      <a:accent4>
        <a:srgbClr val="4F81BC"/>
      </a:accent4>
      <a:accent5>
        <a:srgbClr val="4976AD"/>
      </a:accent5>
      <a:accent6>
        <a:srgbClr val="406A9C"/>
      </a:accent6>
      <a:hlink>
        <a:srgbClr val="7E7E7E"/>
      </a:hlink>
      <a:folHlink>
        <a:srgbClr val="406A9C"/>
      </a:folHlink>
    </a:clrScheme>
    <a:fontScheme name="MCCo">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Ruabon Electroceramics  SITE CONTACTS  RHIAN NEWTON  01978 814163  r.newton@ceramtec.co.uk</Site_x0020_Name>
    <Internal_x002f_External xmlns="859f7ad6-93f6-4205-b62b-a17f28acbbac">Incoming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Bursledon Road, Thornhill, Southampton, Hampshire.  SO19 7TG</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2016-06-29T23:00:00+00:00</Document_x0020_Date>
    <Facility_x0020_Address xmlns="859f7ad6-93f6-4205-b62b-a17f28acbbac">Vauxhall Industrial Estate, Ruabon, Wrexham.</Facility_x0020_Address>
    <Environment_x0020_Sub_x0020_Folder xmlns="859f7ad6-93f6-4205-b62b-a17f28acbbac">Environment monitoring</Environment_x0020_Sub_x0020_Folder>
    <Customer_x0020_Name xmlns="859f7ad6-93f6-4205-b62b-a17f28acbbac">CeramTech UK Ltd</Customer_x0020_Name>
    <IconOverlay xmlns="http://schemas.microsoft.com/sharepoint/v4" xsi:nil="true"/>
    <Surrendered_x002f_Expired xmlns="859f7ad6-93f6-4205-b62b-a17f28acbbac" xsi:nil="true"/>
    <Post_x0020_code xmlns="859f7ad6-93f6-4205-b62b-a17f28acbbac">LL14 6HY</Post_x0020_code>
    <Surrendered_x002f_Expired_x0020_Date xmlns="859f7ad6-93f6-4205-b62b-a17f28acbbac" xsi:nil="true"/>
    <_dlc_DocId xmlns="9be56660-2c31-41ef-bc00-23e72f632f2a">REGU-408-8601</_dlc_DocId>
    <_dlc_DocIdUrl xmlns="9be56660-2c31-41ef-bc00-23e72f632f2a">
      <Url>https://cyfoethnaturiolcymru.sharepoint.com/teams/Regulatory/Permitting/_layouts/15/DocIdRedir.aspx?ID=REGU-408-8601</Url>
      <Description>REGU-408-8601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7E1EA63-6BDA-416B-923C-FF20A40BCF0E}">
  <ds:schemaRefs>
    <ds:schemaRef ds:uri="http://schemas.microsoft.com/office/2006/documentManagement/types"/>
    <ds:schemaRef ds:uri="http://purl.org/dc/terms/"/>
    <ds:schemaRef ds:uri="http://purl.org/dc/elements/1.1/"/>
    <ds:schemaRef ds:uri="http://purl.org/dc/dcmityp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2E89168D-03DD-45CB-A2CF-FB12922706A2}"/>
</file>

<file path=customXml/itemProps3.xml><?xml version="1.0" encoding="utf-8"?>
<ds:datastoreItem xmlns:ds="http://schemas.openxmlformats.org/officeDocument/2006/customXml" ds:itemID="{FDF88112-A1B4-43DD-AD7F-9195D1C58E04}">
  <ds:schemaRefs>
    <ds:schemaRef ds:uri="http://schemas.microsoft.com/sharepoint/v3/contenttype/forms"/>
  </ds:schemaRefs>
</ds:datastoreItem>
</file>

<file path=customXml/itemProps4.xml><?xml version="1.0" encoding="utf-8"?>
<ds:datastoreItem xmlns:ds="http://schemas.openxmlformats.org/officeDocument/2006/customXml" ds:itemID="{21136744-DEDD-4FC9-AA27-54F4B39D08C3}">
  <ds:schemaRefs>
    <ds:schemaRef ds:uri="http://schemas.openxmlformats.org/officeDocument/2006/bibliography"/>
  </ds:schemaRefs>
</ds:datastoreItem>
</file>

<file path=customXml/itemProps5.xml><?xml version="1.0" encoding="utf-8"?>
<ds:datastoreItem xmlns:ds="http://schemas.openxmlformats.org/officeDocument/2006/customXml" ds:itemID="{C2E8EA02-D583-4352-A5B3-0E5FB597720C}"/>
</file>

<file path=customXml/itemProps6.xml><?xml version="1.0" encoding="utf-8"?>
<ds:datastoreItem xmlns:ds="http://schemas.openxmlformats.org/officeDocument/2006/customXml" ds:itemID="{0A28BCC2-AFA9-45D1-8E58-3E80917BB35E}"/>
</file>

<file path=docProps/app.xml><?xml version="1.0" encoding="utf-8"?>
<Properties xmlns="http://schemas.openxmlformats.org/officeDocument/2006/extended-properties" xmlns:vt="http://schemas.openxmlformats.org/officeDocument/2006/docPropsVTypes">
  <Template>Morgan Letterhead.dotx</Template>
  <TotalTime>1</TotalTime>
  <Pages>3</Pages>
  <Words>933</Words>
  <Characters>5321</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Morgan Ceramics</Company>
  <LinksUpToDate>false</LinksUpToDate>
  <CharactersWithSpaces>6242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 Newton</dc:creator>
  <cp:lastModifiedBy>Bradford, Julie</cp:lastModifiedBy>
  <cp:revision>2</cp:revision>
  <cp:lastPrinted>2016-07-04T08:19:00Z</cp:lastPrinted>
  <dcterms:created xsi:type="dcterms:W3CDTF">2016-07-04T08:20:00Z</dcterms:created>
  <dcterms:modified xsi:type="dcterms:W3CDTF">2016-07-04T08:20:00Z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285455f0-d4ba-439a-bf4c-51d9631cefcc</vt:lpwstr>
  </property>
  <property fmtid="{D5CDD505-2E9C-101B-9397-08002B2CF9AE}" pid="4" name="_docset_NoMedatataSyncRequired">
    <vt:lpwstr>False</vt:lpwstr>
  </property>
  <property fmtid="{D5CDD505-2E9C-101B-9397-08002B2CF9AE}" pid="5" name="_dlc_DocId">
    <vt:lpwstr>REGU-408-8601</vt:lpwstr>
  </property>
  <property fmtid="{D5CDD505-2E9C-101B-9397-08002B2CF9AE}" pid="6" name="_dlc_DocIdUrl">
    <vt:lpwstr>https://cyfoethnaturiolcymru.sharepoint.com/teams/Regulatory/Permitting/_layouts/15/DocIdRedir.aspx?ID=REGU-408-8601, REGU-408-8601</vt:lpwstr>
  </property>
</Properties>
</file>