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6B1E7" w14:textId="54357D41" w:rsidR="00CC02EE" w:rsidRDefault="00CC02EE" w:rsidP="00CC02EE">
      <w:pPr>
        <w:jc w:val="right"/>
        <w:rPr>
          <w:rFonts w:ascii="Arial" w:hAnsi="Arial"/>
          <w:b/>
          <w:color w:val="0091A5"/>
          <w:sz w:val="56"/>
        </w:rPr>
      </w:pPr>
      <w:r w:rsidRPr="00CC02EE">
        <w:rPr>
          <w:rFonts w:ascii="Arial" w:hAnsi="Arial"/>
          <w:b/>
          <w:color w:val="0091A5"/>
          <w:sz w:val="56"/>
        </w:rPr>
        <w:t xml:space="preserve">Form </w:t>
      </w:r>
      <w:r>
        <w:rPr>
          <w:rFonts w:ascii="Arial" w:hAnsi="Arial"/>
          <w:b/>
          <w:color w:val="0091A5"/>
          <w:sz w:val="56"/>
        </w:rPr>
        <w:t>Air 1</w:t>
      </w:r>
    </w:p>
    <w:p w14:paraId="385269CF" w14:textId="47A20C22" w:rsidR="00CC02EE" w:rsidRPr="00CC02EE" w:rsidRDefault="00CC46AE" w:rsidP="00CC02EE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21</w:t>
      </w:r>
      <w:r w:rsidR="00750014">
        <w:rPr>
          <w:rFonts w:ascii="Arial" w:hAnsi="Arial"/>
          <w:b/>
          <w:color w:val="0091A5"/>
          <w:sz w:val="40"/>
          <w:szCs w:val="40"/>
        </w:rPr>
        <w:t xml:space="preserve"> </w:t>
      </w:r>
      <w:r w:rsidR="00E740CE">
        <w:rPr>
          <w:rFonts w:ascii="Arial" w:hAnsi="Arial"/>
          <w:b/>
          <w:color w:val="0091A5"/>
          <w:sz w:val="40"/>
          <w:szCs w:val="40"/>
        </w:rPr>
        <w:t>December</w:t>
      </w:r>
      <w:r w:rsidR="00750014">
        <w:rPr>
          <w:rFonts w:ascii="Arial" w:hAnsi="Arial"/>
          <w:b/>
          <w:color w:val="0091A5"/>
          <w:sz w:val="40"/>
          <w:szCs w:val="40"/>
        </w:rPr>
        <w:t xml:space="preserve"> 2017</w:t>
      </w:r>
    </w:p>
    <w:p w14:paraId="60555337" w14:textId="77777777" w:rsidR="00CC02EE" w:rsidRDefault="00CC02EE" w:rsidP="00AB0D8B">
      <w:pPr>
        <w:rPr>
          <w:rFonts w:ascii="Arial" w:hAnsi="Arial"/>
        </w:rPr>
      </w:pPr>
    </w:p>
    <w:p w14:paraId="550151FA" w14:textId="77777777" w:rsidR="00991642" w:rsidRDefault="00991642" w:rsidP="009571B0">
      <w:pPr>
        <w:tabs>
          <w:tab w:val="left" w:pos="3119"/>
        </w:tabs>
        <w:rPr>
          <w:rFonts w:ascii="Arial" w:hAnsi="Arial"/>
        </w:rPr>
      </w:pPr>
    </w:p>
    <w:p w14:paraId="4F9125BA" w14:textId="1F45D4CC" w:rsidR="00CC02EE" w:rsidRPr="00750014" w:rsidRDefault="00AB0D8B" w:rsidP="009571B0">
      <w:pPr>
        <w:tabs>
          <w:tab w:val="left" w:pos="3119"/>
        </w:tabs>
        <w:rPr>
          <w:rFonts w:ascii="Arial" w:hAnsi="Arial"/>
          <w:b/>
          <w:szCs w:val="24"/>
        </w:rPr>
      </w:pPr>
      <w:r w:rsidRPr="00750014">
        <w:rPr>
          <w:rFonts w:ascii="Arial" w:hAnsi="Arial"/>
          <w:b/>
          <w:szCs w:val="24"/>
        </w:rPr>
        <w:t xml:space="preserve">Permit Number: </w:t>
      </w:r>
      <w:r w:rsidRPr="00750014">
        <w:rPr>
          <w:rFonts w:ascii="Arial" w:hAnsi="Arial"/>
          <w:b/>
          <w:szCs w:val="24"/>
        </w:rPr>
        <w:tab/>
      </w:r>
      <w:r w:rsidR="003E2171" w:rsidRPr="003E2171">
        <w:rPr>
          <w:rFonts w:ascii="Arial" w:hAnsi="Arial"/>
          <w:b/>
          <w:szCs w:val="24"/>
        </w:rPr>
        <w:t>EPR/PP3834CB</w:t>
      </w:r>
    </w:p>
    <w:p w14:paraId="56BE9E0E" w14:textId="2FBDFFCD" w:rsidR="00401BAD" w:rsidRPr="00750014" w:rsidRDefault="00401BAD" w:rsidP="00401BAD">
      <w:pPr>
        <w:tabs>
          <w:tab w:val="left" w:pos="3119"/>
        </w:tabs>
        <w:rPr>
          <w:rFonts w:ascii="Arial" w:hAnsi="Arial"/>
          <w:b/>
          <w:szCs w:val="24"/>
        </w:rPr>
      </w:pPr>
      <w:r w:rsidRPr="00750014">
        <w:rPr>
          <w:rFonts w:ascii="Arial" w:hAnsi="Arial"/>
          <w:b/>
          <w:szCs w:val="24"/>
        </w:rPr>
        <w:t xml:space="preserve">Operator: </w:t>
      </w:r>
      <w:r w:rsidRPr="00750014">
        <w:rPr>
          <w:rFonts w:ascii="Arial" w:hAnsi="Arial"/>
          <w:b/>
          <w:szCs w:val="24"/>
        </w:rPr>
        <w:tab/>
      </w:r>
      <w:proofErr w:type="spellStart"/>
      <w:r w:rsidR="00B96A50" w:rsidRPr="00B96A50">
        <w:rPr>
          <w:rFonts w:ascii="Arial" w:hAnsi="Arial"/>
          <w:b/>
          <w:szCs w:val="24"/>
        </w:rPr>
        <w:t>CeramTec</w:t>
      </w:r>
      <w:proofErr w:type="spellEnd"/>
      <w:r w:rsidR="00B96A50" w:rsidRPr="00B96A50">
        <w:rPr>
          <w:rFonts w:ascii="Arial" w:hAnsi="Arial"/>
          <w:b/>
          <w:szCs w:val="24"/>
        </w:rPr>
        <w:t xml:space="preserve"> UK Ltd</w:t>
      </w:r>
    </w:p>
    <w:p w14:paraId="69C2741F" w14:textId="5C9C2BB6" w:rsidR="00401BAD" w:rsidRPr="00750014" w:rsidRDefault="00401BAD" w:rsidP="00401BAD">
      <w:pPr>
        <w:tabs>
          <w:tab w:val="left" w:pos="3119"/>
        </w:tabs>
        <w:rPr>
          <w:rFonts w:ascii="Arial" w:hAnsi="Arial"/>
          <w:b/>
          <w:szCs w:val="24"/>
        </w:rPr>
      </w:pPr>
      <w:r w:rsidRPr="00750014">
        <w:rPr>
          <w:rFonts w:ascii="Arial" w:hAnsi="Arial"/>
          <w:b/>
          <w:szCs w:val="24"/>
        </w:rPr>
        <w:t>Facility:</w:t>
      </w:r>
      <w:r w:rsidRPr="00750014">
        <w:rPr>
          <w:rFonts w:ascii="Arial" w:hAnsi="Arial"/>
          <w:b/>
          <w:szCs w:val="24"/>
        </w:rPr>
        <w:tab/>
      </w:r>
      <w:proofErr w:type="spellStart"/>
      <w:r w:rsidR="00B96A50" w:rsidRPr="00B96A50">
        <w:rPr>
          <w:rFonts w:ascii="Arial" w:hAnsi="Arial"/>
          <w:b/>
          <w:szCs w:val="24"/>
        </w:rPr>
        <w:t>Ruabon</w:t>
      </w:r>
      <w:proofErr w:type="spellEnd"/>
      <w:r w:rsidR="00B96A50" w:rsidRPr="00B96A50">
        <w:rPr>
          <w:rFonts w:ascii="Arial" w:hAnsi="Arial"/>
          <w:b/>
          <w:szCs w:val="24"/>
        </w:rPr>
        <w:t xml:space="preserve"> </w:t>
      </w:r>
      <w:proofErr w:type="spellStart"/>
      <w:r w:rsidR="00B96A50" w:rsidRPr="00B96A50">
        <w:rPr>
          <w:rFonts w:ascii="Arial" w:hAnsi="Arial"/>
          <w:b/>
          <w:szCs w:val="24"/>
        </w:rPr>
        <w:t>Electroceramics</w:t>
      </w:r>
      <w:proofErr w:type="spellEnd"/>
      <w:r w:rsidR="00B96A50" w:rsidRPr="00B96A50">
        <w:rPr>
          <w:rFonts w:ascii="Arial" w:hAnsi="Arial"/>
          <w:b/>
          <w:szCs w:val="24"/>
        </w:rPr>
        <w:t xml:space="preserve">, Vauxhall Industrial Estate, </w:t>
      </w:r>
      <w:proofErr w:type="spellStart"/>
      <w:r w:rsidR="00B96A50" w:rsidRPr="00B96A50">
        <w:rPr>
          <w:rFonts w:ascii="Arial" w:hAnsi="Arial"/>
          <w:b/>
          <w:szCs w:val="24"/>
        </w:rPr>
        <w:t>Ruabon</w:t>
      </w:r>
      <w:proofErr w:type="spellEnd"/>
      <w:r w:rsidR="00B96A50" w:rsidRPr="00B96A50">
        <w:rPr>
          <w:rFonts w:ascii="Arial" w:hAnsi="Arial"/>
          <w:b/>
          <w:szCs w:val="24"/>
        </w:rPr>
        <w:t>, Wrexham, LL14 6HY</w:t>
      </w: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991642">
        <w:trPr>
          <w:trHeight w:val="77"/>
        </w:trPr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991642">
        <w:trPr>
          <w:trHeight w:val="165"/>
        </w:trPr>
        <w:tc>
          <w:tcPr>
            <w:tcW w:w="6974" w:type="dxa"/>
          </w:tcPr>
          <w:p w14:paraId="4A52B5E6" w14:textId="77777777" w:rsidR="009571B0" w:rsidRPr="00991642" w:rsidRDefault="009571B0" w:rsidP="00991642">
            <w:pPr>
              <w:jc w:val="center"/>
              <w:rPr>
                <w:rFonts w:ascii="Arial" w:hAnsi="Arial" w:cs="Arial"/>
                <w:b/>
                <w:color w:val="FF0000"/>
                <w:sz w:val="22"/>
              </w:rPr>
            </w:pPr>
            <w:r w:rsidRPr="00991642">
              <w:rPr>
                <w:rFonts w:ascii="Arial" w:hAnsi="Arial" w:cs="Arial"/>
                <w:b/>
                <w:color w:val="FF0000"/>
                <w:sz w:val="22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991642" w:rsidRDefault="009571B0" w:rsidP="00991642">
            <w:pPr>
              <w:jc w:val="center"/>
              <w:rPr>
                <w:rFonts w:ascii="Arial" w:hAnsi="Arial" w:cs="Arial"/>
                <w:b/>
                <w:color w:val="FF0000"/>
                <w:sz w:val="22"/>
              </w:rPr>
            </w:pPr>
            <w:r w:rsidRPr="00991642">
              <w:rPr>
                <w:rFonts w:ascii="Arial" w:hAnsi="Arial" w:cs="Arial"/>
                <w:b/>
                <w:color w:val="FF0000"/>
                <w:sz w:val="22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1560"/>
        <w:gridCol w:w="1559"/>
        <w:gridCol w:w="2410"/>
        <w:gridCol w:w="2126"/>
        <w:gridCol w:w="1843"/>
        <w:gridCol w:w="1735"/>
      </w:tblGrid>
      <w:tr w:rsidR="001D7BDE" w:rsidRPr="007631D3" w14:paraId="2E7246EA" w14:textId="77777777" w:rsidTr="001D7BDE">
        <w:tc>
          <w:tcPr>
            <w:tcW w:w="1242" w:type="dxa"/>
            <w:shd w:val="clear" w:color="auto" w:fill="000000"/>
          </w:tcPr>
          <w:p w14:paraId="76070296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Emission</w:t>
            </w:r>
          </w:p>
          <w:p w14:paraId="05FB2F01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Point</w:t>
            </w:r>
          </w:p>
        </w:tc>
        <w:tc>
          <w:tcPr>
            <w:tcW w:w="1701" w:type="dxa"/>
            <w:shd w:val="clear" w:color="auto" w:fill="000000"/>
          </w:tcPr>
          <w:p w14:paraId="1046EC3E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Substance /</w:t>
            </w:r>
          </w:p>
          <w:p w14:paraId="0BE1C6D1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Parameter</w:t>
            </w:r>
          </w:p>
        </w:tc>
        <w:tc>
          <w:tcPr>
            <w:tcW w:w="1560" w:type="dxa"/>
            <w:shd w:val="clear" w:color="auto" w:fill="000000"/>
          </w:tcPr>
          <w:p w14:paraId="6F94ED8E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Emission</w:t>
            </w:r>
          </w:p>
          <w:p w14:paraId="3F6A522D" w14:textId="77777777" w:rsidR="001D7BDE" w:rsidRPr="00930D5D" w:rsidRDefault="001D7BDE" w:rsidP="00C36499">
            <w:pPr>
              <w:pStyle w:val="Heading1"/>
              <w:rPr>
                <w:rFonts w:ascii="Arial" w:hAnsi="Arial" w:cs="Arial"/>
                <w:color w:val="FFFFFF"/>
                <w:sz w:val="20"/>
              </w:rPr>
            </w:pPr>
            <w:r w:rsidRPr="00930D5D">
              <w:rPr>
                <w:rFonts w:ascii="Arial" w:hAnsi="Arial" w:cs="Arial"/>
                <w:color w:val="FFFFFF"/>
                <w:sz w:val="20"/>
              </w:rPr>
              <w:t>Limit Value</w:t>
            </w:r>
          </w:p>
        </w:tc>
        <w:tc>
          <w:tcPr>
            <w:tcW w:w="1559" w:type="dxa"/>
            <w:shd w:val="clear" w:color="auto" w:fill="000000"/>
          </w:tcPr>
          <w:p w14:paraId="6CDF7045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 xml:space="preserve">Result </w:t>
            </w:r>
            <w:r w:rsidRPr="00930D5D">
              <w:rPr>
                <w:rFonts w:ascii="Arial" w:hAnsi="Arial" w:cs="Arial"/>
                <w:b/>
                <w:color w:val="FFFFFF"/>
                <w:sz w:val="20"/>
                <w:vertAlign w:val="superscript"/>
              </w:rPr>
              <w:t>[1]</w:t>
            </w:r>
          </w:p>
        </w:tc>
        <w:tc>
          <w:tcPr>
            <w:tcW w:w="2410" w:type="dxa"/>
            <w:shd w:val="clear" w:color="auto" w:fill="000000"/>
          </w:tcPr>
          <w:p w14:paraId="52E304CC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Test</w:t>
            </w:r>
          </w:p>
          <w:p w14:paraId="6A3BD827" w14:textId="77777777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 xml:space="preserve">Method </w:t>
            </w:r>
            <w:r w:rsidRPr="00930D5D">
              <w:rPr>
                <w:rFonts w:ascii="Arial" w:hAnsi="Arial" w:cs="Arial"/>
                <w:b/>
                <w:color w:val="FFFFFF"/>
                <w:sz w:val="20"/>
                <w:vertAlign w:val="superscript"/>
              </w:rPr>
              <w:t>[2]</w:t>
            </w:r>
          </w:p>
        </w:tc>
        <w:tc>
          <w:tcPr>
            <w:tcW w:w="2126" w:type="dxa"/>
            <w:shd w:val="clear" w:color="auto" w:fill="000000"/>
          </w:tcPr>
          <w:p w14:paraId="7BDFC509" w14:textId="2B84D3CC" w:rsidR="001D7BDE" w:rsidRPr="00930D5D" w:rsidRDefault="001D7BDE" w:rsidP="00EA46E6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Sample</w:t>
            </w:r>
            <w:r w:rsidR="00EA46E6">
              <w:rPr>
                <w:rFonts w:ascii="Arial" w:hAnsi="Arial" w:cs="Arial"/>
                <w:b/>
                <w:color w:val="FFFFFF"/>
                <w:sz w:val="20"/>
              </w:rPr>
              <w:br/>
            </w:r>
            <w:r w:rsidRPr="00930D5D">
              <w:rPr>
                <w:rFonts w:ascii="Arial" w:hAnsi="Arial" w:cs="Arial"/>
                <w:b/>
                <w:color w:val="FFFFFF"/>
                <w:sz w:val="20"/>
              </w:rPr>
              <w:t xml:space="preserve">Date and Times </w:t>
            </w:r>
            <w:r w:rsidRPr="00930D5D">
              <w:rPr>
                <w:rFonts w:ascii="Arial" w:hAnsi="Arial" w:cs="Arial"/>
                <w:b/>
                <w:color w:val="FFFFFF"/>
                <w:sz w:val="20"/>
                <w:vertAlign w:val="superscript"/>
              </w:rPr>
              <w:t>[3]</w:t>
            </w:r>
          </w:p>
        </w:tc>
        <w:tc>
          <w:tcPr>
            <w:tcW w:w="1843" w:type="dxa"/>
            <w:shd w:val="clear" w:color="auto" w:fill="000000"/>
          </w:tcPr>
          <w:p w14:paraId="5296DE42" w14:textId="28563FF5" w:rsidR="001D7BDE" w:rsidRPr="00930D5D" w:rsidRDefault="001D7BDE" w:rsidP="00C36499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Accreditation/</w:t>
            </w:r>
            <w:r w:rsidR="00EA46E6">
              <w:rPr>
                <w:rFonts w:ascii="Arial" w:hAnsi="Arial" w:cs="Arial"/>
                <w:b/>
                <w:color w:val="FFFFFF"/>
                <w:sz w:val="20"/>
              </w:rPr>
              <w:br/>
            </w:r>
            <w:r w:rsidRPr="00930D5D">
              <w:rPr>
                <w:rFonts w:ascii="Arial" w:hAnsi="Arial" w:cs="Arial"/>
                <w:b/>
                <w:color w:val="FFFFFF"/>
                <w:sz w:val="20"/>
              </w:rPr>
              <w:t xml:space="preserve">Certification </w:t>
            </w:r>
            <w:r w:rsidRPr="00930D5D">
              <w:rPr>
                <w:rFonts w:ascii="Arial" w:hAnsi="Arial" w:cs="Arial"/>
                <w:b/>
                <w:color w:val="FFFFFF"/>
                <w:sz w:val="20"/>
                <w:vertAlign w:val="superscript"/>
              </w:rPr>
              <w:t>[4]</w:t>
            </w:r>
          </w:p>
        </w:tc>
        <w:tc>
          <w:tcPr>
            <w:tcW w:w="1735" w:type="dxa"/>
            <w:shd w:val="clear" w:color="auto" w:fill="000000"/>
          </w:tcPr>
          <w:p w14:paraId="2FDF8EB3" w14:textId="10494FBA" w:rsidR="001D7BDE" w:rsidRPr="00930D5D" w:rsidRDefault="001D7BDE" w:rsidP="00EA46E6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930D5D">
              <w:rPr>
                <w:rFonts w:ascii="Arial" w:hAnsi="Arial" w:cs="Arial"/>
                <w:b/>
                <w:color w:val="FFFFFF"/>
                <w:sz w:val="20"/>
              </w:rPr>
              <w:t>Uncertainty</w:t>
            </w:r>
            <w:r w:rsidR="00EA46E6">
              <w:rPr>
                <w:rFonts w:ascii="Arial" w:hAnsi="Arial" w:cs="Arial"/>
                <w:b/>
                <w:color w:val="FFFFFF"/>
                <w:sz w:val="20"/>
              </w:rPr>
              <w:t xml:space="preserve"> </w:t>
            </w:r>
            <w:r w:rsidRPr="00930D5D">
              <w:rPr>
                <w:rFonts w:ascii="Arial" w:hAnsi="Arial" w:cs="Arial"/>
                <w:b/>
                <w:color w:val="FFFFFF"/>
                <w:sz w:val="20"/>
                <w:vertAlign w:val="superscript"/>
              </w:rPr>
              <w:t>[5]</w:t>
            </w:r>
          </w:p>
        </w:tc>
      </w:tr>
      <w:tr w:rsidR="001D7BDE" w:rsidRPr="007631D3" w14:paraId="48F98451" w14:textId="77777777" w:rsidTr="001D7BDE">
        <w:trPr>
          <w:trHeight w:val="255"/>
        </w:trPr>
        <w:tc>
          <w:tcPr>
            <w:tcW w:w="1242" w:type="dxa"/>
          </w:tcPr>
          <w:p w14:paraId="711754D6" w14:textId="77777777" w:rsidR="001D7BDE" w:rsidRPr="007A4D20" w:rsidRDefault="001D7BDE" w:rsidP="00C36499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B6</w:t>
            </w:r>
          </w:p>
        </w:tc>
        <w:tc>
          <w:tcPr>
            <w:tcW w:w="1701" w:type="dxa"/>
          </w:tcPr>
          <w:p w14:paraId="271E856D" w14:textId="77777777" w:rsidR="001D7BDE" w:rsidRPr="007A4D20" w:rsidRDefault="001D7BDE" w:rsidP="00C36499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Lead</w:t>
            </w:r>
          </w:p>
        </w:tc>
        <w:tc>
          <w:tcPr>
            <w:tcW w:w="1560" w:type="dxa"/>
          </w:tcPr>
          <w:p w14:paraId="58F16337" w14:textId="55516AD0" w:rsidR="001D7BDE" w:rsidRPr="007A4D20" w:rsidRDefault="001D7BDE" w:rsidP="00C3649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 kg/year</w:t>
            </w:r>
          </w:p>
        </w:tc>
        <w:tc>
          <w:tcPr>
            <w:tcW w:w="1559" w:type="dxa"/>
          </w:tcPr>
          <w:p w14:paraId="3F780CCC" w14:textId="1ACEDA3F" w:rsidR="001D7BDE" w:rsidRPr="007A4D20" w:rsidRDefault="001D7BDE" w:rsidP="00C3649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554A0EB5" w14:textId="4ED0C6FF" w:rsidR="001D7BDE" w:rsidRPr="007A4D20" w:rsidRDefault="001D7BDE" w:rsidP="00C36499">
            <w:pPr>
              <w:jc w:val="center"/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126" w:type="dxa"/>
          </w:tcPr>
          <w:p w14:paraId="7F9DEEEB" w14:textId="3D063680" w:rsidR="001D7BDE" w:rsidRPr="007A4D20" w:rsidRDefault="001D7BDE" w:rsidP="00C36499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8E3AAB9" w14:textId="02E8EE2F" w:rsidR="001D7BDE" w:rsidRPr="007A4D20" w:rsidRDefault="001D7BDE" w:rsidP="00C364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01197711" w14:textId="03C3A04A" w:rsidR="001D7BDE" w:rsidRPr="007A4D20" w:rsidRDefault="001D7BDE" w:rsidP="00C36499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D7BDE" w:rsidRPr="007631D3" w14:paraId="72615B0A" w14:textId="77777777" w:rsidTr="001D7BDE">
        <w:trPr>
          <w:trHeight w:val="255"/>
        </w:trPr>
        <w:tc>
          <w:tcPr>
            <w:tcW w:w="1242" w:type="dxa"/>
          </w:tcPr>
          <w:p w14:paraId="2755F9A9" w14:textId="77777777" w:rsidR="001D7BDE" w:rsidRPr="005135A3" w:rsidRDefault="001D7BDE" w:rsidP="001D7BDE">
            <w:pPr>
              <w:rPr>
                <w:rFonts w:ascii="Arial" w:hAnsi="Arial" w:cs="Arial"/>
                <w:sz w:val="20"/>
              </w:rPr>
            </w:pPr>
            <w:r w:rsidRPr="005135A3">
              <w:rPr>
                <w:rFonts w:ascii="Arial" w:hAnsi="Arial" w:cs="Arial"/>
                <w:sz w:val="20"/>
              </w:rPr>
              <w:t>B6</w:t>
            </w:r>
          </w:p>
        </w:tc>
        <w:tc>
          <w:tcPr>
            <w:tcW w:w="1701" w:type="dxa"/>
          </w:tcPr>
          <w:p w14:paraId="28578C5B" w14:textId="77777777" w:rsidR="001D7BDE" w:rsidRPr="005135A3" w:rsidRDefault="001D7BDE" w:rsidP="001D7BDE">
            <w:pPr>
              <w:rPr>
                <w:rFonts w:ascii="Arial" w:hAnsi="Arial" w:cs="Arial"/>
                <w:sz w:val="20"/>
              </w:rPr>
            </w:pPr>
            <w:r w:rsidRPr="005135A3">
              <w:rPr>
                <w:rFonts w:ascii="Arial" w:hAnsi="Arial" w:cs="Arial"/>
                <w:sz w:val="20"/>
              </w:rPr>
              <w:t>Particulates</w:t>
            </w:r>
          </w:p>
        </w:tc>
        <w:tc>
          <w:tcPr>
            <w:tcW w:w="1560" w:type="dxa"/>
          </w:tcPr>
          <w:p w14:paraId="41B04F3B" w14:textId="1025610F" w:rsidR="001D7BDE" w:rsidRPr="005135A3" w:rsidRDefault="001D7BDE" w:rsidP="001D7BDE">
            <w:pPr>
              <w:jc w:val="center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22.6 kg/year</w:t>
            </w:r>
          </w:p>
        </w:tc>
        <w:tc>
          <w:tcPr>
            <w:tcW w:w="1559" w:type="dxa"/>
          </w:tcPr>
          <w:p w14:paraId="23DC71E9" w14:textId="250CBD22" w:rsidR="001D7BDE" w:rsidRPr="005135A3" w:rsidRDefault="001D7BDE" w:rsidP="001D7B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48303DEF" w14:textId="3A6F13D5" w:rsidR="001D7BDE" w:rsidRPr="005135A3" w:rsidRDefault="001D7BDE" w:rsidP="001D7BDE">
            <w:pPr>
              <w:jc w:val="center"/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126" w:type="dxa"/>
          </w:tcPr>
          <w:p w14:paraId="05B37302" w14:textId="25C407ED" w:rsidR="001D7BDE" w:rsidRPr="005135A3" w:rsidRDefault="001D7BDE" w:rsidP="001D7BD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14:paraId="504FC2DB" w14:textId="7DD9C0BD" w:rsidR="001D7BDE" w:rsidRPr="005135A3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1EF32F11" w14:textId="32659389" w:rsidR="001D7BDE" w:rsidRPr="005135A3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D7BDE" w:rsidRPr="007631D3" w14:paraId="7A32B1F4" w14:textId="77777777" w:rsidTr="001D7BDE">
        <w:trPr>
          <w:trHeight w:val="255"/>
        </w:trPr>
        <w:tc>
          <w:tcPr>
            <w:tcW w:w="1242" w:type="dxa"/>
          </w:tcPr>
          <w:p w14:paraId="1BEE93DC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B7</w:t>
            </w:r>
          </w:p>
        </w:tc>
        <w:tc>
          <w:tcPr>
            <w:tcW w:w="1701" w:type="dxa"/>
          </w:tcPr>
          <w:p w14:paraId="2AAB10E7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Lead</w:t>
            </w:r>
          </w:p>
        </w:tc>
        <w:tc>
          <w:tcPr>
            <w:tcW w:w="1560" w:type="dxa"/>
          </w:tcPr>
          <w:p w14:paraId="7FB4274F" w14:textId="38BDBF45" w:rsidR="001D7BDE" w:rsidRPr="007A4D20" w:rsidRDefault="001D7BDE" w:rsidP="001D7BD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0.2 mg/Nm</w:t>
            </w:r>
            <w:r w:rsidRPr="001D7BDE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3D550726" w14:textId="169F3712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0200039E" w14:textId="52589B22" w:rsidR="001D7BDE" w:rsidRPr="007A4D20" w:rsidRDefault="001D7BDE" w:rsidP="001D7BDE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126" w:type="dxa"/>
          </w:tcPr>
          <w:p w14:paraId="2CDC1533" w14:textId="36A5EE34" w:rsidR="001D7BDE" w:rsidRPr="007A4D20" w:rsidRDefault="001D7BDE" w:rsidP="001D7BDE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2261854" w14:textId="3E72013A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5A7FF6FA" w14:textId="6C70CCE9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D7BDE" w:rsidRPr="007631D3" w14:paraId="081C7106" w14:textId="77777777" w:rsidTr="001D7BDE">
        <w:trPr>
          <w:trHeight w:val="255"/>
        </w:trPr>
        <w:tc>
          <w:tcPr>
            <w:tcW w:w="1242" w:type="dxa"/>
          </w:tcPr>
          <w:p w14:paraId="05E1D561" w14:textId="77777777" w:rsidR="001D7BDE" w:rsidRPr="007A4D20" w:rsidRDefault="001D7BDE" w:rsidP="001D7BDE">
            <w:pPr>
              <w:pStyle w:val="Header"/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B7</w:t>
            </w:r>
          </w:p>
        </w:tc>
        <w:tc>
          <w:tcPr>
            <w:tcW w:w="1701" w:type="dxa"/>
          </w:tcPr>
          <w:p w14:paraId="43C3A7E8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Particulates</w:t>
            </w:r>
          </w:p>
        </w:tc>
        <w:tc>
          <w:tcPr>
            <w:tcW w:w="1560" w:type="dxa"/>
          </w:tcPr>
          <w:p w14:paraId="440D3590" w14:textId="4DF36BDC" w:rsidR="001D7BDE" w:rsidRPr="007A4D20" w:rsidRDefault="001D7BDE" w:rsidP="001D7BDE">
            <w:pPr>
              <w:jc w:val="center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2.0 mg/Nm</w:t>
            </w:r>
            <w:r w:rsidRPr="001D7BDE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559" w:type="dxa"/>
          </w:tcPr>
          <w:p w14:paraId="49CCBDB0" w14:textId="104FA92A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4E95E3C0" w14:textId="2C444F81" w:rsidR="001D7BDE" w:rsidRPr="007A4D20" w:rsidRDefault="001D7BDE" w:rsidP="001D7BDE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126" w:type="dxa"/>
          </w:tcPr>
          <w:p w14:paraId="60FCE6B2" w14:textId="2AAE1C2F" w:rsidR="001D7BDE" w:rsidRPr="007A4D20" w:rsidRDefault="001D7BDE" w:rsidP="001D7BDE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12B341F" w14:textId="7D4066A1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517B73F5" w14:textId="16B01C75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D7BDE" w:rsidRPr="007631D3" w14:paraId="5C4C5E6C" w14:textId="77777777" w:rsidTr="001D7BDE">
        <w:trPr>
          <w:trHeight w:val="255"/>
        </w:trPr>
        <w:tc>
          <w:tcPr>
            <w:tcW w:w="1242" w:type="dxa"/>
          </w:tcPr>
          <w:p w14:paraId="46289FB0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B24</w:t>
            </w:r>
          </w:p>
        </w:tc>
        <w:tc>
          <w:tcPr>
            <w:tcW w:w="1701" w:type="dxa"/>
          </w:tcPr>
          <w:p w14:paraId="1F82F8BC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Lead</w:t>
            </w:r>
          </w:p>
        </w:tc>
        <w:tc>
          <w:tcPr>
            <w:tcW w:w="1560" w:type="dxa"/>
          </w:tcPr>
          <w:p w14:paraId="7E8CF6F2" w14:textId="630FF206" w:rsidR="001D7BDE" w:rsidRPr="007A4D20" w:rsidRDefault="001D7BDE" w:rsidP="001D7BD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 kg/year</w:t>
            </w:r>
          </w:p>
        </w:tc>
        <w:tc>
          <w:tcPr>
            <w:tcW w:w="1559" w:type="dxa"/>
          </w:tcPr>
          <w:p w14:paraId="00EA9A07" w14:textId="77397ECB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4323B89D" w14:textId="53AACDC5" w:rsidR="001D7BDE" w:rsidRPr="007A4D20" w:rsidRDefault="001D7BDE" w:rsidP="001D7BDE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126" w:type="dxa"/>
          </w:tcPr>
          <w:p w14:paraId="3A3875A5" w14:textId="59500B1F" w:rsidR="001D7BDE" w:rsidRPr="007A4D20" w:rsidRDefault="001D7BDE" w:rsidP="001D7BD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14:paraId="2305FBC2" w14:textId="562EB7DA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3797F986" w14:textId="747C0DEA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1D7BDE" w:rsidRPr="007631D3" w14:paraId="45D363F8" w14:textId="77777777" w:rsidTr="001D7BDE">
        <w:trPr>
          <w:trHeight w:val="255"/>
        </w:trPr>
        <w:tc>
          <w:tcPr>
            <w:tcW w:w="1242" w:type="dxa"/>
          </w:tcPr>
          <w:p w14:paraId="78CF3FC7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B24</w:t>
            </w:r>
          </w:p>
        </w:tc>
        <w:tc>
          <w:tcPr>
            <w:tcW w:w="1701" w:type="dxa"/>
          </w:tcPr>
          <w:p w14:paraId="41CEC0BC" w14:textId="77777777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  <w:r w:rsidRPr="007A4D20">
              <w:rPr>
                <w:rFonts w:ascii="Arial" w:hAnsi="Arial" w:cs="Arial"/>
                <w:sz w:val="20"/>
              </w:rPr>
              <w:t>Particulates</w:t>
            </w:r>
          </w:p>
        </w:tc>
        <w:tc>
          <w:tcPr>
            <w:tcW w:w="1560" w:type="dxa"/>
          </w:tcPr>
          <w:p w14:paraId="33C4C77C" w14:textId="399775BB" w:rsidR="001D7BDE" w:rsidRPr="007A4D20" w:rsidRDefault="001D7BDE" w:rsidP="001D7BDE">
            <w:pPr>
              <w:jc w:val="center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3.3 kg/year</w:t>
            </w:r>
          </w:p>
        </w:tc>
        <w:tc>
          <w:tcPr>
            <w:tcW w:w="1559" w:type="dxa"/>
          </w:tcPr>
          <w:p w14:paraId="1F25BC10" w14:textId="7CE33EEF" w:rsidR="001D7BDE" w:rsidRPr="007A4D20" w:rsidRDefault="001D7BDE" w:rsidP="001D7B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</w:tcPr>
          <w:p w14:paraId="05AC6764" w14:textId="5AA4EA76" w:rsidR="001D7BDE" w:rsidRPr="007A4D20" w:rsidRDefault="001D7BDE" w:rsidP="001D7BDE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126" w:type="dxa"/>
          </w:tcPr>
          <w:p w14:paraId="24E14AEA" w14:textId="704DA1DC" w:rsidR="001D7BDE" w:rsidRPr="007A4D20" w:rsidRDefault="001D7BDE" w:rsidP="001D7BD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14:paraId="7203CBB8" w14:textId="7A1770C1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</w:tcPr>
          <w:p w14:paraId="16AB5472" w14:textId="6EC797CC" w:rsidR="001D7BDE" w:rsidRPr="007A4D20" w:rsidRDefault="001D7BDE" w:rsidP="001D7BDE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59AEF0AB" w14:textId="77777777" w:rsidR="001D7BDE" w:rsidRPr="001D7BDE" w:rsidRDefault="001D7BDE" w:rsidP="001D7BDE">
      <w:pPr>
        <w:pStyle w:val="AgencyStdParagraph"/>
        <w:rPr>
          <w:color w:val="auto"/>
        </w:rPr>
      </w:pPr>
    </w:p>
    <w:p w14:paraId="2753A637" w14:textId="24EAC18B" w:rsidR="001D7BDE" w:rsidRPr="001D7BDE" w:rsidRDefault="001D7BDE" w:rsidP="001D7BDE">
      <w:pPr>
        <w:pStyle w:val="AgencyStdParagraph"/>
        <w:ind w:left="426" w:hanging="426"/>
        <w:rPr>
          <w:color w:val="auto"/>
        </w:rPr>
      </w:pPr>
      <w:r>
        <w:rPr>
          <w:color w:val="auto"/>
        </w:rPr>
        <w:t>[1]</w:t>
      </w:r>
      <w:r>
        <w:rPr>
          <w:color w:val="auto"/>
        </w:rPr>
        <w:tab/>
      </w:r>
      <w:r w:rsidRPr="001D7BDE">
        <w:rPr>
          <w:color w:val="auto"/>
        </w:rPr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</w:p>
    <w:p w14:paraId="4F1C5A81" w14:textId="2CFAB048" w:rsidR="001D7BDE" w:rsidRPr="001D7BDE" w:rsidRDefault="001D7BDE" w:rsidP="001D7BDE">
      <w:pPr>
        <w:pStyle w:val="AgencyStdParagraph"/>
        <w:ind w:left="426" w:hanging="426"/>
        <w:rPr>
          <w:color w:val="auto"/>
        </w:rPr>
      </w:pPr>
      <w:r>
        <w:rPr>
          <w:color w:val="auto"/>
        </w:rPr>
        <w:t>[2]</w:t>
      </w:r>
      <w:r>
        <w:rPr>
          <w:color w:val="auto"/>
        </w:rPr>
        <w:tab/>
      </w:r>
      <w:r w:rsidRPr="001D7BDE">
        <w:rPr>
          <w:color w:val="auto"/>
        </w:rPr>
        <w:t>Where an internationally recognised standard test method is used the reference numb</w:t>
      </w:r>
      <w:bookmarkStart w:id="0" w:name="_GoBack"/>
      <w:bookmarkEnd w:id="0"/>
      <w:r w:rsidRPr="001D7BDE">
        <w:rPr>
          <w:color w:val="auto"/>
        </w:rPr>
        <w:t xml:space="preserve">er is given. Where another method that has been formally agreed with the Agency is used, then the appropriate identifier is given. In other </w:t>
      </w:r>
      <w:proofErr w:type="gramStart"/>
      <w:r w:rsidRPr="001D7BDE">
        <w:rPr>
          <w:color w:val="auto"/>
        </w:rPr>
        <w:t>cases</w:t>
      </w:r>
      <w:proofErr w:type="gramEnd"/>
      <w:r w:rsidRPr="001D7BDE">
        <w:rPr>
          <w:color w:val="auto"/>
        </w:rPr>
        <w:t xml:space="preserve"> the principal technique is stated, e.g. gas chromatography.</w:t>
      </w:r>
    </w:p>
    <w:p w14:paraId="0DC8EE7E" w14:textId="2476707E" w:rsidR="001D7BDE" w:rsidRPr="001D7BDE" w:rsidRDefault="001D7BDE" w:rsidP="001D7BDE">
      <w:pPr>
        <w:pStyle w:val="AgencyStdParagraph"/>
        <w:ind w:left="426" w:hanging="426"/>
        <w:rPr>
          <w:color w:val="auto"/>
        </w:rPr>
      </w:pPr>
      <w:r>
        <w:rPr>
          <w:color w:val="auto"/>
        </w:rPr>
        <w:t>[3]</w:t>
      </w:r>
      <w:r>
        <w:rPr>
          <w:color w:val="auto"/>
        </w:rPr>
        <w:tab/>
      </w:r>
      <w:r w:rsidRPr="001D7BDE">
        <w:rPr>
          <w:color w:val="auto"/>
        </w:rPr>
        <w:t xml:space="preserve">For non-continuous measurements the date and time of the sample that produced the result is given. For continuous </w:t>
      </w:r>
      <w:proofErr w:type="gramStart"/>
      <w:r w:rsidRPr="001D7BDE">
        <w:rPr>
          <w:color w:val="auto"/>
        </w:rPr>
        <w:t>measurements</w:t>
      </w:r>
      <w:proofErr w:type="gramEnd"/>
      <w:r w:rsidRPr="001D7BDE">
        <w:rPr>
          <w:color w:val="auto"/>
        </w:rPr>
        <w:t xml:space="preserve"> the percentage of the process operating time covered by the result is given.   </w:t>
      </w:r>
    </w:p>
    <w:p w14:paraId="70721344" w14:textId="3620C233" w:rsidR="001D7BDE" w:rsidRPr="001D7BDE" w:rsidRDefault="001D7BDE" w:rsidP="001D7BDE">
      <w:pPr>
        <w:pStyle w:val="AgencyStdParagraph"/>
        <w:ind w:left="426" w:hanging="426"/>
        <w:rPr>
          <w:color w:val="auto"/>
        </w:rPr>
      </w:pPr>
      <w:r>
        <w:rPr>
          <w:color w:val="auto"/>
        </w:rPr>
        <w:t>[4]</w:t>
      </w:r>
      <w:r>
        <w:rPr>
          <w:color w:val="auto"/>
        </w:rPr>
        <w:tab/>
      </w:r>
      <w:r w:rsidRPr="001D7BDE">
        <w:rPr>
          <w:color w:val="auto"/>
        </w:rPr>
        <w:t>The accreditation status of the equipment and/or the monitoring organisation, as appropriate, for the methods used for both sampling and analysis.</w:t>
      </w:r>
    </w:p>
    <w:p w14:paraId="6359FA15" w14:textId="6A2754D3" w:rsidR="001D7BDE" w:rsidRPr="001D7BDE" w:rsidRDefault="001D7BDE" w:rsidP="001D7BDE">
      <w:pPr>
        <w:pStyle w:val="AgencyStdParagraph"/>
        <w:ind w:left="426" w:hanging="426"/>
        <w:rPr>
          <w:color w:val="auto"/>
        </w:rPr>
      </w:pPr>
      <w:r w:rsidRPr="001D7BDE">
        <w:rPr>
          <w:color w:val="auto"/>
        </w:rPr>
        <w:t>[5]</w:t>
      </w:r>
      <w:r>
        <w:rPr>
          <w:color w:val="auto"/>
        </w:rPr>
        <w:tab/>
      </w:r>
      <w:r w:rsidRPr="001D7BDE">
        <w:rPr>
          <w:color w:val="auto"/>
        </w:rPr>
        <w:t xml:space="preserve">The uncertainty associated with the quoted result at the 95% confidence interval, unless otherwise stated. </w:t>
      </w:r>
    </w:p>
    <w:p w14:paraId="6CAF836E" w14:textId="320DF0E9" w:rsidR="00AB0D8B" w:rsidRDefault="00AB0D8B" w:rsidP="00AB0D8B">
      <w:pPr>
        <w:rPr>
          <w:rFonts w:ascii="Arial" w:hAnsi="Arial"/>
          <w:sz w:val="18"/>
        </w:rPr>
      </w:pPr>
    </w:p>
    <w:p w14:paraId="5BDFEAE4" w14:textId="77777777" w:rsidR="00912945" w:rsidRPr="00CC02EE" w:rsidRDefault="00912945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991642">
      <w:headerReference w:type="default" r:id="rId12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014E93"/>
    <w:rsid w:val="000D4A2D"/>
    <w:rsid w:val="00131CCC"/>
    <w:rsid w:val="00180411"/>
    <w:rsid w:val="001D7BDE"/>
    <w:rsid w:val="001F7168"/>
    <w:rsid w:val="00285B55"/>
    <w:rsid w:val="002F4FF6"/>
    <w:rsid w:val="00337C80"/>
    <w:rsid w:val="00342024"/>
    <w:rsid w:val="00387E23"/>
    <w:rsid w:val="003E2171"/>
    <w:rsid w:val="00401BAD"/>
    <w:rsid w:val="00485B04"/>
    <w:rsid w:val="004870CC"/>
    <w:rsid w:val="004A48B4"/>
    <w:rsid w:val="004C7982"/>
    <w:rsid w:val="004E0874"/>
    <w:rsid w:val="004F1A45"/>
    <w:rsid w:val="006A4BB2"/>
    <w:rsid w:val="007439DC"/>
    <w:rsid w:val="00750014"/>
    <w:rsid w:val="007E2AE2"/>
    <w:rsid w:val="0083780B"/>
    <w:rsid w:val="008F03DF"/>
    <w:rsid w:val="00912945"/>
    <w:rsid w:val="009571B0"/>
    <w:rsid w:val="00991642"/>
    <w:rsid w:val="009A5B0C"/>
    <w:rsid w:val="009F47DD"/>
    <w:rsid w:val="00AB0D8B"/>
    <w:rsid w:val="00B31F78"/>
    <w:rsid w:val="00B96A50"/>
    <w:rsid w:val="00C07873"/>
    <w:rsid w:val="00C24E1A"/>
    <w:rsid w:val="00CB140D"/>
    <w:rsid w:val="00CB7C79"/>
    <w:rsid w:val="00CC02EE"/>
    <w:rsid w:val="00CC46AE"/>
    <w:rsid w:val="00D32ADC"/>
    <w:rsid w:val="00E43CBB"/>
    <w:rsid w:val="00E740CE"/>
    <w:rsid w:val="00EA46E6"/>
    <w:rsid w:val="00F10297"/>
    <w:rsid w:val="00F55E6E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D7BDE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02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297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AgencyStdParagraph">
    <w:name w:val="Agency Std Paragraph"/>
    <w:autoRedefine/>
    <w:rsid w:val="00991642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rsid w:val="001D7BDE"/>
    <w:rPr>
      <w:rFonts w:ascii="Times New Roman" w:eastAsia="Times New Roman" w:hAnsi="Times New Roman" w:cs="Times New Roman"/>
      <w:b/>
      <w:szCs w:val="20"/>
    </w:rPr>
  </w:style>
  <w:style w:type="paragraph" w:customStyle="1" w:styleId="Default">
    <w:name w:val="Default"/>
    <w:rsid w:val="001D7B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2017-12-21T00:00:00+00:00</Document_x0020_Date>
    <Process_x0020_Type xmlns="859f7ad6-93f6-4205-b62b-a17f28acbbac">Application</Process_x0020_Type>
    <Site_x0020_Name xmlns="859f7ad6-93f6-4205-b62b-a17f28acbbac">Ruabon Electroceramics  SITE CONTACTS  RHIAN NEWTON  01978 814163  r.newton@ceramtec.co.uk</Site_x0020_Name>
    <Addressee xmlns="859f7ad6-93f6-4205-b62b-a17f28acbbac">Bursledon Road, Thornhill, Southampton, Hampshire.  SO19 7TG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CeramTech UK Ltd</Customer_x0020_Name>
    <Environment_x0020_Sub_x0020_Folder xmlns="859f7ad6-93f6-4205-b62b-a17f28acbbac">Licence variation</Environment_x0020_Sub_x0020_Folder>
    <Facility_x0020_Address xmlns="859f7ad6-93f6-4205-b62b-a17f28acbbac">Vauxhall Industrial Estate, Ruabon, Wrexham.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Surrendered_x002f_Expired xmlns="859f7ad6-93f6-4205-b62b-a17f28acbbac" xsi:nil="true"/>
    <Post_x0020_code xmlns="859f7ad6-93f6-4205-b62b-a17f28acbbac">LL14 6HY</Post_x0020_code>
    <Surrendered_x002f_Expired_x0020_Date xmlns="859f7ad6-93f6-4205-b62b-a17f28acbbac" xsi:nil="true"/>
    <_dlc_DocId xmlns="9be56660-2c31-41ef-bc00-23e72f632f2a">REGU-408-52531</_dlc_DocId>
    <_dlc_DocIdUrl xmlns="9be56660-2c31-41ef-bc00-23e72f632f2a">
      <Url>https://cyfoethnaturiolcymru.sharepoint.com/teams/Regulatory/Permitting/_layouts/15/DocIdRedir.aspx?ID=REGU-408-52531</Url>
      <Description>REGU-408-52531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AA5964-F89D-47DF-B01F-84396DD31B0C}"/>
</file>

<file path=customXml/itemProps3.xml><?xml version="1.0" encoding="utf-8"?>
<ds:datastoreItem xmlns:ds="http://schemas.openxmlformats.org/officeDocument/2006/customXml" ds:itemID="{DF0FD0AF-FE3D-4665-8A47-8DF9F9FCD218}"/>
</file>

<file path=customXml/itemProps4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Air 1 Reporting Form</dc:title>
  <dc:subject/>
  <dc:creator>Chris Roscoe</dc:creator>
  <cp:keywords/>
  <dc:description/>
  <cp:lastModifiedBy>Roscoe, Chris</cp:lastModifiedBy>
  <cp:revision>43</cp:revision>
  <dcterms:created xsi:type="dcterms:W3CDTF">2017-11-01T08:15:00Z</dcterms:created>
  <dcterms:modified xsi:type="dcterms:W3CDTF">2017-12-21T11:33:00Z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7c5b377c-474d-48b5-81d8-3b89f065b27a</vt:lpwstr>
  </property>
  <property fmtid="{D5CDD505-2E9C-101B-9397-08002B2CF9AE}" pid="4" name="Welsh Local Authority">
    <vt:lpwstr>Wrexham CBC</vt:lpwstr>
  </property>
  <property fmtid="{D5CDD505-2E9C-101B-9397-08002B2CF9AE}" pid="5" name="Site Name">
    <vt:lpwstr>Ruabon Electroceramics</vt:lpwstr>
  </property>
  <property fmtid="{D5CDD505-2E9C-101B-9397-08002B2CF9AE}" pid="6" name="Facility Address">
    <vt:lpwstr>Vauxhall Industrial Estate, Ruabon, Wrexham.</vt:lpwstr>
  </property>
  <property fmtid="{D5CDD505-2E9C-101B-9397-08002B2CF9AE}" pid="7" name="Addressee">
    <vt:lpwstr>Bewdley Road, Stourport-on-Severn, Worcestershire. DY13 8QR</vt:lpwstr>
  </property>
  <property fmtid="{D5CDD505-2E9C-101B-9397-08002B2CF9AE}" pid="8" name="Customer Name">
    <vt:lpwstr>CeramTech UK Ltd</vt:lpwstr>
  </property>
  <property fmtid="{D5CDD505-2E9C-101B-9397-08002B2CF9AE}" pid="9" name="_docset_NoMedatataSyncRequired">
    <vt:lpwstr>False</vt:lpwstr>
  </property>
  <property fmtid="{D5CDD505-2E9C-101B-9397-08002B2CF9AE}" pid="10" name="_dlc_DocId">
    <vt:lpwstr>REGU-408-52531</vt:lpwstr>
  </property>
  <property fmtid="{D5CDD505-2E9C-101B-9397-08002B2CF9AE}" pid="11" name="_dlc_DocIdUrl">
    <vt:lpwstr>https://cyfoethnaturiolcymru.sharepoint.com/teams/Regulatory/Permitting/_layouts/15/DocIdRedir.aspx?ID=REGU-408-52531, REGU-408-52531</vt:lpwstr>
  </property>
</Properties>
</file>