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REGU-193-13528798</_dlc_DocId>
    <_dlc_DocIdUrl xmlns="9be56660-2c31-41ef-bc00-23e72f632f2a">
      <Url>https://cyfoethnaturiolcymru.sharepoint.com/teams/Regulatory/Permitting/_layouts/15/DocIdRedir.aspx?ID=REGU-193-13528798</Url>
      <Description>REGU-193-13528798</Description>
    </_dlc_DocIdUrl>
    <License_x002f_Activity_x0020_Type xmlns="859f7ad6-93f6-4205-b62b-a17f28acbbac">4. EPR Water Discharge</License_x002f_Activity_x0020_Type>
    <Site_x0020_Name xmlns="859f7ad6-93f6-4205-b62b-a17f28acbbac">Eglwyswrw WWTW Eglwyswrw Nr Nwprt</Site_x0020_Name>
    <Internal_x002f_External xmlns="859f7ad6-93f6-4205-b62b-a17f28acbbac">Incoming document</Internal_x002f_External>
    <Post_x0020_code xmlns="859f7ad6-93f6-4205-b62b-a17f28acbbac">SA41 3UJ</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Rear of 'Penllyn', A487, Eglwyswrw Crymych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AC03B39-8B29-4D6D-80A8-5488B4FE4912}"/>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206c963a-8ccd-48c3-9575-607d12f62053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1352879800</vt:r8>
  </property>
</Properties>
</file>