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REGU-369-2745657</_dlc_DocId>
    <_dlc_DocIdUrl xmlns="9be56660-2c31-41ef-bc00-23e72f632f2a">
      <Url>https://cyfoethnaturiolcymru.sharepoint.com/teams/Regulatory/Permitting/_layouts/15/DocIdRedir.aspx?ID=REGU-369-2745657</Url>
      <Description>REGU-369-2745657</Description>
    </_dlc_DocIdUrl>
    <License_x002f_Activity_x0020_Type xmlns="859f7ad6-93f6-4205-b62b-a17f28acbbac">4. EPR Water Discharge</License_x002f_Activity_x0020_Type>
    <Site_x0020_Name xmlns="859f7ad6-93f6-4205-b62b-a17f28acbbac">CSO and EO at Abergwyngregyn</Site_x0020_Name>
    <Internal_x002f_External xmlns="859f7ad6-93f6-4205-b62b-a17f28acbbac">Incoming document</Internal_x002f_External>
    <Post_x0020_code xmlns="859f7ad6-93f6-4205-b62b-a17f28acbbac">LL33 0LB</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Nr Station House, Abergwyngregyn, Llanfairfechan,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3FDE25-489C-4AAA-B712-BC55B01DC34C}"/>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d65cb542-f47b-425b-aaf2-b0f50260bc47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