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B31BE2" w:rsidRDefault="003719AD" w:rsidP="003719AD">
      <w:pPr>
        <w:pStyle w:val="Heading1"/>
        <w:spacing w:before="0" w:after="0"/>
        <w:jc w:val="left"/>
        <w:rPr>
          <w:bCs/>
          <w:color w:val="auto"/>
          <w:sz w:val="24"/>
          <w:szCs w:val="24"/>
        </w:rPr>
      </w:pPr>
    </w:p>
    <w:p w14:paraId="0FF15249" w14:textId="4C1112F3" w:rsidR="00D04424" w:rsidRPr="00B31BE2" w:rsidRDefault="0014332B" w:rsidP="003719AD">
      <w:pPr>
        <w:pStyle w:val="Heading1"/>
        <w:spacing w:before="0" w:after="0"/>
        <w:jc w:val="left"/>
        <w:rPr>
          <w:bCs/>
          <w:color w:val="auto"/>
          <w:sz w:val="32"/>
        </w:rPr>
      </w:pPr>
      <w:r w:rsidRPr="00B31BE2">
        <w:rPr>
          <w:bCs/>
          <w:color w:val="auto"/>
          <w:sz w:val="32"/>
        </w:rPr>
        <w:t>Bespoke p</w:t>
      </w:r>
      <w:r w:rsidR="00D04424" w:rsidRPr="00B31BE2">
        <w:rPr>
          <w:bCs/>
          <w:color w:val="auto"/>
          <w:sz w:val="32"/>
        </w:rPr>
        <w:t>ermit</w:t>
      </w:r>
      <w:r w:rsidR="00B73ECB" w:rsidRPr="00B31BE2">
        <w:rPr>
          <w:bCs/>
          <w:color w:val="auto"/>
          <w:sz w:val="32"/>
        </w:rPr>
        <w:t xml:space="preserve"> </w:t>
      </w:r>
    </w:p>
    <w:p w14:paraId="41AC372F" w14:textId="77777777" w:rsidR="00136717" w:rsidRPr="00B31BE2" w:rsidRDefault="00136717" w:rsidP="00136717"/>
    <w:p w14:paraId="0FF1524F" w14:textId="77777777" w:rsidR="007820C3" w:rsidRPr="00B31BE2" w:rsidRDefault="007820C3" w:rsidP="00D04424">
      <w:pPr>
        <w:rPr>
          <w:rFonts w:ascii="Arial" w:hAnsi="Arial" w:cs="Arial"/>
          <w:szCs w:val="24"/>
        </w:rPr>
      </w:pPr>
    </w:p>
    <w:p w14:paraId="0FF15250" w14:textId="7378B8B2" w:rsidR="00D04424" w:rsidRPr="00B31BE2" w:rsidRDefault="0060457F" w:rsidP="006B0BFB">
      <w:pPr>
        <w:spacing w:after="120"/>
        <w:rPr>
          <w:rFonts w:ascii="Arial" w:hAnsi="Arial" w:cs="Arial"/>
          <w:szCs w:val="24"/>
        </w:rPr>
      </w:pPr>
      <w:r w:rsidRPr="00B31BE2">
        <w:rPr>
          <w:rFonts w:ascii="Arial" w:hAnsi="Arial" w:cs="Arial"/>
          <w:szCs w:val="24"/>
        </w:rPr>
        <w:t xml:space="preserve">We have decided to </w:t>
      </w:r>
      <w:r w:rsidR="00D2020E" w:rsidRPr="00B31BE2">
        <w:rPr>
          <w:rFonts w:ascii="Arial" w:hAnsi="Arial" w:cs="Arial"/>
          <w:szCs w:val="24"/>
        </w:rPr>
        <w:t xml:space="preserve">grant </w:t>
      </w:r>
      <w:r w:rsidRPr="00B31BE2">
        <w:rPr>
          <w:rFonts w:ascii="Arial" w:hAnsi="Arial" w:cs="Arial"/>
          <w:szCs w:val="24"/>
        </w:rPr>
        <w:t xml:space="preserve">the permit for </w:t>
      </w:r>
      <w:proofErr w:type="spellStart"/>
      <w:r w:rsidR="00090B05" w:rsidRPr="00B31BE2">
        <w:rPr>
          <w:rFonts w:ascii="Arial" w:hAnsi="Arial" w:cs="Arial"/>
          <w:szCs w:val="24"/>
        </w:rPr>
        <w:t>Tyn</w:t>
      </w:r>
      <w:proofErr w:type="spellEnd"/>
      <w:r w:rsidR="00090B05" w:rsidRPr="00B31BE2">
        <w:rPr>
          <w:rFonts w:ascii="Arial" w:hAnsi="Arial" w:cs="Arial"/>
          <w:szCs w:val="24"/>
        </w:rPr>
        <w:t xml:space="preserve"> </w:t>
      </w:r>
      <w:proofErr w:type="spellStart"/>
      <w:r w:rsidR="00090B05" w:rsidRPr="00B31BE2">
        <w:rPr>
          <w:rFonts w:ascii="Arial" w:hAnsi="Arial" w:cs="Arial"/>
          <w:szCs w:val="24"/>
        </w:rPr>
        <w:t>Yr</w:t>
      </w:r>
      <w:proofErr w:type="spellEnd"/>
      <w:r w:rsidR="00090B05" w:rsidRPr="00B31BE2">
        <w:rPr>
          <w:rFonts w:ascii="Arial" w:hAnsi="Arial" w:cs="Arial"/>
          <w:szCs w:val="24"/>
        </w:rPr>
        <w:t xml:space="preserve"> </w:t>
      </w:r>
      <w:proofErr w:type="spellStart"/>
      <w:r w:rsidR="00090B05" w:rsidRPr="00B31BE2">
        <w:rPr>
          <w:rFonts w:ascii="Arial" w:hAnsi="Arial" w:cs="Arial"/>
          <w:szCs w:val="24"/>
        </w:rPr>
        <w:t>Wtra</w:t>
      </w:r>
      <w:proofErr w:type="spellEnd"/>
      <w:r w:rsidR="00090B05" w:rsidRPr="00B31BE2">
        <w:rPr>
          <w:rFonts w:ascii="Arial" w:hAnsi="Arial" w:cs="Arial"/>
          <w:szCs w:val="24"/>
        </w:rPr>
        <w:t xml:space="preserve"> </w:t>
      </w:r>
      <w:r w:rsidRPr="00B31BE2">
        <w:rPr>
          <w:rFonts w:ascii="Arial" w:hAnsi="Arial" w:cs="Arial"/>
          <w:szCs w:val="24"/>
        </w:rPr>
        <w:t xml:space="preserve">operated by </w:t>
      </w:r>
      <w:r w:rsidR="00B31BE2" w:rsidRPr="00B31BE2">
        <w:rPr>
          <w:rFonts w:ascii="Arial" w:hAnsi="Arial" w:cs="Arial"/>
          <w:szCs w:val="24"/>
        </w:rPr>
        <w:t>Ms Sarah Whitley and Mr Ben Carpenter.</w:t>
      </w:r>
    </w:p>
    <w:p w14:paraId="178F17B4" w14:textId="3BC8822A" w:rsidR="00E907C6" w:rsidRPr="00E733D9" w:rsidRDefault="00E907C6" w:rsidP="006B0BFB">
      <w:pPr>
        <w:tabs>
          <w:tab w:val="left" w:pos="4253"/>
          <w:tab w:val="left" w:pos="6804"/>
        </w:tabs>
        <w:spacing w:after="120"/>
        <w:rPr>
          <w:rFonts w:ascii="Arial" w:hAnsi="Arial"/>
          <w:kern w:val="28"/>
          <w:szCs w:val="24"/>
        </w:rPr>
      </w:pPr>
      <w:bookmarkStart w:id="0" w:name="OLE_LINK1"/>
      <w:bookmarkStart w:id="1" w:name="OLE_LINK2"/>
      <w:r w:rsidRPr="00B31BE2">
        <w:rPr>
          <w:rFonts w:ascii="Arial" w:hAnsi="Arial"/>
          <w:kern w:val="28"/>
          <w:szCs w:val="24"/>
        </w:rPr>
        <w:t xml:space="preserve">The application </w:t>
      </w:r>
      <w:r w:rsidRPr="00E733D9">
        <w:rPr>
          <w:rFonts w:ascii="Arial" w:hAnsi="Arial"/>
          <w:kern w:val="28"/>
          <w:szCs w:val="24"/>
        </w:rPr>
        <w:t xml:space="preserve">number is </w:t>
      </w:r>
      <w:r w:rsidR="00B31BE2" w:rsidRPr="00E733D9">
        <w:rPr>
          <w:rFonts w:ascii="Arial" w:hAnsi="Arial"/>
          <w:szCs w:val="24"/>
        </w:rPr>
        <w:t>PAN-017248</w:t>
      </w:r>
    </w:p>
    <w:p w14:paraId="0FF15251" w14:textId="798406E8" w:rsidR="00D04424" w:rsidRPr="00E733D9" w:rsidRDefault="00D04424" w:rsidP="006B0BFB">
      <w:pPr>
        <w:tabs>
          <w:tab w:val="left" w:pos="4253"/>
          <w:tab w:val="left" w:pos="6804"/>
        </w:tabs>
        <w:spacing w:after="120"/>
        <w:rPr>
          <w:rFonts w:ascii="Arial" w:hAnsi="Arial"/>
          <w:szCs w:val="24"/>
        </w:rPr>
      </w:pPr>
      <w:r w:rsidRPr="00E733D9">
        <w:rPr>
          <w:rFonts w:ascii="Arial" w:hAnsi="Arial"/>
          <w:kern w:val="28"/>
          <w:szCs w:val="24"/>
        </w:rPr>
        <w:t>The</w:t>
      </w:r>
      <w:r w:rsidRPr="00E733D9">
        <w:rPr>
          <w:rFonts w:ascii="Arial" w:hAnsi="Arial"/>
          <w:b/>
          <w:kern w:val="28"/>
          <w:szCs w:val="24"/>
        </w:rPr>
        <w:t xml:space="preserve"> </w:t>
      </w:r>
      <w:r w:rsidRPr="00E733D9">
        <w:rPr>
          <w:rFonts w:ascii="Arial" w:hAnsi="Arial"/>
          <w:szCs w:val="24"/>
        </w:rPr>
        <w:t xml:space="preserve">permit number is </w:t>
      </w:r>
      <w:r w:rsidR="00E733D9" w:rsidRPr="00E733D9">
        <w:rPr>
          <w:rFonts w:ascii="Arial" w:hAnsi="Arial"/>
          <w:szCs w:val="24"/>
        </w:rPr>
        <w:t>EPR/CB3692ZU</w:t>
      </w:r>
    </w:p>
    <w:p w14:paraId="3A155978" w14:textId="77777777" w:rsidR="00314127" w:rsidRPr="0014332B" w:rsidRDefault="00314127" w:rsidP="006B0BFB">
      <w:pPr>
        <w:tabs>
          <w:tab w:val="left" w:pos="4253"/>
          <w:tab w:val="left" w:pos="6804"/>
        </w:tabs>
        <w:spacing w:after="120"/>
        <w:rPr>
          <w:rFonts w:ascii="Arial" w:hAnsi="Arial"/>
          <w:szCs w:val="24"/>
        </w:rPr>
      </w:pPr>
    </w:p>
    <w:bookmarkEnd w:id="0"/>
    <w:bookmarkEnd w:id="1"/>
    <w:p w14:paraId="44489B8F" w14:textId="77777777" w:rsidR="00314127" w:rsidRDefault="00314127" w:rsidP="006B0BFB">
      <w:pPr>
        <w:spacing w:after="120"/>
        <w:rPr>
          <w:rFonts w:ascii="Arial" w:hAnsi="Arial"/>
          <w:color w:val="000000"/>
        </w:rPr>
      </w:pPr>
      <w:r w:rsidRPr="00314127">
        <w:rPr>
          <w:rFonts w:ascii="Arial" w:hAnsi="Arial"/>
          <w:color w:val="000000"/>
        </w:rPr>
        <w:t xml:space="preserve">The permit regulates an existing groundwater discharge of primary treated sewage effluent; a maximum of 3.6m3/day from a septic tank to an infiltration system. The system serves two compositing toilets and two shower facilities for use at a small campsite comprised of 17 tent pitches. The system also serves a 3-bedroomed domestic property. </w:t>
      </w:r>
    </w:p>
    <w:p w14:paraId="531E1521" w14:textId="77777777" w:rsidR="00314127" w:rsidRDefault="00314127" w:rsidP="006B0BFB">
      <w:pPr>
        <w:spacing w:after="120"/>
        <w:rPr>
          <w:rFonts w:ascii="Arial" w:hAnsi="Arial"/>
          <w:color w:val="000000"/>
        </w:rPr>
      </w:pPr>
    </w:p>
    <w:p w14:paraId="0FF15253" w14:textId="6484BB9B"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694B2429" w14:textId="201F1168" w:rsidR="00314127" w:rsidRPr="00314127" w:rsidRDefault="006420BA" w:rsidP="00314127">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5632E70" w14:textId="5DAF1541" w:rsidR="00314127" w:rsidRPr="00314127" w:rsidRDefault="00314127" w:rsidP="00314127">
      <w:pPr>
        <w:rPr>
          <w:rFonts w:ascii="Arial" w:hAnsi="Arial"/>
          <w:szCs w:val="24"/>
        </w:rPr>
      </w:pPr>
      <w:r>
        <w:rPr>
          <w:rFonts w:ascii="Arial" w:hAnsi="Arial"/>
          <w:szCs w:val="24"/>
        </w:rPr>
        <w:br w:type="page"/>
      </w:r>
    </w:p>
    <w:p w14:paraId="0FF15271" w14:textId="7F51EFA3"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5CF57864" w:rsidR="007820C3" w:rsidRPr="00314127" w:rsidRDefault="007820C3" w:rsidP="007820C3">
            <w:pPr>
              <w:pStyle w:val="Heading3"/>
              <w:spacing w:before="60"/>
              <w:rPr>
                <w:rFonts w:ascii="Arial" w:hAnsi="Arial" w:cs="Arial"/>
                <w:b w:val="0"/>
                <w:szCs w:val="24"/>
                <w:highlight w:val="red"/>
              </w:rPr>
            </w:pPr>
            <w:r w:rsidRPr="00314127">
              <w:rPr>
                <w:rFonts w:ascii="Arial" w:hAnsi="Arial" w:cs="Arial"/>
                <w:b w:val="0"/>
                <w:szCs w:val="24"/>
              </w:rPr>
              <w:t xml:space="preserve">Responses to web publicising </w:t>
            </w:r>
          </w:p>
        </w:tc>
        <w:tc>
          <w:tcPr>
            <w:tcW w:w="6266" w:type="dxa"/>
            <w:tcBorders>
              <w:bottom w:val="single" w:sz="4" w:space="0" w:color="auto"/>
            </w:tcBorders>
          </w:tcPr>
          <w:p w14:paraId="0FF1529A" w14:textId="65F313E2" w:rsidR="007820C3" w:rsidRPr="00314127" w:rsidRDefault="007820C3" w:rsidP="007820C3">
            <w:pPr>
              <w:spacing w:before="60"/>
              <w:rPr>
                <w:rFonts w:ascii="Arial" w:hAnsi="Arial" w:cs="Arial"/>
                <w:szCs w:val="24"/>
              </w:rPr>
            </w:pPr>
            <w:r w:rsidRPr="00314127">
              <w:rPr>
                <w:rFonts w:ascii="Arial" w:hAnsi="Arial" w:cs="Arial"/>
                <w:szCs w:val="24"/>
              </w:rPr>
              <w:t>The web publicising</w:t>
            </w:r>
            <w:r w:rsidR="00314127" w:rsidRPr="00314127">
              <w:rPr>
                <w:rFonts w:ascii="Arial" w:hAnsi="Arial" w:cs="Arial"/>
                <w:szCs w:val="24"/>
              </w:rPr>
              <w:t xml:space="preserve"> </w:t>
            </w:r>
            <w:r w:rsidRPr="00314127">
              <w:rPr>
                <w:rFonts w:ascii="Arial" w:hAnsi="Arial" w:cs="Arial"/>
                <w:szCs w:val="24"/>
              </w:rPr>
              <w:t xml:space="preserve">responses were </w:t>
            </w:r>
            <w:proofErr w:type="gramStart"/>
            <w:r w:rsidRPr="00314127">
              <w:rPr>
                <w:rFonts w:ascii="Arial" w:hAnsi="Arial" w:cs="Arial"/>
                <w:szCs w:val="24"/>
              </w:rPr>
              <w:t>taken into account</w:t>
            </w:r>
            <w:proofErr w:type="gramEnd"/>
            <w:r w:rsidRPr="00314127">
              <w:rPr>
                <w:rFonts w:ascii="Arial" w:hAnsi="Arial" w:cs="Arial"/>
                <w:szCs w:val="24"/>
              </w:rPr>
              <w:t xml:space="preserve"> in the decision.  </w:t>
            </w:r>
          </w:p>
          <w:p w14:paraId="0FF1529B" w14:textId="53FDC444" w:rsidR="007820C3" w:rsidRDefault="007820C3" w:rsidP="007820C3">
            <w:pPr>
              <w:spacing w:before="60"/>
              <w:rPr>
                <w:rFonts w:ascii="Arial" w:hAnsi="Arial" w:cs="Arial"/>
                <w:szCs w:val="24"/>
              </w:rPr>
            </w:pPr>
          </w:p>
          <w:p w14:paraId="495F4FDA" w14:textId="466DEF9B" w:rsidR="00314127" w:rsidRDefault="00314127" w:rsidP="007820C3">
            <w:pPr>
              <w:spacing w:before="60"/>
              <w:rPr>
                <w:rFonts w:ascii="Arial" w:hAnsi="Arial" w:cs="Arial"/>
                <w:szCs w:val="24"/>
              </w:rPr>
            </w:pPr>
            <w:r>
              <w:rPr>
                <w:rFonts w:ascii="Arial" w:hAnsi="Arial" w:cs="Arial"/>
                <w:szCs w:val="24"/>
              </w:rPr>
              <w:t xml:space="preserve">No responses were received from web publicising. </w:t>
            </w:r>
          </w:p>
          <w:p w14:paraId="2507D3C1" w14:textId="77777777" w:rsidR="00314127" w:rsidRPr="00314127" w:rsidRDefault="00314127" w:rsidP="007820C3">
            <w:pPr>
              <w:spacing w:before="60"/>
              <w:rPr>
                <w:rFonts w:ascii="Arial" w:hAnsi="Arial" w:cs="Arial"/>
                <w:szCs w:val="24"/>
              </w:rPr>
            </w:pPr>
          </w:p>
          <w:p w14:paraId="0FF1529C" w14:textId="77777777" w:rsidR="007820C3" w:rsidRPr="00314127" w:rsidRDefault="007820C3" w:rsidP="007820C3">
            <w:pPr>
              <w:spacing w:before="60"/>
              <w:rPr>
                <w:rFonts w:ascii="Arial" w:hAnsi="Arial" w:cs="Arial"/>
                <w:szCs w:val="24"/>
              </w:rPr>
            </w:pPr>
            <w:r w:rsidRPr="00314127">
              <w:rPr>
                <w:rFonts w:ascii="Arial" w:hAnsi="Arial" w:cs="Arial"/>
                <w:szCs w:val="24"/>
              </w:rPr>
              <w:t xml:space="preserve">The decision was taken in accordance with our guidance. </w:t>
            </w:r>
          </w:p>
          <w:p w14:paraId="0FF1529D" w14:textId="77777777" w:rsidR="007820C3" w:rsidRPr="00314127"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750C32E"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784A8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7D2B1FB9" w:rsidR="007820C3" w:rsidRPr="00784A8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784A83" w:rsidRDefault="00136717" w:rsidP="00136717">
            <w:pPr>
              <w:spacing w:before="60"/>
              <w:rPr>
                <w:rFonts w:ascii="Arial" w:hAnsi="Arial" w:cs="Arial"/>
                <w:szCs w:val="24"/>
              </w:rPr>
            </w:pPr>
            <w:r w:rsidRPr="00784A83">
              <w:rPr>
                <w:rFonts w:ascii="Arial" w:hAnsi="Arial" w:cs="Arial"/>
                <w:szCs w:val="24"/>
              </w:rPr>
              <w:t>No FORM 1 completed:</w:t>
            </w:r>
          </w:p>
          <w:p w14:paraId="5CBD4E4C" w14:textId="77777777" w:rsidR="00136717" w:rsidRPr="00784A83" w:rsidRDefault="00136717" w:rsidP="00136717">
            <w:pPr>
              <w:spacing w:before="60"/>
              <w:rPr>
                <w:rFonts w:ascii="Arial" w:hAnsi="Arial" w:cs="Arial"/>
                <w:szCs w:val="24"/>
              </w:rPr>
            </w:pPr>
          </w:p>
          <w:p w14:paraId="65718F40" w14:textId="77777777" w:rsidR="00136717" w:rsidRPr="00784A83" w:rsidRDefault="00136717" w:rsidP="00136717">
            <w:pPr>
              <w:spacing w:before="60"/>
              <w:rPr>
                <w:rFonts w:ascii="Arial" w:hAnsi="Arial" w:cs="Arial"/>
                <w:szCs w:val="24"/>
              </w:rPr>
            </w:pPr>
            <w:r w:rsidRPr="00784A83">
              <w:rPr>
                <w:rFonts w:ascii="Arial" w:hAnsi="Arial" w:cs="Arial"/>
                <w:szCs w:val="24"/>
              </w:rPr>
              <w:t xml:space="preserve">HRA is not required because there is no conceivable impact pathway to any Natura 2000/Ramsar site </w:t>
            </w:r>
          </w:p>
          <w:p w14:paraId="50917BB1" w14:textId="77777777" w:rsidR="00136717" w:rsidRPr="00784A83" w:rsidRDefault="00136717" w:rsidP="7126189C">
            <w:pPr>
              <w:spacing w:before="60"/>
              <w:rPr>
                <w:rFonts w:ascii="Arial" w:hAnsi="Arial" w:cs="Arial"/>
              </w:rPr>
            </w:pPr>
            <w:r w:rsidRPr="00784A83">
              <w:rPr>
                <w:rFonts w:ascii="Arial" w:hAnsi="Arial" w:cs="Arial"/>
              </w:rPr>
              <w:t>Note: From OGN 200 - no conceivable impact on any Natura 2000 site, by virtue of the scale or location or nature of the project.</w:t>
            </w:r>
          </w:p>
          <w:p w14:paraId="67AFC2B0" w14:textId="77777777" w:rsidR="00136717" w:rsidRPr="007820C3" w:rsidRDefault="00136717" w:rsidP="00784A83">
            <w:pPr>
              <w:rPr>
                <w:rFonts w:ascii="Arial" w:hAnsi="Arial" w:cs="Arial"/>
                <w:color w:val="000000"/>
                <w:szCs w:val="24"/>
              </w:rPr>
            </w:pPr>
          </w:p>
        </w:tc>
        <w:tc>
          <w:tcPr>
            <w:tcW w:w="1072" w:type="dxa"/>
          </w:tcPr>
          <w:p w14:paraId="5CCCC72E" w14:textId="51C61100" w:rsidR="00136717" w:rsidRPr="00FB30B4" w:rsidRDefault="00784A83"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C67A17" w:rsidRDefault="007820C3" w:rsidP="00A60F17">
            <w:pPr>
              <w:rPr>
                <w:rFonts w:ascii="Arial" w:hAnsi="Arial" w:cs="Arial"/>
                <w:szCs w:val="24"/>
              </w:rPr>
            </w:pPr>
            <w:r w:rsidRPr="00C67A17">
              <w:rPr>
                <w:rFonts w:ascii="Arial" w:hAnsi="Arial" w:cs="Arial"/>
                <w:szCs w:val="24"/>
              </w:rPr>
              <w:t>Environmental risk</w:t>
            </w:r>
          </w:p>
          <w:p w14:paraId="0FF152E1" w14:textId="2F7D59F5" w:rsidR="007820C3" w:rsidRPr="00C67A17" w:rsidRDefault="007820C3" w:rsidP="00A26EA6">
            <w:pPr>
              <w:rPr>
                <w:rFonts w:ascii="Arial" w:hAnsi="Arial" w:cs="Arial"/>
                <w:szCs w:val="24"/>
              </w:rPr>
            </w:pPr>
          </w:p>
        </w:tc>
        <w:tc>
          <w:tcPr>
            <w:tcW w:w="6266" w:type="dxa"/>
          </w:tcPr>
          <w:p w14:paraId="0FF152E2" w14:textId="77777777" w:rsidR="007820C3" w:rsidRPr="00C67A17" w:rsidRDefault="007820C3" w:rsidP="00A60F17">
            <w:pPr>
              <w:rPr>
                <w:rFonts w:ascii="Arial" w:hAnsi="Arial" w:cs="Arial"/>
                <w:szCs w:val="24"/>
              </w:rPr>
            </w:pPr>
            <w:r w:rsidRPr="00C67A17">
              <w:rPr>
                <w:rFonts w:ascii="Arial" w:hAnsi="Arial" w:cs="Arial"/>
                <w:szCs w:val="24"/>
              </w:rPr>
              <w:t xml:space="preserve">We have carried out a risk assessment on behalf of the operator.  </w:t>
            </w:r>
          </w:p>
          <w:p w14:paraId="0FF152E3" w14:textId="77777777" w:rsidR="00FB30B4" w:rsidRPr="00C67A17" w:rsidRDefault="00FB30B4" w:rsidP="00A60F17">
            <w:pPr>
              <w:rPr>
                <w:rFonts w:ascii="Arial" w:hAnsi="Arial" w:cs="Arial"/>
                <w:szCs w:val="24"/>
              </w:rPr>
            </w:pPr>
          </w:p>
          <w:p w14:paraId="0FF152E4" w14:textId="77777777" w:rsidR="007820C3" w:rsidRPr="00C67A17" w:rsidRDefault="007820C3" w:rsidP="00A60F17">
            <w:pPr>
              <w:rPr>
                <w:rFonts w:ascii="Arial" w:hAnsi="Arial" w:cs="Arial"/>
                <w:szCs w:val="24"/>
              </w:rPr>
            </w:pPr>
            <w:r w:rsidRPr="00C67A17">
              <w:rPr>
                <w:rFonts w:ascii="Arial" w:hAnsi="Arial" w:cs="Arial"/>
                <w:szCs w:val="24"/>
              </w:rPr>
              <w:t xml:space="preserve">The operator considers this risk assessment is satisfactory. </w:t>
            </w:r>
          </w:p>
          <w:p w14:paraId="0FF152E7" w14:textId="77777777" w:rsidR="007820C3" w:rsidRPr="00C67A17" w:rsidRDefault="007820C3" w:rsidP="00A60F17">
            <w:pPr>
              <w:rPr>
                <w:rFonts w:ascii="Arial" w:hAnsi="Arial" w:cs="Arial"/>
                <w:szCs w:val="24"/>
              </w:rPr>
            </w:pPr>
          </w:p>
          <w:p w14:paraId="0FF152E8" w14:textId="3CFF78A9" w:rsidR="007820C3" w:rsidRPr="00C67A17" w:rsidRDefault="007820C3" w:rsidP="00A60F17">
            <w:pPr>
              <w:pStyle w:val="BodyText"/>
              <w:rPr>
                <w:rFonts w:ascii="Arial" w:hAnsi="Arial" w:cs="Arial"/>
                <w:color w:val="auto"/>
                <w:szCs w:val="24"/>
              </w:rPr>
            </w:pPr>
            <w:r w:rsidRPr="00C67A17">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C67A17" w:rsidRDefault="00FB30B4" w:rsidP="00A60F17">
            <w:pPr>
              <w:pStyle w:val="BodyText"/>
              <w:rPr>
                <w:rFonts w:ascii="Arial" w:hAnsi="Arial" w:cs="Arial"/>
                <w:color w:val="auto"/>
                <w:szCs w:val="24"/>
              </w:rPr>
            </w:pPr>
          </w:p>
        </w:tc>
        <w:tc>
          <w:tcPr>
            <w:tcW w:w="1072" w:type="dxa"/>
          </w:tcPr>
          <w:p w14:paraId="0FF152EA" w14:textId="2E74B605" w:rsidR="007820C3" w:rsidRPr="00FB30B4" w:rsidRDefault="00C67A17"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C67A17" w:rsidRDefault="007820C3" w:rsidP="00792CEE">
            <w:pPr>
              <w:rPr>
                <w:rFonts w:ascii="Arial" w:hAnsi="Arial" w:cs="Arial"/>
                <w:szCs w:val="24"/>
              </w:rPr>
            </w:pPr>
            <w:r w:rsidRPr="00C67A17">
              <w:rPr>
                <w:rFonts w:ascii="Arial" w:hAnsi="Arial" w:cs="Arial"/>
                <w:szCs w:val="24"/>
              </w:rPr>
              <w:t>Operating techniques</w:t>
            </w:r>
          </w:p>
        </w:tc>
        <w:tc>
          <w:tcPr>
            <w:tcW w:w="6266" w:type="dxa"/>
          </w:tcPr>
          <w:p w14:paraId="0FF152ED" w14:textId="77777777" w:rsidR="007820C3" w:rsidRPr="00C67A17" w:rsidRDefault="007820C3" w:rsidP="00792CEE">
            <w:pPr>
              <w:pStyle w:val="BodyText"/>
              <w:rPr>
                <w:rFonts w:ascii="Arial" w:hAnsi="Arial" w:cs="Arial"/>
                <w:color w:val="auto"/>
                <w:szCs w:val="24"/>
              </w:rPr>
            </w:pPr>
            <w:r w:rsidRPr="00C67A17">
              <w:rPr>
                <w:rFonts w:ascii="Arial" w:hAnsi="Arial" w:cs="Arial"/>
                <w:color w:val="auto"/>
                <w:szCs w:val="24"/>
              </w:rPr>
              <w:t xml:space="preserve">We have reviewed the techniques used by the operator and compared these with the relevant guidance notes. </w:t>
            </w:r>
          </w:p>
          <w:p w14:paraId="29BA0B52" w14:textId="77777777" w:rsidR="00C67A17" w:rsidRPr="00C67A17" w:rsidRDefault="00C67A17" w:rsidP="00792CEE">
            <w:pPr>
              <w:pStyle w:val="BodyText"/>
              <w:rPr>
                <w:rFonts w:ascii="Arial" w:hAnsi="Arial" w:cs="Arial"/>
                <w:color w:val="auto"/>
                <w:szCs w:val="24"/>
              </w:rPr>
            </w:pPr>
          </w:p>
          <w:p w14:paraId="0FF152EF" w14:textId="291DE578" w:rsidR="007820C3" w:rsidRPr="00C67A17" w:rsidRDefault="007820C3" w:rsidP="00792CEE">
            <w:pPr>
              <w:pStyle w:val="BodyText"/>
              <w:rPr>
                <w:rFonts w:ascii="Arial" w:hAnsi="Arial" w:cs="Arial"/>
                <w:color w:val="auto"/>
                <w:szCs w:val="24"/>
              </w:rPr>
            </w:pPr>
            <w:r w:rsidRPr="00C67A17">
              <w:rPr>
                <w:rFonts w:ascii="Arial" w:hAnsi="Arial" w:cs="Arial"/>
                <w:color w:val="auto"/>
                <w:szCs w:val="24"/>
              </w:rPr>
              <w:t>The proposed techniques / emission levels for priorities for control are in line with the benchmark levels contained in the TGN</w:t>
            </w:r>
            <w:r w:rsidR="00C67A17" w:rsidRPr="00C67A17">
              <w:rPr>
                <w:rFonts w:ascii="Arial" w:hAnsi="Arial" w:cs="Arial"/>
                <w:color w:val="auto"/>
                <w:szCs w:val="24"/>
              </w:rPr>
              <w:t xml:space="preserve"> (EPR 7.01)</w:t>
            </w:r>
            <w:r w:rsidRPr="00C67A17">
              <w:rPr>
                <w:rFonts w:ascii="Arial" w:hAnsi="Arial" w:cs="Arial"/>
                <w:color w:val="auto"/>
                <w:szCs w:val="24"/>
              </w:rPr>
              <w:t xml:space="preserve"> and we consider them to represent appropriate techniques for the facility. </w:t>
            </w:r>
          </w:p>
          <w:p w14:paraId="0FF152F4" w14:textId="77777777" w:rsidR="00FB30B4" w:rsidRPr="00C67A17" w:rsidRDefault="00FB30B4" w:rsidP="00C67A17">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C67A17">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C06980A"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C67A17">
              <w:rPr>
                <w:rFonts w:ascii="Arial" w:eastAsia="Arial" w:hAnsi="Arial" w:cs="Arial"/>
              </w:rPr>
              <w:lastRenderedPageBreak/>
              <w:t xml:space="preserve">for </w:t>
            </w:r>
            <w:proofErr w:type="gramStart"/>
            <w:r w:rsidRPr="00C67A17">
              <w:rPr>
                <w:rFonts w:ascii="Arial" w:eastAsia="Arial" w:hAnsi="Arial" w:cs="Arial"/>
              </w:rPr>
              <w:t>a  groundwater</w:t>
            </w:r>
            <w:proofErr w:type="gramEnd"/>
            <w:r w:rsidRPr="00C67A17">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5" w14:textId="4A7C526F" w:rsidR="00C44B7E" w:rsidRDefault="00C44B7E" w:rsidP="00C67A17">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4A1C"/>
    <w:rsid w:val="00067A5C"/>
    <w:rsid w:val="00077908"/>
    <w:rsid w:val="00081421"/>
    <w:rsid w:val="00087AFD"/>
    <w:rsid w:val="00090B05"/>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14127"/>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165"/>
    <w:rsid w:val="007755AF"/>
    <w:rsid w:val="007820C3"/>
    <w:rsid w:val="00784A8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942E5"/>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1BE2"/>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67A17"/>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733D9"/>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REGU-212-1879498</_dlc_DocId>
    <_dlc_DocIdUrl xmlns="9be56660-2c31-41ef-bc00-23e72f632f2a">
      <Url>https://cyfoethnaturiolcymru.sharepoint.com/teams/Regulatory/Permitting/_layouts/15/DocIdRedir.aspx?ID=REGU-212-1879498</Url>
      <Description>REGU-212-1879498</Description>
    </_dlc_DocIdUrl>
    <License_x002f_Activity_x0020_Type xmlns="859f7ad6-93f6-4205-b62b-a17f28acbbac">6. EPR Groundwater Permits</License_x002f_Activity_x0020_Type>
    <Site_x0020_Name xmlns="859f7ad6-93f6-4205-b62b-a17f28acbbac">Tyn Yr Wtra</Site_x0020_Name>
    <Internal_x002f_External xmlns="859f7ad6-93f6-4205-b62b-a17f28acbbac">Outgoing document</Internal_x002f_External>
    <Post_x0020_code xmlns="859f7ad6-93f6-4205-b62b-a17f28acbbac">SY21 8QN</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Tyn Yr Wtra, Brooks, Berriew, SY21 8QN</Addressee>
    <Process_x0020_Type xmlns="859f7ad6-93f6-4205-b62b-a17f28acbbac">Application</Process_x0020_Type>
    <Surrendered_x002f_Expired xmlns="859f7ad6-93f6-4205-b62b-a17f28acbbac" xsi:nil="true"/>
    <Document_x0020_Date xmlns="859f7ad6-93f6-4205-b62b-a17f28acbbac">2022-08-08T23:00:00+00:00</Document_x0020_Date>
    <Facility_x0020_Address xmlns="859f7ad6-93f6-4205-b62b-a17f28acbbac">Brooks, Berriew</Facility_x0020_Address>
    <Environment_x0020_Sub_x0020_Folder xmlns="859f7ad6-93f6-4205-b62b-a17f28acbbac">Licences applications</Environment_x0020_Sub_x0020_Folder>
    <Customer_x0020_Name xmlns="859f7ad6-93f6-4205-b62b-a17f28acbbac">Ms Sarah Whitley and Mr Ben Carpenter</Customer_x0020_Name>
    <Surrendered_x002f_Expired_x0020_Dat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dc23d0e798e166c969abc7ddaf19138f">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1d15d65e93ad0266bf5985fdd73f911"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6e121689-de5b-41b9-a751-bfeda7fa2b07"/>
    <ds:schemaRef ds:uri="9be56660-2c31-41ef-bc00-23e72f632f2a"/>
    <ds:schemaRef ds:uri="http://purl.org/dc/terms/"/>
    <ds:schemaRef ds:uri="84145aa9-ae2a-4b81-96bf-da2258b9f1c9"/>
    <ds:schemaRef ds:uri="http://schemas.microsoft.com/office/2006/documentManagement/types"/>
    <ds:schemaRef ds:uri="http://schemas.microsoft.com/office/2006/metadata/properties"/>
    <ds:schemaRef ds:uri="http://schemas.microsoft.com/office/infopath/2007/PartnerControls"/>
    <ds:schemaRef ds:uri="http://purl.org/dc/elements/1.1/"/>
    <ds:schemaRef ds:uri="859f7ad6-93f6-4205-b62b-a17f28acbbac"/>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0EC6320A-A0F8-40E4-9F49-3E8F19870A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773</Words>
  <Characters>4267</Characters>
  <Application>Microsoft Office Word</Application>
  <DocSecurity>0</DocSecurity>
  <Lines>35</Lines>
  <Paragraphs>10</Paragraphs>
  <ScaleCrop>false</ScaleCrop>
  <Company>Environment Agency</Company>
  <LinksUpToDate>false</LinksUpToDate>
  <CharactersWithSpaces>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9</cp:revision>
  <cp:lastPrinted>2008-01-30T13:54:00Z</cp:lastPrinted>
  <dcterms:created xsi:type="dcterms:W3CDTF">2022-07-14T09:49:00Z</dcterms:created>
  <dcterms:modified xsi:type="dcterms:W3CDTF">2022-08-09T07:18:00Z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b553bbd8-1839-47a4-9b61-762b8982a28b</vt:lpwstr>
  </property>
  <property fmtid="{D5CDD505-2E9C-101B-9397-08002B2CF9AE}" pid="11" name="SharedWithUsers">
    <vt:lpwstr/>
  </property>
  <property fmtid="{D5CDD505-2E9C-101B-9397-08002B2CF9AE}" pid="12" name="MediaServiceImageTags">
    <vt:lpwstr/>
  </property>
</Properties>
</file>