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F15247" w14:textId="77777777" w:rsidR="00D04424" w:rsidRDefault="00A26EA6" w:rsidP="00D04424">
      <w:pPr>
        <w:pStyle w:val="Heading1"/>
        <w:jc w:val="left"/>
        <w:rPr>
          <w:sz w:val="32"/>
          <w:szCs w:val="32"/>
        </w:rPr>
      </w:pPr>
      <w:r>
        <w:rPr>
          <w:sz w:val="32"/>
          <w:szCs w:val="32"/>
        </w:rPr>
        <w:t>Nat</w:t>
      </w:r>
      <w:r w:rsidR="00352859">
        <w:rPr>
          <w:sz w:val="32"/>
          <w:szCs w:val="32"/>
        </w:rPr>
        <w:t>ur</w:t>
      </w:r>
      <w:r>
        <w:rPr>
          <w:sz w:val="32"/>
          <w:szCs w:val="32"/>
        </w:rPr>
        <w:t>al Resources Wales</w:t>
      </w:r>
      <w:r w:rsidR="0014332B">
        <w:rPr>
          <w:bCs/>
          <w:sz w:val="32"/>
          <w:szCs w:val="32"/>
        </w:rPr>
        <w:t xml:space="preserve"> p</w:t>
      </w:r>
      <w:r w:rsidR="00D04424" w:rsidRPr="008A1FB1">
        <w:rPr>
          <w:bCs/>
          <w:sz w:val="32"/>
          <w:szCs w:val="32"/>
        </w:rPr>
        <w:t>ermitting</w:t>
      </w:r>
      <w:r w:rsidR="00D04424">
        <w:rPr>
          <w:sz w:val="32"/>
          <w:szCs w:val="32"/>
        </w:rPr>
        <w:t xml:space="preserve"> d</w:t>
      </w:r>
      <w:r w:rsidR="00D04424" w:rsidRPr="00216630">
        <w:rPr>
          <w:sz w:val="32"/>
          <w:szCs w:val="32"/>
        </w:rPr>
        <w:t>ecisions</w:t>
      </w:r>
    </w:p>
    <w:p w14:paraId="0FF15248" w14:textId="77777777" w:rsidR="003719AD" w:rsidRPr="003719AD" w:rsidRDefault="003719AD" w:rsidP="003719AD">
      <w:pPr>
        <w:pStyle w:val="Heading1"/>
        <w:spacing w:before="0" w:after="0"/>
        <w:jc w:val="left"/>
        <w:rPr>
          <w:bCs/>
          <w:color w:val="FF00FF"/>
          <w:sz w:val="24"/>
          <w:szCs w:val="24"/>
        </w:rPr>
      </w:pPr>
    </w:p>
    <w:p w14:paraId="0FF15249" w14:textId="45BFF8A7" w:rsidR="00D04424" w:rsidRPr="00971501" w:rsidRDefault="0014332B" w:rsidP="003719AD">
      <w:pPr>
        <w:pStyle w:val="Heading1"/>
        <w:spacing w:before="0" w:after="0"/>
        <w:jc w:val="left"/>
        <w:rPr>
          <w:bCs/>
          <w:color w:val="auto"/>
          <w:sz w:val="32"/>
        </w:rPr>
      </w:pPr>
      <w:r w:rsidRPr="00971501">
        <w:rPr>
          <w:bCs/>
          <w:color w:val="auto"/>
          <w:sz w:val="32"/>
        </w:rPr>
        <w:t>Bespoke p</w:t>
      </w:r>
      <w:r w:rsidR="00D04424" w:rsidRPr="00971501">
        <w:rPr>
          <w:bCs/>
          <w:color w:val="auto"/>
          <w:sz w:val="32"/>
        </w:rPr>
        <w:t>ermit</w:t>
      </w:r>
      <w:r w:rsidR="00B73ECB" w:rsidRPr="00971501">
        <w:rPr>
          <w:bCs/>
          <w:color w:val="auto"/>
          <w:sz w:val="32"/>
        </w:rPr>
        <w:t xml:space="preserve"> </w:t>
      </w:r>
    </w:p>
    <w:p w14:paraId="0FF1524F" w14:textId="77777777" w:rsidR="007820C3" w:rsidRPr="0014332B" w:rsidRDefault="007820C3" w:rsidP="00D04424">
      <w:pPr>
        <w:rPr>
          <w:rFonts w:ascii="Arial" w:hAnsi="Arial" w:cs="Arial"/>
          <w:szCs w:val="24"/>
        </w:rPr>
      </w:pPr>
    </w:p>
    <w:p w14:paraId="0FF15250" w14:textId="2F6304B7" w:rsidR="00D04424" w:rsidRPr="00971501" w:rsidRDefault="0060457F" w:rsidP="006B0BFB">
      <w:pPr>
        <w:spacing w:after="120"/>
        <w:rPr>
          <w:rFonts w:ascii="Arial" w:hAnsi="Arial" w:cs="Arial"/>
          <w:szCs w:val="24"/>
        </w:rPr>
      </w:pPr>
      <w:r w:rsidRPr="00971501">
        <w:rPr>
          <w:rFonts w:ascii="Arial" w:hAnsi="Arial" w:cs="Arial"/>
          <w:szCs w:val="24"/>
        </w:rPr>
        <w:t xml:space="preserve">We have decided to </w:t>
      </w:r>
      <w:r w:rsidR="00D2020E" w:rsidRPr="00971501">
        <w:rPr>
          <w:rFonts w:ascii="Arial" w:hAnsi="Arial" w:cs="Arial"/>
          <w:szCs w:val="24"/>
        </w:rPr>
        <w:t xml:space="preserve">grant </w:t>
      </w:r>
      <w:r w:rsidRPr="00971501">
        <w:rPr>
          <w:rFonts w:ascii="Arial" w:hAnsi="Arial" w:cs="Arial"/>
          <w:szCs w:val="24"/>
        </w:rPr>
        <w:t xml:space="preserve">the permit for </w:t>
      </w:r>
      <w:r w:rsidR="002D38DF" w:rsidRPr="002D38DF">
        <w:rPr>
          <w:rFonts w:ascii="Arial" w:hAnsi="Arial" w:cs="Arial"/>
          <w:szCs w:val="24"/>
        </w:rPr>
        <w:t xml:space="preserve">Land at </w:t>
      </w:r>
      <w:proofErr w:type="spellStart"/>
      <w:r w:rsidR="002D38DF" w:rsidRPr="002D38DF">
        <w:rPr>
          <w:rFonts w:ascii="Arial" w:hAnsi="Arial" w:cs="Arial"/>
          <w:szCs w:val="24"/>
        </w:rPr>
        <w:t>Fanfawr</w:t>
      </w:r>
      <w:proofErr w:type="spellEnd"/>
      <w:r w:rsidR="002D38DF" w:rsidRPr="002D38DF">
        <w:rPr>
          <w:rFonts w:ascii="Arial" w:hAnsi="Arial" w:cs="Arial"/>
          <w:szCs w:val="24"/>
        </w:rPr>
        <w:t xml:space="preserve">, </w:t>
      </w:r>
      <w:proofErr w:type="spellStart"/>
      <w:r w:rsidR="002D38DF" w:rsidRPr="002D38DF">
        <w:rPr>
          <w:rFonts w:ascii="Arial" w:hAnsi="Arial" w:cs="Arial"/>
          <w:szCs w:val="24"/>
        </w:rPr>
        <w:t>Pontfaen</w:t>
      </w:r>
      <w:proofErr w:type="spellEnd"/>
      <w:r w:rsidR="002D38DF" w:rsidRPr="002D38DF">
        <w:rPr>
          <w:rFonts w:ascii="Arial" w:hAnsi="Arial" w:cs="Arial"/>
          <w:szCs w:val="24"/>
        </w:rPr>
        <w:t>, Brecon LD3 9RT</w:t>
      </w:r>
      <w:r w:rsidR="00971501" w:rsidRPr="00971501">
        <w:rPr>
          <w:rFonts w:ascii="Arial" w:hAnsi="Arial" w:cs="Arial"/>
          <w:szCs w:val="24"/>
        </w:rPr>
        <w:t xml:space="preserve"> </w:t>
      </w:r>
      <w:r w:rsidRPr="00971501">
        <w:rPr>
          <w:rFonts w:ascii="Arial" w:hAnsi="Arial" w:cs="Arial"/>
          <w:szCs w:val="24"/>
        </w:rPr>
        <w:t>operated by</w:t>
      </w:r>
      <w:r w:rsidR="00971501" w:rsidRPr="00971501">
        <w:rPr>
          <w:rFonts w:ascii="Arial" w:hAnsi="Arial" w:cs="Arial"/>
          <w:szCs w:val="24"/>
        </w:rPr>
        <w:t xml:space="preserve"> </w:t>
      </w:r>
      <w:r w:rsidR="002D38DF" w:rsidRPr="002D38DF">
        <w:rPr>
          <w:rFonts w:ascii="Arial" w:hAnsi="Arial" w:cs="Arial"/>
          <w:szCs w:val="24"/>
        </w:rPr>
        <w:t xml:space="preserve">Mr David </w:t>
      </w:r>
      <w:proofErr w:type="spellStart"/>
      <w:r w:rsidR="002D38DF" w:rsidRPr="002D38DF">
        <w:rPr>
          <w:rFonts w:ascii="Arial" w:hAnsi="Arial" w:cs="Arial"/>
          <w:szCs w:val="24"/>
        </w:rPr>
        <w:t>Eifion</w:t>
      </w:r>
      <w:proofErr w:type="spellEnd"/>
      <w:r w:rsidR="002D38DF" w:rsidRPr="002D38DF">
        <w:rPr>
          <w:rFonts w:ascii="Arial" w:hAnsi="Arial" w:cs="Arial"/>
          <w:szCs w:val="24"/>
        </w:rPr>
        <w:t xml:space="preserve"> Rees Morgan</w:t>
      </w:r>
      <w:r w:rsidR="00971501" w:rsidRPr="00971501">
        <w:rPr>
          <w:rFonts w:ascii="Arial" w:hAnsi="Arial" w:cs="Arial"/>
          <w:szCs w:val="24"/>
        </w:rPr>
        <w:t>.</w:t>
      </w:r>
    </w:p>
    <w:p w14:paraId="178F17B4" w14:textId="42A6E6F5" w:rsidR="00E907C6" w:rsidRPr="00971501" w:rsidRDefault="00E907C6" w:rsidP="006B0BFB">
      <w:pPr>
        <w:tabs>
          <w:tab w:val="left" w:pos="4253"/>
          <w:tab w:val="left" w:pos="6804"/>
        </w:tabs>
        <w:spacing w:after="120"/>
        <w:rPr>
          <w:rFonts w:ascii="Arial" w:hAnsi="Arial"/>
          <w:kern w:val="28"/>
          <w:szCs w:val="24"/>
        </w:rPr>
      </w:pPr>
      <w:bookmarkStart w:id="0" w:name="OLE_LINK1"/>
      <w:bookmarkStart w:id="1" w:name="OLE_LINK2"/>
      <w:r w:rsidRPr="00971501">
        <w:rPr>
          <w:rFonts w:ascii="Arial" w:hAnsi="Arial"/>
          <w:kern w:val="28"/>
          <w:szCs w:val="24"/>
        </w:rPr>
        <w:t xml:space="preserve">The application number is </w:t>
      </w:r>
      <w:r w:rsidR="00971501" w:rsidRPr="00971501">
        <w:rPr>
          <w:rFonts w:ascii="Arial" w:hAnsi="Arial"/>
          <w:szCs w:val="24"/>
        </w:rPr>
        <w:t>PAN-</w:t>
      </w:r>
      <w:r w:rsidR="002D38DF">
        <w:rPr>
          <w:rFonts w:ascii="Arial" w:hAnsi="Arial"/>
          <w:szCs w:val="24"/>
        </w:rPr>
        <w:t>017232</w:t>
      </w:r>
      <w:r w:rsidR="00971501" w:rsidRPr="00971501">
        <w:rPr>
          <w:rFonts w:ascii="Arial" w:hAnsi="Arial"/>
          <w:szCs w:val="24"/>
        </w:rPr>
        <w:t>.</w:t>
      </w:r>
    </w:p>
    <w:p w14:paraId="0FF15251" w14:textId="758B67E4" w:rsidR="00D04424" w:rsidRPr="00827710" w:rsidRDefault="00D04424" w:rsidP="006B0BFB">
      <w:pPr>
        <w:tabs>
          <w:tab w:val="left" w:pos="4253"/>
          <w:tab w:val="left" w:pos="6804"/>
        </w:tabs>
        <w:spacing w:after="120"/>
        <w:rPr>
          <w:rFonts w:ascii="Arial" w:hAnsi="Arial"/>
          <w:szCs w:val="24"/>
        </w:rPr>
      </w:pPr>
      <w:r w:rsidRPr="00827710">
        <w:rPr>
          <w:rFonts w:ascii="Arial" w:hAnsi="Arial"/>
          <w:kern w:val="28"/>
          <w:szCs w:val="24"/>
        </w:rPr>
        <w:t>The</w:t>
      </w:r>
      <w:r w:rsidRPr="00827710">
        <w:rPr>
          <w:rFonts w:ascii="Arial" w:hAnsi="Arial"/>
          <w:b/>
          <w:kern w:val="28"/>
          <w:szCs w:val="24"/>
        </w:rPr>
        <w:t xml:space="preserve"> </w:t>
      </w:r>
      <w:r w:rsidRPr="00827710">
        <w:rPr>
          <w:rFonts w:ascii="Arial" w:hAnsi="Arial"/>
          <w:szCs w:val="24"/>
        </w:rPr>
        <w:t xml:space="preserve">permit number is </w:t>
      </w:r>
      <w:r w:rsidR="00827710" w:rsidRPr="00827710">
        <w:rPr>
          <w:rFonts w:ascii="Arial" w:hAnsi="Arial"/>
          <w:szCs w:val="24"/>
        </w:rPr>
        <w:t>EPR/</w:t>
      </w:r>
      <w:r w:rsidR="00827710" w:rsidRPr="00827710">
        <w:rPr>
          <w:rFonts w:ascii="Arial" w:hAnsi="Arial"/>
          <w:szCs w:val="24"/>
        </w:rPr>
        <w:t>CB3693FF</w:t>
      </w:r>
      <w:r w:rsidR="00827710" w:rsidRPr="00827710">
        <w:rPr>
          <w:rFonts w:ascii="Arial" w:hAnsi="Arial"/>
          <w:szCs w:val="24"/>
        </w:rPr>
        <w:t>.</w:t>
      </w:r>
    </w:p>
    <w:bookmarkEnd w:id="0"/>
    <w:bookmarkEnd w:id="1"/>
    <w:p w14:paraId="0363D71D" w14:textId="77777777" w:rsidR="00FB2EBF" w:rsidRPr="00FB2EBF" w:rsidRDefault="00FB2EBF" w:rsidP="00FB2EBF">
      <w:pPr>
        <w:pStyle w:val="Heading3nonum"/>
        <w:rPr>
          <w:color w:val="auto"/>
          <w:sz w:val="24"/>
          <w:szCs w:val="24"/>
        </w:rPr>
      </w:pPr>
      <w:r w:rsidRPr="00FB2EBF">
        <w:rPr>
          <w:color w:val="auto"/>
          <w:sz w:val="24"/>
          <w:szCs w:val="24"/>
        </w:rPr>
        <w:t>The permit regulates a new bespoke discharge of diluted Organophosphate sheep dip to ground using a vacuum tanker, at a maximum disposal of 0.8m</w:t>
      </w:r>
      <w:r w:rsidRPr="00FB2EBF">
        <w:rPr>
          <w:color w:val="auto"/>
          <w:sz w:val="24"/>
          <w:szCs w:val="24"/>
          <w:vertAlign w:val="superscript"/>
        </w:rPr>
        <w:t>3</w:t>
      </w:r>
      <w:r w:rsidRPr="00FB2EBF">
        <w:rPr>
          <w:color w:val="auto"/>
          <w:sz w:val="24"/>
          <w:szCs w:val="24"/>
        </w:rPr>
        <w:t>/day onto a disposal area measured at 1.34ha. The proposed dilution ratio is 3 parts slurry or water to 1 part dip. The applicant intends to dip up to three times per annum and thus a maximum total volume of 9.6m</w:t>
      </w:r>
      <w:r w:rsidRPr="00FB2EBF">
        <w:rPr>
          <w:color w:val="auto"/>
          <w:sz w:val="24"/>
          <w:szCs w:val="24"/>
          <w:vertAlign w:val="superscript"/>
        </w:rPr>
        <w:t>3</w:t>
      </w:r>
      <w:r w:rsidRPr="00FB2EBF">
        <w:rPr>
          <w:color w:val="auto"/>
          <w:sz w:val="24"/>
          <w:szCs w:val="24"/>
        </w:rPr>
        <w:t xml:space="preserve"> (diluted) is to be dispersed.</w:t>
      </w:r>
    </w:p>
    <w:p w14:paraId="536EFF70" w14:textId="77777777" w:rsidR="002D38DF" w:rsidRDefault="002D38DF" w:rsidP="006B0BFB">
      <w:pPr>
        <w:spacing w:after="120"/>
        <w:rPr>
          <w:rFonts w:ascii="Arial" w:hAnsi="Arial"/>
          <w:color w:val="000000"/>
        </w:rPr>
      </w:pPr>
    </w:p>
    <w:p w14:paraId="0FF15253" w14:textId="7A22B678" w:rsidR="00D04424" w:rsidRDefault="00D04424" w:rsidP="006B0BFB">
      <w:pPr>
        <w:spacing w:after="120"/>
        <w:rPr>
          <w:rFonts w:ascii="Arial" w:hAnsi="Arial"/>
        </w:rPr>
      </w:pPr>
      <w:r>
        <w:rPr>
          <w:rFonts w:ascii="Arial" w:hAnsi="Arial"/>
        </w:rPr>
        <w:t xml:space="preserve">We consider in reaching that decision we have </w:t>
      </w:r>
      <w:proofErr w:type="gramStart"/>
      <w:r>
        <w:rPr>
          <w:rFonts w:ascii="Arial" w:hAnsi="Arial"/>
        </w:rPr>
        <w:t>taken into account</w:t>
      </w:r>
      <w:proofErr w:type="gramEnd"/>
      <w:r>
        <w:rPr>
          <w:rFonts w:ascii="Arial" w:hAnsi="Arial"/>
        </w:rPr>
        <w:t xml:space="preserve"> all relevant considerations and legal requirements and that the permit will ensure that the appropriate level of environment</w:t>
      </w:r>
      <w:r w:rsidR="007820C3">
        <w:rPr>
          <w:rFonts w:ascii="Arial" w:hAnsi="Arial"/>
        </w:rPr>
        <w:t>al</w:t>
      </w:r>
      <w:r>
        <w:rPr>
          <w:rFonts w:ascii="Arial" w:hAnsi="Arial"/>
        </w:rPr>
        <w:t xml:space="preserve"> protection is provided.</w:t>
      </w:r>
    </w:p>
    <w:p w14:paraId="0FF15254" w14:textId="77777777" w:rsidR="00D04424" w:rsidRPr="00F97A77" w:rsidRDefault="00D04424" w:rsidP="00D04424">
      <w:pPr>
        <w:rPr>
          <w:rFonts w:ascii="Arial" w:hAnsi="Arial" w:cs="Arial"/>
          <w:b/>
          <w:szCs w:val="24"/>
        </w:rPr>
      </w:pPr>
    </w:p>
    <w:p w14:paraId="0FF15255" w14:textId="77777777" w:rsidR="00D04424" w:rsidRPr="00F97A77" w:rsidRDefault="00D04424" w:rsidP="00D04424">
      <w:pPr>
        <w:rPr>
          <w:rFonts w:ascii="Arial" w:hAnsi="Arial" w:cs="Arial"/>
          <w:b/>
          <w:szCs w:val="24"/>
        </w:rPr>
      </w:pPr>
    </w:p>
    <w:p w14:paraId="0FF15256" w14:textId="77777777" w:rsidR="00D04424" w:rsidRPr="00476B14" w:rsidRDefault="00D04424" w:rsidP="00D04424">
      <w:pPr>
        <w:rPr>
          <w:rFonts w:ascii="Arial" w:hAnsi="Arial" w:cs="Arial"/>
          <w:b/>
          <w:sz w:val="28"/>
          <w:szCs w:val="28"/>
        </w:rPr>
      </w:pPr>
      <w:r w:rsidRPr="00476B14">
        <w:rPr>
          <w:rFonts w:ascii="Arial" w:hAnsi="Arial" w:cs="Arial"/>
          <w:b/>
          <w:sz w:val="28"/>
          <w:szCs w:val="28"/>
        </w:rPr>
        <w:t>Purpose of this document</w:t>
      </w:r>
    </w:p>
    <w:p w14:paraId="0FF15257" w14:textId="77777777" w:rsidR="00D04424" w:rsidRPr="00F97A77" w:rsidRDefault="00D04424" w:rsidP="00D04424">
      <w:pPr>
        <w:rPr>
          <w:rFonts w:ascii="Arial" w:hAnsi="Arial"/>
          <w:b/>
          <w:sz w:val="20"/>
        </w:rPr>
      </w:pPr>
    </w:p>
    <w:p w14:paraId="0FF15258" w14:textId="77777777" w:rsidR="00D04424" w:rsidRDefault="00D04424" w:rsidP="002741DD">
      <w:pPr>
        <w:spacing w:after="60"/>
        <w:rPr>
          <w:rFonts w:ascii="Arial" w:hAnsi="Arial"/>
        </w:rPr>
      </w:pPr>
      <w:r>
        <w:rPr>
          <w:rFonts w:ascii="Arial" w:hAnsi="Arial"/>
        </w:rPr>
        <w:t>This decision document:</w:t>
      </w:r>
    </w:p>
    <w:p w14:paraId="0FF15259" w14:textId="77777777" w:rsidR="00D04424" w:rsidRDefault="00D04424" w:rsidP="002741DD">
      <w:pPr>
        <w:numPr>
          <w:ilvl w:val="0"/>
          <w:numId w:val="19"/>
        </w:numPr>
        <w:tabs>
          <w:tab w:val="clear" w:pos="1866"/>
          <w:tab w:val="num" w:pos="1134"/>
        </w:tabs>
        <w:spacing w:after="60"/>
        <w:ind w:left="1134" w:hanging="567"/>
        <w:rPr>
          <w:rFonts w:ascii="Arial" w:hAnsi="Arial"/>
        </w:rPr>
      </w:pPr>
      <w:r>
        <w:rPr>
          <w:rFonts w:ascii="Arial" w:hAnsi="Arial"/>
        </w:rPr>
        <w:t xml:space="preserve">explains how the </w:t>
      </w:r>
      <w:r w:rsidR="00DE395A">
        <w:rPr>
          <w:rFonts w:ascii="Arial" w:hAnsi="Arial"/>
        </w:rPr>
        <w:t>application has been determined</w:t>
      </w:r>
    </w:p>
    <w:p w14:paraId="0FF1525A" w14:textId="77777777" w:rsidR="00D04424" w:rsidRDefault="00D04424" w:rsidP="002741DD">
      <w:pPr>
        <w:numPr>
          <w:ilvl w:val="0"/>
          <w:numId w:val="19"/>
        </w:numPr>
        <w:tabs>
          <w:tab w:val="clear" w:pos="1866"/>
          <w:tab w:val="num" w:pos="1134"/>
        </w:tabs>
        <w:spacing w:after="60"/>
        <w:ind w:left="1134" w:hanging="567"/>
        <w:rPr>
          <w:rFonts w:ascii="Arial" w:hAnsi="Arial"/>
        </w:rPr>
      </w:pPr>
      <w:r>
        <w:rPr>
          <w:rFonts w:ascii="Arial" w:hAnsi="Arial"/>
        </w:rPr>
        <w:t>provides a record</w:t>
      </w:r>
      <w:r w:rsidR="00DE395A">
        <w:rPr>
          <w:rFonts w:ascii="Arial" w:hAnsi="Arial"/>
        </w:rPr>
        <w:t xml:space="preserve"> of the decision-making process</w:t>
      </w:r>
      <w:r w:rsidR="009D4D88">
        <w:rPr>
          <w:rFonts w:ascii="Arial" w:hAnsi="Arial"/>
        </w:rPr>
        <w:t xml:space="preserve"> </w:t>
      </w:r>
    </w:p>
    <w:p w14:paraId="0FF1525B" w14:textId="77777777" w:rsidR="00D04424" w:rsidRDefault="00D04424" w:rsidP="002741DD">
      <w:pPr>
        <w:numPr>
          <w:ilvl w:val="0"/>
          <w:numId w:val="19"/>
        </w:numPr>
        <w:tabs>
          <w:tab w:val="clear" w:pos="1866"/>
          <w:tab w:val="num" w:pos="1134"/>
        </w:tabs>
        <w:spacing w:after="60"/>
        <w:ind w:left="1134" w:hanging="567"/>
        <w:rPr>
          <w:rFonts w:ascii="Arial" w:hAnsi="Arial"/>
        </w:rPr>
      </w:pPr>
      <w:r>
        <w:rPr>
          <w:rFonts w:ascii="Arial" w:hAnsi="Arial"/>
        </w:rPr>
        <w:t>shows how all relevant factor</w:t>
      </w:r>
      <w:r w:rsidR="00DE395A">
        <w:rPr>
          <w:rFonts w:ascii="Arial" w:hAnsi="Arial"/>
        </w:rPr>
        <w:t>s have been taken into account</w:t>
      </w:r>
    </w:p>
    <w:p w14:paraId="0FF1525C" w14:textId="77777777" w:rsidR="00DE395A" w:rsidRPr="00A06754" w:rsidRDefault="00DE395A" w:rsidP="002741DD">
      <w:pPr>
        <w:numPr>
          <w:ilvl w:val="0"/>
          <w:numId w:val="19"/>
        </w:numPr>
        <w:tabs>
          <w:tab w:val="clear" w:pos="1866"/>
          <w:tab w:val="num" w:pos="1134"/>
        </w:tabs>
        <w:spacing w:after="60"/>
        <w:ind w:left="1134" w:hanging="567"/>
        <w:rPr>
          <w:rFonts w:ascii="Arial" w:hAnsi="Arial"/>
          <w:color w:val="000000"/>
        </w:rPr>
      </w:pPr>
      <w:r w:rsidRPr="00A06754">
        <w:rPr>
          <w:rFonts w:ascii="Arial" w:hAnsi="Arial"/>
          <w:color w:val="000000"/>
        </w:rPr>
        <w:t>justifies the specific conditions in the permit</w:t>
      </w:r>
      <w:r>
        <w:rPr>
          <w:rFonts w:ascii="Arial" w:hAnsi="Arial"/>
          <w:color w:val="000000"/>
        </w:rPr>
        <w:t xml:space="preserve"> other than those in our generic permit template</w:t>
      </w:r>
      <w:r w:rsidR="001648C3">
        <w:rPr>
          <w:rFonts w:ascii="Arial" w:hAnsi="Arial"/>
          <w:color w:val="000000"/>
        </w:rPr>
        <w:t>.</w:t>
      </w:r>
    </w:p>
    <w:p w14:paraId="0FF1525D" w14:textId="77777777" w:rsidR="00D04424" w:rsidRDefault="00D04424" w:rsidP="00D04424">
      <w:pPr>
        <w:rPr>
          <w:rFonts w:ascii="Arial" w:hAnsi="Arial"/>
        </w:rPr>
      </w:pPr>
      <w:r>
        <w:rPr>
          <w:rFonts w:ascii="Arial" w:hAnsi="Arial"/>
        </w:rPr>
        <w:t>Unless the decision document specifies otherwise we have accepted the applicant’s proposals.</w:t>
      </w:r>
    </w:p>
    <w:p w14:paraId="0FF1525E" w14:textId="77777777" w:rsidR="00D04424" w:rsidRPr="00F97A77" w:rsidRDefault="00D04424" w:rsidP="00D04424">
      <w:pPr>
        <w:rPr>
          <w:rFonts w:ascii="Arial" w:hAnsi="Arial"/>
          <w:szCs w:val="24"/>
        </w:rPr>
      </w:pPr>
    </w:p>
    <w:p w14:paraId="0FF1525F" w14:textId="77777777" w:rsidR="00D04424" w:rsidRPr="00F97A77" w:rsidRDefault="00D04424" w:rsidP="00D04424">
      <w:pPr>
        <w:rPr>
          <w:rFonts w:ascii="Arial" w:hAnsi="Arial"/>
          <w:b/>
          <w:szCs w:val="24"/>
        </w:rPr>
      </w:pPr>
    </w:p>
    <w:p w14:paraId="0FF15260" w14:textId="77777777" w:rsidR="00D04424" w:rsidRPr="00476B14" w:rsidRDefault="00D04424" w:rsidP="00D04424">
      <w:pPr>
        <w:rPr>
          <w:rFonts w:ascii="Arial" w:hAnsi="Arial"/>
          <w:b/>
          <w:caps/>
          <w:sz w:val="28"/>
          <w:szCs w:val="28"/>
        </w:rPr>
      </w:pPr>
      <w:r w:rsidRPr="00476B14">
        <w:rPr>
          <w:rFonts w:ascii="Arial" w:hAnsi="Arial"/>
          <w:b/>
          <w:sz w:val="28"/>
          <w:szCs w:val="28"/>
        </w:rPr>
        <w:t>Structure of this document</w:t>
      </w:r>
    </w:p>
    <w:p w14:paraId="0FF15261" w14:textId="77777777" w:rsidR="00D04424" w:rsidRDefault="00D04424" w:rsidP="00D04424">
      <w:pPr>
        <w:pStyle w:val="Heading8"/>
        <w:rPr>
          <w:caps w:val="0"/>
          <w:sz w:val="20"/>
        </w:rPr>
      </w:pPr>
    </w:p>
    <w:p w14:paraId="0FF15263" w14:textId="77777777" w:rsidR="006420BA" w:rsidRPr="00971501" w:rsidRDefault="006420BA" w:rsidP="006420BA">
      <w:pPr>
        <w:numPr>
          <w:ilvl w:val="0"/>
          <w:numId w:val="17"/>
        </w:numPr>
        <w:tabs>
          <w:tab w:val="clear" w:pos="1440"/>
          <w:tab w:val="num" w:pos="1134"/>
        </w:tabs>
        <w:spacing w:after="60"/>
        <w:ind w:left="1134" w:hanging="567"/>
        <w:rPr>
          <w:rFonts w:ascii="Arial" w:hAnsi="Arial"/>
        </w:rPr>
      </w:pPr>
      <w:r w:rsidRPr="00971501">
        <w:rPr>
          <w:rFonts w:ascii="Arial" w:hAnsi="Arial"/>
          <w:szCs w:val="24"/>
        </w:rPr>
        <w:t>Annex 1 the decision checklist</w:t>
      </w:r>
    </w:p>
    <w:p w14:paraId="27DE6EF8" w14:textId="103A7F24" w:rsidR="00971501" w:rsidRDefault="00971501" w:rsidP="005B6A95">
      <w:pPr>
        <w:pStyle w:val="Heading1"/>
        <w:rPr>
          <w:color w:val="FF0000"/>
          <w:szCs w:val="28"/>
        </w:rPr>
      </w:pPr>
    </w:p>
    <w:p w14:paraId="2F2C4213" w14:textId="77777777" w:rsidR="002D38DF" w:rsidRPr="002D38DF" w:rsidRDefault="002D38DF" w:rsidP="002D38DF"/>
    <w:p w14:paraId="19D8A2A2" w14:textId="6B6BD738" w:rsidR="00971501" w:rsidRDefault="00971501" w:rsidP="005B6A95">
      <w:pPr>
        <w:pStyle w:val="Heading1"/>
        <w:rPr>
          <w:color w:val="FF0000"/>
          <w:szCs w:val="28"/>
        </w:rPr>
      </w:pPr>
    </w:p>
    <w:p w14:paraId="232C7F19" w14:textId="77777777" w:rsidR="00827710" w:rsidRPr="00827710" w:rsidRDefault="00827710" w:rsidP="00827710"/>
    <w:p w14:paraId="0E440175" w14:textId="61F89BC0" w:rsidR="00971501" w:rsidRDefault="00971501" w:rsidP="00971501"/>
    <w:p w14:paraId="197C0213" w14:textId="77777777" w:rsidR="00971501" w:rsidRPr="00971501" w:rsidRDefault="00971501" w:rsidP="00971501"/>
    <w:p w14:paraId="0FF15271" w14:textId="1C5C3E8F" w:rsidR="009864F9" w:rsidRPr="005B6A95" w:rsidRDefault="00591E64" w:rsidP="005B6A95">
      <w:pPr>
        <w:pStyle w:val="Heading1"/>
        <w:rPr>
          <w:bCs/>
          <w:sz w:val="24"/>
        </w:rPr>
      </w:pPr>
      <w:r w:rsidRPr="005B6A95">
        <w:rPr>
          <w:bCs/>
          <w:sz w:val="24"/>
        </w:rPr>
        <w:lastRenderedPageBreak/>
        <w:t xml:space="preserve">Annex </w:t>
      </w:r>
      <w:r w:rsidR="00F37C15" w:rsidRPr="005B6A95">
        <w:rPr>
          <w:bCs/>
          <w:sz w:val="24"/>
        </w:rPr>
        <w:t>1:</w:t>
      </w:r>
      <w:r w:rsidRPr="005B6A95">
        <w:rPr>
          <w:bCs/>
          <w:sz w:val="24"/>
        </w:rPr>
        <w:t xml:space="preserve"> decision checklist </w:t>
      </w:r>
    </w:p>
    <w:p w14:paraId="0FF15272" w14:textId="77777777" w:rsidR="00412510" w:rsidRDefault="00412510" w:rsidP="00412510">
      <w:pPr>
        <w:rPr>
          <w:rFonts w:ascii="Arial" w:hAnsi="Arial"/>
          <w:color w:val="FF00FF"/>
          <w:szCs w:val="24"/>
        </w:rPr>
      </w:pPr>
      <w:r w:rsidRPr="002A2C96">
        <w:rPr>
          <w:rFonts w:ascii="Arial" w:hAnsi="Arial" w:cs="Arial"/>
          <w:color w:val="000000"/>
          <w:szCs w:val="24"/>
        </w:rPr>
        <w:t xml:space="preserve">This </w:t>
      </w:r>
      <w:r>
        <w:rPr>
          <w:rFonts w:ascii="Arial" w:hAnsi="Arial" w:cs="Arial"/>
          <w:color w:val="000000"/>
          <w:szCs w:val="24"/>
        </w:rPr>
        <w:t xml:space="preserve">checklist should be read in conjunction with the </w:t>
      </w:r>
      <w:r w:rsidRPr="002A2C96">
        <w:rPr>
          <w:rFonts w:ascii="Arial" w:hAnsi="Arial" w:cs="Arial"/>
          <w:color w:val="000000"/>
          <w:szCs w:val="24"/>
        </w:rPr>
        <w:t>D</w:t>
      </w:r>
      <w:r>
        <w:rPr>
          <w:rFonts w:ascii="Arial" w:hAnsi="Arial" w:cs="Arial"/>
          <w:color w:val="000000"/>
          <w:szCs w:val="24"/>
        </w:rPr>
        <w:t>uly Making checklist.</w:t>
      </w:r>
    </w:p>
    <w:p w14:paraId="214A42F2" w14:textId="0023B3D5" w:rsidR="009A3F85" w:rsidRDefault="009A3F85" w:rsidP="007820C3">
      <w:pPr>
        <w:rPr>
          <w:rFonts w:ascii="Arial" w:hAnsi="Arial"/>
          <w:color w:val="FF00FF"/>
          <w:szCs w:val="24"/>
        </w:rPr>
      </w:pPr>
    </w:p>
    <w:p w14:paraId="74B6A04F" w14:textId="77777777" w:rsidR="00971501" w:rsidRPr="00607AB7" w:rsidRDefault="00971501" w:rsidP="007820C3">
      <w:pPr>
        <w:rPr>
          <w:rFonts w:ascii="Arial" w:hAnsi="Arial"/>
          <w:color w:val="FF00FF"/>
          <w:szCs w:val="24"/>
        </w:rPr>
      </w:pPr>
    </w:p>
    <w:tbl>
      <w:tblPr>
        <w:tblW w:w="93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6266"/>
        <w:gridCol w:w="1072"/>
        <w:gridCol w:w="13"/>
      </w:tblGrid>
      <w:tr w:rsidR="00792CEE" w:rsidRPr="007820C3" w14:paraId="0FF1527C" w14:textId="77777777" w:rsidTr="396B50C7">
        <w:trPr>
          <w:gridAfter w:val="1"/>
          <w:wAfter w:w="13" w:type="dxa"/>
          <w:cantSplit/>
          <w:tblHeader/>
        </w:trPr>
        <w:tc>
          <w:tcPr>
            <w:tcW w:w="1951" w:type="dxa"/>
            <w:vMerge w:val="restart"/>
            <w:shd w:val="clear" w:color="auto" w:fill="0070C0"/>
          </w:tcPr>
          <w:p w14:paraId="0FF15279" w14:textId="77777777" w:rsidR="00792CEE" w:rsidRPr="007820C3" w:rsidRDefault="00792CEE" w:rsidP="00792CEE">
            <w:pPr>
              <w:pStyle w:val="Heading3"/>
              <w:rPr>
                <w:rFonts w:ascii="Arial" w:hAnsi="Arial" w:cs="Arial"/>
                <w:color w:val="FFFFFF"/>
                <w:szCs w:val="24"/>
              </w:rPr>
            </w:pPr>
            <w:r w:rsidRPr="007820C3">
              <w:rPr>
                <w:rFonts w:ascii="Arial" w:hAnsi="Arial" w:cs="Arial"/>
                <w:color w:val="FFFFFF"/>
                <w:szCs w:val="24"/>
              </w:rPr>
              <w:t>A</w:t>
            </w:r>
            <w:r w:rsidR="007820C3">
              <w:rPr>
                <w:rFonts w:ascii="Arial" w:hAnsi="Arial" w:cs="Arial"/>
                <w:color w:val="FFFFFF"/>
                <w:szCs w:val="24"/>
              </w:rPr>
              <w:t>spect</w:t>
            </w:r>
          </w:p>
        </w:tc>
        <w:tc>
          <w:tcPr>
            <w:tcW w:w="6266" w:type="dxa"/>
            <w:vMerge w:val="restart"/>
            <w:shd w:val="clear" w:color="auto" w:fill="0070C0"/>
          </w:tcPr>
          <w:p w14:paraId="0FF1527A" w14:textId="77777777" w:rsidR="00792CEE" w:rsidRPr="007820C3" w:rsidRDefault="00792CEE" w:rsidP="00792CEE">
            <w:pPr>
              <w:pStyle w:val="Heading3"/>
              <w:rPr>
                <w:rFonts w:ascii="Arial" w:hAnsi="Arial" w:cs="Arial"/>
                <w:color w:val="FFFFFF"/>
                <w:szCs w:val="24"/>
              </w:rPr>
            </w:pPr>
            <w:r w:rsidRPr="007820C3">
              <w:rPr>
                <w:rFonts w:ascii="Arial" w:hAnsi="Arial" w:cs="Arial"/>
                <w:color w:val="FFFFFF"/>
                <w:szCs w:val="24"/>
              </w:rPr>
              <w:t>Justification / Detail</w:t>
            </w:r>
          </w:p>
        </w:tc>
        <w:tc>
          <w:tcPr>
            <w:tcW w:w="1072" w:type="dxa"/>
            <w:shd w:val="clear" w:color="auto" w:fill="0070C0"/>
          </w:tcPr>
          <w:p w14:paraId="0FF1527B" w14:textId="77777777" w:rsidR="00792CEE" w:rsidRPr="007820C3" w:rsidRDefault="007820C3" w:rsidP="00792CEE">
            <w:pPr>
              <w:rPr>
                <w:rFonts w:ascii="Arial" w:hAnsi="Arial" w:cs="Arial"/>
                <w:b/>
                <w:color w:val="FFFFFF"/>
                <w:szCs w:val="24"/>
              </w:rPr>
            </w:pPr>
            <w:r>
              <w:rPr>
                <w:rFonts w:ascii="Arial" w:hAnsi="Arial" w:cs="Arial"/>
                <w:b/>
                <w:color w:val="FFFFFF"/>
                <w:szCs w:val="24"/>
              </w:rPr>
              <w:t>C</w:t>
            </w:r>
            <w:r w:rsidR="00792CEE" w:rsidRPr="007820C3">
              <w:rPr>
                <w:rFonts w:ascii="Arial" w:hAnsi="Arial" w:cs="Arial"/>
                <w:b/>
                <w:color w:val="FFFFFF"/>
                <w:szCs w:val="24"/>
              </w:rPr>
              <w:t>riteria met</w:t>
            </w:r>
          </w:p>
        </w:tc>
      </w:tr>
      <w:tr w:rsidR="007820C3" w:rsidRPr="007820C3" w14:paraId="0FF15280" w14:textId="77777777" w:rsidTr="396B50C7">
        <w:trPr>
          <w:gridAfter w:val="1"/>
          <w:wAfter w:w="13" w:type="dxa"/>
          <w:cantSplit/>
          <w:trHeight w:val="276"/>
          <w:tblHeader/>
        </w:trPr>
        <w:tc>
          <w:tcPr>
            <w:tcW w:w="1951" w:type="dxa"/>
            <w:vMerge/>
          </w:tcPr>
          <w:p w14:paraId="0FF1527D" w14:textId="77777777" w:rsidR="007820C3" w:rsidRPr="007820C3" w:rsidRDefault="007820C3" w:rsidP="00792CEE">
            <w:pPr>
              <w:pStyle w:val="Heading3"/>
              <w:rPr>
                <w:rFonts w:ascii="Arial" w:hAnsi="Arial" w:cs="Arial"/>
                <w:szCs w:val="24"/>
              </w:rPr>
            </w:pPr>
          </w:p>
        </w:tc>
        <w:tc>
          <w:tcPr>
            <w:tcW w:w="6266" w:type="dxa"/>
            <w:vMerge/>
          </w:tcPr>
          <w:p w14:paraId="0FF1527E" w14:textId="77777777" w:rsidR="007820C3" w:rsidRPr="007820C3" w:rsidRDefault="007820C3" w:rsidP="00792CEE">
            <w:pPr>
              <w:pStyle w:val="Heading3"/>
              <w:rPr>
                <w:rFonts w:ascii="Arial" w:hAnsi="Arial" w:cs="Arial"/>
                <w:szCs w:val="24"/>
              </w:rPr>
            </w:pPr>
          </w:p>
        </w:tc>
        <w:tc>
          <w:tcPr>
            <w:tcW w:w="1072" w:type="dxa"/>
            <w:tcBorders>
              <w:bottom w:val="nil"/>
            </w:tcBorders>
            <w:shd w:val="clear" w:color="auto" w:fill="0070C0"/>
          </w:tcPr>
          <w:p w14:paraId="0FF1527F" w14:textId="77777777" w:rsidR="007820C3" w:rsidRPr="007820C3" w:rsidRDefault="007820C3" w:rsidP="007820C3">
            <w:pPr>
              <w:jc w:val="center"/>
              <w:rPr>
                <w:rFonts w:ascii="Arial" w:hAnsi="Arial" w:cs="Arial"/>
                <w:b/>
                <w:szCs w:val="24"/>
              </w:rPr>
            </w:pPr>
            <w:r w:rsidRPr="00136717">
              <w:rPr>
                <w:rFonts w:ascii="Arial" w:hAnsi="Arial" w:cs="Arial"/>
                <w:b/>
                <w:color w:val="FFFFFF" w:themeColor="background1"/>
                <w:szCs w:val="24"/>
              </w:rPr>
              <w:t>Yes</w:t>
            </w:r>
          </w:p>
        </w:tc>
      </w:tr>
      <w:tr w:rsidR="00792CEE" w:rsidRPr="007820C3" w14:paraId="0FF15294" w14:textId="77777777" w:rsidTr="396B50C7">
        <w:tc>
          <w:tcPr>
            <w:tcW w:w="9302" w:type="dxa"/>
            <w:gridSpan w:val="4"/>
            <w:shd w:val="clear" w:color="auto" w:fill="0070C0"/>
          </w:tcPr>
          <w:p w14:paraId="0FF15293" w14:textId="77777777" w:rsidR="00792CEE" w:rsidRPr="007820C3" w:rsidRDefault="00792CEE" w:rsidP="00792CEE">
            <w:pPr>
              <w:rPr>
                <w:rFonts w:ascii="Arial" w:hAnsi="Arial" w:cs="Arial"/>
                <w:b/>
                <w:color w:val="FFFFFF"/>
                <w:szCs w:val="24"/>
              </w:rPr>
            </w:pPr>
            <w:r w:rsidRPr="007820C3">
              <w:rPr>
                <w:rFonts w:ascii="Arial" w:hAnsi="Arial" w:cs="Arial"/>
                <w:b/>
                <w:color w:val="FFFFFF"/>
                <w:szCs w:val="24"/>
              </w:rPr>
              <w:t>Consultation</w:t>
            </w:r>
          </w:p>
        </w:tc>
      </w:tr>
      <w:tr w:rsidR="007820C3" w:rsidRPr="007820C3" w14:paraId="0FF15298" w14:textId="77777777" w:rsidTr="396B50C7">
        <w:trPr>
          <w:gridAfter w:val="1"/>
          <w:wAfter w:w="13" w:type="dxa"/>
        </w:trPr>
        <w:tc>
          <w:tcPr>
            <w:tcW w:w="1951" w:type="dxa"/>
          </w:tcPr>
          <w:p w14:paraId="0FF15295" w14:textId="77777777" w:rsidR="007820C3" w:rsidRPr="007820C3" w:rsidRDefault="007820C3" w:rsidP="00792CEE">
            <w:pPr>
              <w:rPr>
                <w:rFonts w:ascii="Arial" w:hAnsi="Arial" w:cs="Arial"/>
                <w:szCs w:val="24"/>
              </w:rPr>
            </w:pPr>
            <w:r w:rsidRPr="007820C3">
              <w:rPr>
                <w:rFonts w:ascii="Arial" w:hAnsi="Arial" w:cs="Arial"/>
                <w:szCs w:val="24"/>
              </w:rPr>
              <w:t xml:space="preserve">Scope of consultation </w:t>
            </w:r>
          </w:p>
        </w:tc>
        <w:tc>
          <w:tcPr>
            <w:tcW w:w="6266" w:type="dxa"/>
          </w:tcPr>
          <w:p w14:paraId="0FF15296" w14:textId="77777777" w:rsidR="007820C3" w:rsidRPr="007820C3" w:rsidRDefault="007820C3" w:rsidP="00792CEE">
            <w:pPr>
              <w:rPr>
                <w:rFonts w:ascii="Arial" w:hAnsi="Arial" w:cs="Arial"/>
                <w:szCs w:val="24"/>
              </w:rPr>
            </w:pPr>
            <w:r w:rsidRPr="007820C3">
              <w:rPr>
                <w:rFonts w:ascii="Arial" w:hAnsi="Arial" w:cs="Arial"/>
                <w:szCs w:val="24"/>
              </w:rPr>
              <w:t>The consultation requirements were identified and implemented.  The decision was taken in accordance with RGN 6 High Profile Sites, our Public Participation Statement and our Working Together Agreements.</w:t>
            </w:r>
          </w:p>
        </w:tc>
        <w:tc>
          <w:tcPr>
            <w:tcW w:w="1072" w:type="dxa"/>
          </w:tcPr>
          <w:p w14:paraId="0FF15297" w14:textId="77777777" w:rsidR="007820C3" w:rsidRPr="00FB30B4" w:rsidRDefault="007820C3" w:rsidP="00792CEE">
            <w:pPr>
              <w:rPr>
                <w:rFonts w:ascii="Arial" w:hAnsi="Arial" w:cs="Arial"/>
                <w:color w:val="000000"/>
                <w:szCs w:val="24"/>
              </w:rPr>
            </w:pPr>
            <w:r w:rsidRPr="00FB30B4">
              <w:rPr>
                <w:rFonts w:ascii="Wingdings" w:eastAsia="Wingdings" w:hAnsi="Wingdings" w:cs="Wingdings"/>
                <w:color w:val="000000"/>
                <w:szCs w:val="24"/>
              </w:rPr>
              <w:t>ü</w:t>
            </w:r>
          </w:p>
        </w:tc>
      </w:tr>
      <w:tr w:rsidR="00971501" w:rsidRPr="00971501" w14:paraId="0FF1529F" w14:textId="77777777" w:rsidTr="396B50C7">
        <w:trPr>
          <w:gridAfter w:val="1"/>
          <w:wAfter w:w="13" w:type="dxa"/>
        </w:trPr>
        <w:tc>
          <w:tcPr>
            <w:tcW w:w="1951" w:type="dxa"/>
            <w:tcBorders>
              <w:bottom w:val="single" w:sz="4" w:space="0" w:color="auto"/>
            </w:tcBorders>
          </w:tcPr>
          <w:p w14:paraId="0FF15299" w14:textId="70B3A620" w:rsidR="007820C3" w:rsidRPr="00971501" w:rsidRDefault="007820C3" w:rsidP="007820C3">
            <w:pPr>
              <w:pStyle w:val="Heading3"/>
              <w:spacing w:before="60"/>
              <w:rPr>
                <w:rFonts w:ascii="Arial" w:hAnsi="Arial" w:cs="Arial"/>
                <w:b w:val="0"/>
                <w:szCs w:val="24"/>
                <w:highlight w:val="red"/>
              </w:rPr>
            </w:pPr>
            <w:r w:rsidRPr="00971501">
              <w:rPr>
                <w:rFonts w:ascii="Arial" w:hAnsi="Arial" w:cs="Arial"/>
                <w:b w:val="0"/>
                <w:szCs w:val="24"/>
              </w:rPr>
              <w:t xml:space="preserve">Responses to consultation </w:t>
            </w:r>
            <w:r w:rsidR="00971501" w:rsidRPr="00971501">
              <w:rPr>
                <w:rFonts w:ascii="Arial" w:hAnsi="Arial" w:cs="Arial"/>
                <w:b w:val="0"/>
                <w:szCs w:val="24"/>
              </w:rPr>
              <w:t xml:space="preserve">and </w:t>
            </w:r>
            <w:r w:rsidRPr="00971501">
              <w:rPr>
                <w:rFonts w:ascii="Arial" w:hAnsi="Arial" w:cs="Arial"/>
                <w:b w:val="0"/>
                <w:szCs w:val="24"/>
              </w:rPr>
              <w:t>web publicising</w:t>
            </w:r>
          </w:p>
        </w:tc>
        <w:tc>
          <w:tcPr>
            <w:tcW w:w="6266" w:type="dxa"/>
            <w:tcBorders>
              <w:bottom w:val="single" w:sz="4" w:space="0" w:color="auto"/>
            </w:tcBorders>
          </w:tcPr>
          <w:p w14:paraId="0FF1529A" w14:textId="4FEF9D01" w:rsidR="007820C3" w:rsidRPr="00971501" w:rsidRDefault="007820C3" w:rsidP="007820C3">
            <w:pPr>
              <w:spacing w:before="60"/>
              <w:rPr>
                <w:rFonts w:ascii="Arial" w:hAnsi="Arial" w:cs="Arial"/>
                <w:szCs w:val="24"/>
              </w:rPr>
            </w:pPr>
            <w:r w:rsidRPr="00971501">
              <w:rPr>
                <w:rFonts w:ascii="Arial" w:hAnsi="Arial" w:cs="Arial"/>
                <w:szCs w:val="24"/>
              </w:rPr>
              <w:t>The web publicising</w:t>
            </w:r>
            <w:r w:rsidR="00971501" w:rsidRPr="00971501">
              <w:rPr>
                <w:rFonts w:ascii="Arial" w:hAnsi="Arial" w:cs="Arial"/>
                <w:szCs w:val="24"/>
              </w:rPr>
              <w:t xml:space="preserve"> and </w:t>
            </w:r>
            <w:r w:rsidRPr="00971501">
              <w:rPr>
                <w:rFonts w:ascii="Arial" w:hAnsi="Arial" w:cs="Arial"/>
                <w:szCs w:val="24"/>
              </w:rPr>
              <w:t xml:space="preserve">consultation responses were </w:t>
            </w:r>
            <w:proofErr w:type="gramStart"/>
            <w:r w:rsidRPr="00971501">
              <w:rPr>
                <w:rFonts w:ascii="Arial" w:hAnsi="Arial" w:cs="Arial"/>
                <w:szCs w:val="24"/>
              </w:rPr>
              <w:t>taken into account</w:t>
            </w:r>
            <w:proofErr w:type="gramEnd"/>
            <w:r w:rsidRPr="00971501">
              <w:rPr>
                <w:rFonts w:ascii="Arial" w:hAnsi="Arial" w:cs="Arial"/>
                <w:szCs w:val="24"/>
              </w:rPr>
              <w:t xml:space="preserve"> in the decision.  </w:t>
            </w:r>
          </w:p>
          <w:p w14:paraId="0FF1529B" w14:textId="366721DB" w:rsidR="007820C3" w:rsidRDefault="007820C3" w:rsidP="007820C3">
            <w:pPr>
              <w:spacing w:before="60"/>
              <w:rPr>
                <w:rFonts w:ascii="Arial" w:hAnsi="Arial" w:cs="Arial"/>
                <w:szCs w:val="24"/>
              </w:rPr>
            </w:pPr>
          </w:p>
          <w:p w14:paraId="2D8A9704" w14:textId="401085AE" w:rsidR="002D38DF" w:rsidRDefault="002D38DF" w:rsidP="007820C3">
            <w:pPr>
              <w:spacing w:before="6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No responses were received from the consultation nor web publicising.</w:t>
            </w:r>
          </w:p>
          <w:p w14:paraId="28501C54" w14:textId="77777777" w:rsidR="002D38DF" w:rsidRPr="00971501" w:rsidRDefault="002D38DF" w:rsidP="007820C3">
            <w:pPr>
              <w:spacing w:before="60"/>
              <w:rPr>
                <w:rFonts w:ascii="Arial" w:hAnsi="Arial" w:cs="Arial"/>
                <w:szCs w:val="24"/>
              </w:rPr>
            </w:pPr>
          </w:p>
          <w:p w14:paraId="0FF1529C" w14:textId="77777777" w:rsidR="007820C3" w:rsidRPr="00971501" w:rsidRDefault="007820C3" w:rsidP="007820C3">
            <w:pPr>
              <w:spacing w:before="60"/>
              <w:rPr>
                <w:rFonts w:ascii="Arial" w:hAnsi="Arial" w:cs="Arial"/>
                <w:szCs w:val="24"/>
              </w:rPr>
            </w:pPr>
            <w:r w:rsidRPr="00971501">
              <w:rPr>
                <w:rFonts w:ascii="Arial" w:hAnsi="Arial" w:cs="Arial"/>
                <w:szCs w:val="24"/>
              </w:rPr>
              <w:t xml:space="preserve">The decision was taken in accordance with our guidance. </w:t>
            </w:r>
          </w:p>
          <w:p w14:paraId="0FF1529D" w14:textId="77777777" w:rsidR="007820C3" w:rsidRPr="00971501" w:rsidRDefault="007820C3" w:rsidP="007820C3">
            <w:pPr>
              <w:spacing w:before="60"/>
              <w:rPr>
                <w:rFonts w:ascii="Arial" w:hAnsi="Arial" w:cs="Arial"/>
                <w:szCs w:val="24"/>
              </w:rPr>
            </w:pPr>
          </w:p>
        </w:tc>
        <w:tc>
          <w:tcPr>
            <w:tcW w:w="1072" w:type="dxa"/>
            <w:tcBorders>
              <w:bottom w:val="single" w:sz="4" w:space="0" w:color="auto"/>
            </w:tcBorders>
          </w:tcPr>
          <w:p w14:paraId="0FF1529E" w14:textId="77777777" w:rsidR="007820C3" w:rsidRPr="00971501" w:rsidRDefault="007820C3" w:rsidP="00792CEE">
            <w:pPr>
              <w:rPr>
                <w:rFonts w:ascii="Arial" w:hAnsi="Arial" w:cs="Arial"/>
                <w:szCs w:val="24"/>
              </w:rPr>
            </w:pPr>
            <w:r w:rsidRPr="00971501">
              <w:rPr>
                <w:rFonts w:ascii="Wingdings" w:eastAsia="Wingdings" w:hAnsi="Wingdings" w:cs="Wingdings"/>
                <w:szCs w:val="24"/>
              </w:rPr>
              <w:t>ü</w:t>
            </w:r>
          </w:p>
        </w:tc>
      </w:tr>
      <w:tr w:rsidR="00792CEE" w:rsidRPr="007820C3" w14:paraId="0FF152A1" w14:textId="77777777" w:rsidTr="396B50C7">
        <w:tc>
          <w:tcPr>
            <w:tcW w:w="9302" w:type="dxa"/>
            <w:gridSpan w:val="4"/>
            <w:shd w:val="clear" w:color="auto" w:fill="0070C0"/>
          </w:tcPr>
          <w:p w14:paraId="0FF152A0" w14:textId="77777777" w:rsidR="00792CEE" w:rsidRPr="00C052C4" w:rsidRDefault="00792CEE" w:rsidP="00792CEE">
            <w:pPr>
              <w:rPr>
                <w:rFonts w:ascii="Arial" w:hAnsi="Arial" w:cs="Arial"/>
                <w:b/>
                <w:color w:val="FFFFFF"/>
                <w:szCs w:val="24"/>
              </w:rPr>
            </w:pPr>
            <w:r w:rsidRPr="00C052C4">
              <w:rPr>
                <w:rFonts w:ascii="Arial" w:hAnsi="Arial" w:cs="Arial"/>
                <w:b/>
                <w:color w:val="FFFFFF"/>
                <w:szCs w:val="24"/>
              </w:rPr>
              <w:t>Operator</w:t>
            </w:r>
          </w:p>
        </w:tc>
      </w:tr>
      <w:tr w:rsidR="007820C3" w:rsidRPr="007820C3" w14:paraId="0FF152A6" w14:textId="77777777" w:rsidTr="396B50C7">
        <w:trPr>
          <w:gridAfter w:val="1"/>
          <w:wAfter w:w="13" w:type="dxa"/>
        </w:trPr>
        <w:tc>
          <w:tcPr>
            <w:tcW w:w="1951" w:type="dxa"/>
            <w:tcBorders>
              <w:bottom w:val="single" w:sz="4" w:space="0" w:color="auto"/>
            </w:tcBorders>
          </w:tcPr>
          <w:p w14:paraId="0FF152A2" w14:textId="77777777" w:rsidR="007820C3" w:rsidRPr="00C052C4" w:rsidRDefault="007820C3" w:rsidP="00792CEE">
            <w:pPr>
              <w:rPr>
                <w:rFonts w:ascii="Arial" w:hAnsi="Arial" w:cs="Arial"/>
                <w:szCs w:val="24"/>
              </w:rPr>
            </w:pPr>
            <w:r w:rsidRPr="00C052C4">
              <w:rPr>
                <w:rFonts w:ascii="Arial" w:hAnsi="Arial" w:cs="Arial"/>
                <w:szCs w:val="24"/>
              </w:rPr>
              <w:t>Control of the facility</w:t>
            </w:r>
          </w:p>
        </w:tc>
        <w:tc>
          <w:tcPr>
            <w:tcW w:w="6266" w:type="dxa"/>
            <w:tcBorders>
              <w:bottom w:val="single" w:sz="4" w:space="0" w:color="auto"/>
            </w:tcBorders>
          </w:tcPr>
          <w:p w14:paraId="0FF152A3" w14:textId="33300064" w:rsidR="007820C3" w:rsidRDefault="007820C3" w:rsidP="00792CEE">
            <w:pPr>
              <w:rPr>
                <w:rFonts w:ascii="Arial" w:hAnsi="Arial" w:cs="Arial"/>
                <w:szCs w:val="24"/>
              </w:rPr>
            </w:pPr>
            <w:r w:rsidRPr="00C052C4">
              <w:rPr>
                <w:rFonts w:ascii="Arial" w:hAnsi="Arial" w:cs="Arial"/>
                <w:szCs w:val="24"/>
              </w:rPr>
              <w:t xml:space="preserve">We are satisfied that the applicant (now the operator) is the person who will have control over the operation of the facility after the grant of the permit.  </w:t>
            </w:r>
            <w:r w:rsidRPr="007820C3">
              <w:rPr>
                <w:rFonts w:ascii="Arial" w:hAnsi="Arial" w:cs="Arial"/>
                <w:szCs w:val="24"/>
              </w:rPr>
              <w:t>The decision was taken in accordance with EPR RGN 1 Understanding the meaning of operator.</w:t>
            </w:r>
          </w:p>
          <w:p w14:paraId="0FF152A4" w14:textId="77777777" w:rsidR="007820C3" w:rsidRPr="007820C3" w:rsidRDefault="007820C3" w:rsidP="00792CEE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072" w:type="dxa"/>
            <w:tcBorders>
              <w:bottom w:val="single" w:sz="4" w:space="0" w:color="auto"/>
            </w:tcBorders>
          </w:tcPr>
          <w:p w14:paraId="0FF152A5" w14:textId="77777777" w:rsidR="007820C3" w:rsidRPr="00FB30B4" w:rsidRDefault="007820C3" w:rsidP="00792CEE">
            <w:pPr>
              <w:rPr>
                <w:rFonts w:ascii="Arial" w:hAnsi="Arial" w:cs="Arial"/>
                <w:color w:val="000000"/>
                <w:szCs w:val="24"/>
              </w:rPr>
            </w:pPr>
            <w:r w:rsidRPr="00FB30B4">
              <w:rPr>
                <w:rFonts w:ascii="Wingdings" w:eastAsia="Wingdings" w:hAnsi="Wingdings" w:cs="Wingdings"/>
                <w:color w:val="000000"/>
                <w:szCs w:val="24"/>
              </w:rPr>
              <w:t>ü</w:t>
            </w:r>
          </w:p>
        </w:tc>
      </w:tr>
      <w:tr w:rsidR="00792CEE" w:rsidRPr="007820C3" w14:paraId="0FF152B3" w14:textId="77777777" w:rsidTr="396B50C7">
        <w:tc>
          <w:tcPr>
            <w:tcW w:w="9302" w:type="dxa"/>
            <w:gridSpan w:val="4"/>
            <w:shd w:val="clear" w:color="auto" w:fill="0070C0"/>
          </w:tcPr>
          <w:p w14:paraId="0FF152B2" w14:textId="77777777" w:rsidR="00792CEE" w:rsidRPr="007820C3" w:rsidRDefault="00792CEE" w:rsidP="00792CEE">
            <w:pPr>
              <w:rPr>
                <w:rFonts w:ascii="Arial" w:hAnsi="Arial" w:cs="Arial"/>
                <w:b/>
                <w:color w:val="FFFFFF"/>
                <w:szCs w:val="24"/>
              </w:rPr>
            </w:pPr>
            <w:r w:rsidRPr="007820C3">
              <w:rPr>
                <w:rFonts w:ascii="Arial" w:hAnsi="Arial" w:cs="Arial"/>
                <w:b/>
                <w:color w:val="FFFFFF"/>
                <w:szCs w:val="24"/>
              </w:rPr>
              <w:t>European Directives</w:t>
            </w:r>
          </w:p>
        </w:tc>
      </w:tr>
      <w:tr w:rsidR="007820C3" w:rsidRPr="007820C3" w14:paraId="0FF152BA" w14:textId="77777777" w:rsidTr="396B50C7">
        <w:trPr>
          <w:gridAfter w:val="1"/>
          <w:wAfter w:w="13" w:type="dxa"/>
        </w:trPr>
        <w:tc>
          <w:tcPr>
            <w:tcW w:w="1951" w:type="dxa"/>
          </w:tcPr>
          <w:p w14:paraId="0FF152B4" w14:textId="77777777" w:rsidR="007820C3" w:rsidRPr="007820C3" w:rsidRDefault="007820C3" w:rsidP="0016775A">
            <w:pPr>
              <w:rPr>
                <w:rFonts w:ascii="Arial" w:hAnsi="Arial" w:cs="Arial"/>
                <w:szCs w:val="24"/>
              </w:rPr>
            </w:pPr>
            <w:r w:rsidRPr="007820C3">
              <w:rPr>
                <w:rFonts w:ascii="Arial" w:hAnsi="Arial" w:cs="Arial"/>
                <w:szCs w:val="24"/>
              </w:rPr>
              <w:t xml:space="preserve">Applicable </w:t>
            </w:r>
            <w:r w:rsidR="002436CC">
              <w:rPr>
                <w:rFonts w:ascii="Arial" w:hAnsi="Arial" w:cs="Arial"/>
                <w:szCs w:val="24"/>
              </w:rPr>
              <w:t>d</w:t>
            </w:r>
            <w:r w:rsidRPr="007820C3">
              <w:rPr>
                <w:rFonts w:ascii="Arial" w:hAnsi="Arial" w:cs="Arial"/>
                <w:szCs w:val="24"/>
              </w:rPr>
              <w:t xml:space="preserve">irectives </w:t>
            </w:r>
          </w:p>
        </w:tc>
        <w:tc>
          <w:tcPr>
            <w:tcW w:w="6266" w:type="dxa"/>
          </w:tcPr>
          <w:p w14:paraId="0FF152B5" w14:textId="77777777" w:rsidR="007820C3" w:rsidRDefault="007820C3" w:rsidP="0016775A">
            <w:pPr>
              <w:rPr>
                <w:rFonts w:ascii="Arial" w:hAnsi="Arial" w:cs="Arial"/>
                <w:szCs w:val="24"/>
              </w:rPr>
            </w:pPr>
            <w:r w:rsidRPr="007820C3">
              <w:rPr>
                <w:rFonts w:ascii="Arial" w:hAnsi="Arial" w:cs="Arial"/>
                <w:szCs w:val="24"/>
              </w:rPr>
              <w:t xml:space="preserve">All applicable European </w:t>
            </w:r>
            <w:r w:rsidR="002436CC">
              <w:rPr>
                <w:rFonts w:ascii="Arial" w:hAnsi="Arial" w:cs="Arial"/>
                <w:szCs w:val="24"/>
              </w:rPr>
              <w:t>di</w:t>
            </w:r>
            <w:r w:rsidRPr="007820C3">
              <w:rPr>
                <w:rFonts w:ascii="Arial" w:hAnsi="Arial" w:cs="Arial"/>
                <w:szCs w:val="24"/>
              </w:rPr>
              <w:t>rectives have been considered in the determination of the application.</w:t>
            </w:r>
          </w:p>
          <w:p w14:paraId="0FF152B6" w14:textId="77777777" w:rsidR="007820C3" w:rsidRDefault="007820C3" w:rsidP="0016775A">
            <w:pPr>
              <w:rPr>
                <w:rFonts w:ascii="Arial" w:hAnsi="Arial" w:cs="Arial"/>
                <w:szCs w:val="24"/>
              </w:rPr>
            </w:pPr>
          </w:p>
          <w:p w14:paraId="0FF152B8" w14:textId="77777777" w:rsidR="007820C3" w:rsidRPr="007820C3" w:rsidRDefault="007820C3" w:rsidP="00971501">
            <w:pPr>
              <w:spacing w:before="60"/>
              <w:rPr>
                <w:rFonts w:ascii="Arial" w:hAnsi="Arial" w:cs="Arial"/>
                <w:szCs w:val="24"/>
              </w:rPr>
            </w:pPr>
          </w:p>
        </w:tc>
        <w:tc>
          <w:tcPr>
            <w:tcW w:w="1072" w:type="dxa"/>
          </w:tcPr>
          <w:p w14:paraId="0FF152B9" w14:textId="77777777" w:rsidR="007820C3" w:rsidRPr="00FB30B4" w:rsidRDefault="007820C3" w:rsidP="00792CEE">
            <w:pPr>
              <w:rPr>
                <w:rFonts w:ascii="Arial" w:hAnsi="Arial" w:cs="Arial"/>
                <w:color w:val="000000"/>
                <w:szCs w:val="24"/>
              </w:rPr>
            </w:pPr>
            <w:r w:rsidRPr="00FB30B4">
              <w:rPr>
                <w:rFonts w:ascii="Wingdings" w:eastAsia="Wingdings" w:hAnsi="Wingdings" w:cs="Wingdings"/>
                <w:color w:val="000000"/>
                <w:szCs w:val="24"/>
              </w:rPr>
              <w:t>ü</w:t>
            </w:r>
          </w:p>
        </w:tc>
      </w:tr>
      <w:tr w:rsidR="00792CEE" w:rsidRPr="007820C3" w14:paraId="0FF152BC" w14:textId="77777777" w:rsidTr="396B50C7">
        <w:tc>
          <w:tcPr>
            <w:tcW w:w="9302" w:type="dxa"/>
            <w:gridSpan w:val="4"/>
            <w:shd w:val="clear" w:color="auto" w:fill="0070C0"/>
          </w:tcPr>
          <w:p w14:paraId="0FF152BB" w14:textId="77777777" w:rsidR="00792CEE" w:rsidRPr="007820C3" w:rsidRDefault="00792CEE" w:rsidP="00792CEE">
            <w:pPr>
              <w:rPr>
                <w:rFonts w:ascii="Arial" w:hAnsi="Arial" w:cs="Arial"/>
                <w:b/>
                <w:color w:val="FFFFFF"/>
                <w:szCs w:val="24"/>
              </w:rPr>
            </w:pPr>
            <w:r w:rsidRPr="007820C3">
              <w:rPr>
                <w:rFonts w:ascii="Arial" w:hAnsi="Arial" w:cs="Arial"/>
                <w:b/>
                <w:color w:val="FFFFFF"/>
                <w:szCs w:val="24"/>
              </w:rPr>
              <w:t>The site</w:t>
            </w:r>
          </w:p>
        </w:tc>
      </w:tr>
      <w:tr w:rsidR="007820C3" w:rsidRPr="007820C3" w14:paraId="0FF152C4" w14:textId="77777777" w:rsidTr="396B50C7">
        <w:trPr>
          <w:gridAfter w:val="1"/>
          <w:wAfter w:w="13" w:type="dxa"/>
        </w:trPr>
        <w:tc>
          <w:tcPr>
            <w:tcW w:w="1951" w:type="dxa"/>
          </w:tcPr>
          <w:p w14:paraId="0FF152BD" w14:textId="77777777" w:rsidR="007820C3" w:rsidRPr="007820C3" w:rsidRDefault="007820C3" w:rsidP="00792CEE">
            <w:pPr>
              <w:rPr>
                <w:rFonts w:ascii="Arial" w:hAnsi="Arial" w:cs="Arial"/>
                <w:szCs w:val="24"/>
              </w:rPr>
            </w:pPr>
            <w:r w:rsidRPr="007820C3">
              <w:rPr>
                <w:rFonts w:ascii="Arial" w:hAnsi="Arial" w:cs="Arial"/>
                <w:szCs w:val="24"/>
              </w:rPr>
              <w:t xml:space="preserve">Extent of the site of the facility </w:t>
            </w:r>
          </w:p>
        </w:tc>
        <w:tc>
          <w:tcPr>
            <w:tcW w:w="6266" w:type="dxa"/>
          </w:tcPr>
          <w:p w14:paraId="0FF152BE" w14:textId="2F59A04E" w:rsidR="007820C3" w:rsidRPr="007820C3" w:rsidRDefault="007820C3" w:rsidP="0016775A">
            <w:pPr>
              <w:rPr>
                <w:rFonts w:ascii="Arial" w:hAnsi="Arial" w:cs="Arial"/>
                <w:szCs w:val="24"/>
              </w:rPr>
            </w:pPr>
            <w:r w:rsidRPr="007820C3">
              <w:rPr>
                <w:rFonts w:ascii="Arial" w:hAnsi="Arial" w:cs="Arial"/>
                <w:szCs w:val="24"/>
              </w:rPr>
              <w:t xml:space="preserve">The operator has provided a plan which we consider is satisfactory, showing the extent of the site of the facility </w:t>
            </w:r>
            <w:r w:rsidRPr="009A3F85">
              <w:rPr>
                <w:rFonts w:ascii="Arial" w:hAnsi="Arial" w:cs="Arial"/>
                <w:szCs w:val="24"/>
              </w:rPr>
              <w:t xml:space="preserve">including discharge points. </w:t>
            </w:r>
          </w:p>
          <w:p w14:paraId="0FF152BF" w14:textId="77777777" w:rsidR="007820C3" w:rsidRPr="007820C3" w:rsidRDefault="007820C3" w:rsidP="0016775A">
            <w:pPr>
              <w:rPr>
                <w:rFonts w:ascii="Arial" w:hAnsi="Arial" w:cs="Arial"/>
                <w:szCs w:val="24"/>
              </w:rPr>
            </w:pPr>
          </w:p>
          <w:p w14:paraId="0FF152C0" w14:textId="77777777" w:rsidR="007820C3" w:rsidRPr="007820C3" w:rsidRDefault="007820C3" w:rsidP="0016775A">
            <w:pPr>
              <w:rPr>
                <w:rFonts w:ascii="Arial" w:hAnsi="Arial" w:cs="Arial"/>
                <w:szCs w:val="24"/>
              </w:rPr>
            </w:pPr>
            <w:r w:rsidRPr="007820C3">
              <w:rPr>
                <w:rFonts w:ascii="Arial" w:hAnsi="Arial" w:cs="Arial"/>
                <w:szCs w:val="24"/>
              </w:rPr>
              <w:t>A plan is included in the permit and the operator is required to carry on the permitted activities within the site boundary.</w:t>
            </w:r>
          </w:p>
          <w:p w14:paraId="0FF152C2" w14:textId="77777777" w:rsidR="00FB30B4" w:rsidRPr="007820C3" w:rsidRDefault="00FB30B4" w:rsidP="00971501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072" w:type="dxa"/>
          </w:tcPr>
          <w:p w14:paraId="0FF152C3" w14:textId="77777777" w:rsidR="007820C3" w:rsidRPr="00FB30B4" w:rsidRDefault="007820C3" w:rsidP="00792CEE">
            <w:pPr>
              <w:rPr>
                <w:rFonts w:ascii="Arial" w:hAnsi="Arial" w:cs="Arial"/>
                <w:color w:val="000000"/>
                <w:szCs w:val="24"/>
              </w:rPr>
            </w:pPr>
            <w:r w:rsidRPr="00FB30B4">
              <w:rPr>
                <w:rFonts w:ascii="Wingdings" w:eastAsia="Wingdings" w:hAnsi="Wingdings" w:cs="Wingdings"/>
                <w:color w:val="000000"/>
                <w:szCs w:val="24"/>
              </w:rPr>
              <w:t>ü</w:t>
            </w:r>
          </w:p>
        </w:tc>
      </w:tr>
      <w:tr w:rsidR="001D21FE" w:rsidRPr="007820C3" w14:paraId="75BCDAC2" w14:textId="77777777" w:rsidTr="001D21FE">
        <w:trPr>
          <w:gridAfter w:val="1"/>
          <w:wAfter w:w="13" w:type="dxa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7749E" w14:textId="77777777" w:rsidR="001D21FE" w:rsidRPr="001D21FE" w:rsidRDefault="001D21FE" w:rsidP="002874EB">
            <w:pPr>
              <w:rPr>
                <w:rFonts w:ascii="Arial" w:hAnsi="Arial" w:cs="Arial"/>
                <w:szCs w:val="24"/>
              </w:rPr>
            </w:pPr>
            <w:r w:rsidRPr="001D21FE">
              <w:rPr>
                <w:rFonts w:ascii="Arial" w:hAnsi="Arial" w:cs="Arial"/>
                <w:szCs w:val="24"/>
              </w:rPr>
              <w:t xml:space="preserve">Biodiversity, Heritage, Landscape and Nature Conservation and a </w:t>
            </w:r>
            <w:r w:rsidRPr="001D21FE">
              <w:rPr>
                <w:rFonts w:ascii="Arial" w:hAnsi="Arial" w:cs="Arial"/>
                <w:szCs w:val="24"/>
              </w:rPr>
              <w:lastRenderedPageBreak/>
              <w:t xml:space="preserve">designated site under the Wildlife and Countryside Act. </w:t>
            </w:r>
          </w:p>
        </w:tc>
        <w:tc>
          <w:tcPr>
            <w:tcW w:w="6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19AC0" w14:textId="77777777" w:rsidR="001D21FE" w:rsidRPr="001D21FE" w:rsidRDefault="001D21FE" w:rsidP="002874EB">
            <w:pPr>
              <w:rPr>
                <w:rFonts w:ascii="Arial" w:hAnsi="Arial" w:cs="Arial"/>
                <w:szCs w:val="24"/>
              </w:rPr>
            </w:pPr>
            <w:r w:rsidRPr="001D21FE">
              <w:rPr>
                <w:rFonts w:ascii="Arial" w:hAnsi="Arial" w:cs="Arial"/>
                <w:szCs w:val="24"/>
              </w:rPr>
              <w:lastRenderedPageBreak/>
              <w:t xml:space="preserve">The application is within the relevant distance criteria of a site of </w:t>
            </w:r>
            <w:proofErr w:type="gramStart"/>
            <w:r w:rsidRPr="001D21FE">
              <w:rPr>
                <w:rFonts w:ascii="Arial" w:hAnsi="Arial" w:cs="Arial"/>
                <w:szCs w:val="24"/>
              </w:rPr>
              <w:t>heritage,  landscape</w:t>
            </w:r>
            <w:proofErr w:type="gramEnd"/>
            <w:r w:rsidRPr="001D21FE">
              <w:rPr>
                <w:rFonts w:ascii="Arial" w:hAnsi="Arial" w:cs="Arial"/>
                <w:szCs w:val="24"/>
              </w:rPr>
              <w:t xml:space="preserve"> or nature conservation, and/or protected species or habitat .</w:t>
            </w:r>
          </w:p>
          <w:p w14:paraId="49FAB149" w14:textId="77777777" w:rsidR="001D21FE" w:rsidRPr="001D21FE" w:rsidRDefault="001D21FE" w:rsidP="002874EB">
            <w:pPr>
              <w:rPr>
                <w:rFonts w:ascii="Arial" w:hAnsi="Arial" w:cs="Arial"/>
                <w:szCs w:val="24"/>
              </w:rPr>
            </w:pPr>
          </w:p>
          <w:p w14:paraId="317008D3" w14:textId="77777777" w:rsidR="001D21FE" w:rsidRDefault="001D21FE" w:rsidP="002874EB">
            <w:pPr>
              <w:rPr>
                <w:rFonts w:ascii="Arial" w:hAnsi="Arial" w:cs="Arial"/>
                <w:szCs w:val="24"/>
              </w:rPr>
            </w:pPr>
            <w:r w:rsidRPr="009E66E4">
              <w:rPr>
                <w:rFonts w:ascii="Arial" w:hAnsi="Arial" w:cs="Arial"/>
                <w:szCs w:val="24"/>
              </w:rPr>
              <w:t xml:space="preserve">A full assessment of the application and its potential to affect the site has been carried out as part of the </w:t>
            </w:r>
            <w:r w:rsidRPr="009E66E4">
              <w:rPr>
                <w:rFonts w:ascii="Arial" w:hAnsi="Arial" w:cs="Arial"/>
                <w:szCs w:val="24"/>
              </w:rPr>
              <w:lastRenderedPageBreak/>
              <w:t>permitting process. We consider that the application will not affect the features of the site</w:t>
            </w:r>
            <w:r>
              <w:rPr>
                <w:rFonts w:ascii="Arial" w:hAnsi="Arial" w:cs="Arial"/>
                <w:szCs w:val="24"/>
              </w:rPr>
              <w:t>.</w:t>
            </w:r>
          </w:p>
          <w:p w14:paraId="320F4F2F" w14:textId="77777777" w:rsidR="001D21FE" w:rsidRDefault="001D21FE" w:rsidP="002874EB">
            <w:pPr>
              <w:rPr>
                <w:rFonts w:ascii="Arial" w:hAnsi="Arial" w:cs="Arial"/>
                <w:szCs w:val="24"/>
              </w:rPr>
            </w:pPr>
          </w:p>
          <w:p w14:paraId="105D9153" w14:textId="22A88B53" w:rsidR="001D21FE" w:rsidRPr="00B43A56" w:rsidRDefault="001D21FE" w:rsidP="002874EB">
            <w:pPr>
              <w:rPr>
                <w:rFonts w:ascii="Arial" w:hAnsi="Arial" w:cs="Arial"/>
                <w:szCs w:val="24"/>
              </w:rPr>
            </w:pPr>
            <w:r w:rsidRPr="004D02D4">
              <w:rPr>
                <w:rFonts w:ascii="Arial" w:hAnsi="Arial" w:cs="Arial"/>
                <w:szCs w:val="24"/>
              </w:rPr>
              <w:t>Appendix 4 was completed but the proposed discharge is not likely to damage the SSSI (</w:t>
            </w:r>
            <w:proofErr w:type="spellStart"/>
            <w:r w:rsidRPr="001D21FE">
              <w:rPr>
                <w:rFonts w:ascii="Arial" w:hAnsi="Arial" w:cs="Arial"/>
                <w:szCs w:val="24"/>
              </w:rPr>
              <w:t>Afon</w:t>
            </w:r>
            <w:proofErr w:type="spellEnd"/>
            <w:r w:rsidRPr="001D21FE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1D21FE">
              <w:rPr>
                <w:rFonts w:ascii="Arial" w:hAnsi="Arial" w:cs="Arial"/>
                <w:szCs w:val="24"/>
              </w:rPr>
              <w:t>Wysg</w:t>
            </w:r>
            <w:proofErr w:type="spellEnd"/>
            <w:r w:rsidRPr="001D21FE">
              <w:rPr>
                <w:rFonts w:ascii="Arial" w:hAnsi="Arial" w:cs="Arial"/>
                <w:szCs w:val="24"/>
              </w:rPr>
              <w:t xml:space="preserve"> (</w:t>
            </w:r>
            <w:proofErr w:type="spellStart"/>
            <w:r w:rsidRPr="001D21FE">
              <w:rPr>
                <w:rFonts w:ascii="Arial" w:hAnsi="Arial" w:cs="Arial"/>
                <w:szCs w:val="24"/>
              </w:rPr>
              <w:t>Isafonydd</w:t>
            </w:r>
            <w:proofErr w:type="spellEnd"/>
            <w:r w:rsidRPr="001D21FE">
              <w:rPr>
                <w:rFonts w:ascii="Arial" w:hAnsi="Arial" w:cs="Arial"/>
                <w:szCs w:val="24"/>
              </w:rPr>
              <w:t xml:space="preserve">) </w:t>
            </w:r>
            <w:proofErr w:type="gramStart"/>
            <w:r w:rsidRPr="001D21FE">
              <w:rPr>
                <w:rFonts w:ascii="Arial" w:hAnsi="Arial" w:cs="Arial"/>
                <w:szCs w:val="24"/>
              </w:rPr>
              <w:t>/  River</w:t>
            </w:r>
            <w:proofErr w:type="gramEnd"/>
            <w:r w:rsidRPr="001D21FE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1D21FE">
              <w:rPr>
                <w:rFonts w:ascii="Arial" w:hAnsi="Arial" w:cs="Arial"/>
                <w:szCs w:val="24"/>
              </w:rPr>
              <w:t>Usk</w:t>
            </w:r>
            <w:proofErr w:type="spellEnd"/>
            <w:r w:rsidRPr="001D21FE">
              <w:rPr>
                <w:rFonts w:ascii="Arial" w:hAnsi="Arial" w:cs="Arial"/>
                <w:szCs w:val="24"/>
              </w:rPr>
              <w:t xml:space="preserve"> (Tributaries)</w:t>
            </w:r>
            <w:r w:rsidRPr="004D02D4">
              <w:rPr>
                <w:rFonts w:ascii="Arial" w:hAnsi="Arial" w:cs="Arial"/>
                <w:szCs w:val="24"/>
              </w:rPr>
              <w:t xml:space="preserve">) as there is no </w:t>
            </w:r>
            <w:r>
              <w:rPr>
                <w:rFonts w:ascii="Arial" w:hAnsi="Arial" w:cs="Arial"/>
                <w:szCs w:val="24"/>
              </w:rPr>
              <w:t>conceivable impact</w:t>
            </w:r>
            <w:r w:rsidRPr="004D02D4">
              <w:rPr>
                <w:rFonts w:ascii="Arial" w:hAnsi="Arial" w:cs="Arial"/>
                <w:szCs w:val="24"/>
              </w:rPr>
              <w:t>.</w:t>
            </w:r>
          </w:p>
          <w:p w14:paraId="709CC90F" w14:textId="77777777" w:rsidR="001D21FE" w:rsidRPr="009E66E4" w:rsidRDefault="001D21FE" w:rsidP="002874EB">
            <w:pPr>
              <w:rPr>
                <w:rFonts w:ascii="Arial" w:hAnsi="Arial" w:cs="Arial"/>
                <w:szCs w:val="24"/>
              </w:rPr>
            </w:pPr>
          </w:p>
          <w:p w14:paraId="49DA2F39" w14:textId="77777777" w:rsidR="001D21FE" w:rsidRPr="009E66E4" w:rsidRDefault="001D21FE" w:rsidP="002874EB">
            <w:pPr>
              <w:rPr>
                <w:rFonts w:ascii="Arial" w:hAnsi="Arial" w:cs="Arial"/>
                <w:szCs w:val="24"/>
              </w:rPr>
            </w:pPr>
            <w:r w:rsidRPr="009E66E4">
              <w:rPr>
                <w:rFonts w:ascii="Arial" w:hAnsi="Arial" w:cs="Arial"/>
                <w:szCs w:val="24"/>
              </w:rPr>
              <w:t xml:space="preserve">We have not formally consulted on the application. The decision was taken in accordance with our guidance. </w:t>
            </w:r>
          </w:p>
          <w:p w14:paraId="52527167" w14:textId="77777777" w:rsidR="001D21FE" w:rsidRPr="001D21FE" w:rsidRDefault="001D21FE" w:rsidP="002874EB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55223" w14:textId="77777777" w:rsidR="001D21FE" w:rsidRPr="001D21FE" w:rsidRDefault="001D21FE" w:rsidP="002874EB">
            <w:pPr>
              <w:rPr>
                <w:rFonts w:ascii="Wingdings" w:eastAsia="Wingdings" w:hAnsi="Wingdings" w:cs="Wingdings"/>
                <w:color w:val="000000"/>
                <w:szCs w:val="24"/>
              </w:rPr>
            </w:pPr>
            <w:r w:rsidRPr="00FB30B4">
              <w:rPr>
                <w:rFonts w:ascii="Wingdings" w:eastAsia="Wingdings" w:hAnsi="Wingdings" w:cs="Wingdings"/>
                <w:color w:val="000000"/>
                <w:szCs w:val="24"/>
              </w:rPr>
              <w:lastRenderedPageBreak/>
              <w:t>ü</w:t>
            </w:r>
          </w:p>
        </w:tc>
      </w:tr>
      <w:tr w:rsidR="00136717" w:rsidRPr="007820C3" w14:paraId="37022978" w14:textId="77777777" w:rsidTr="396B50C7">
        <w:trPr>
          <w:gridAfter w:val="1"/>
          <w:wAfter w:w="13" w:type="dxa"/>
        </w:trPr>
        <w:tc>
          <w:tcPr>
            <w:tcW w:w="1951" w:type="dxa"/>
          </w:tcPr>
          <w:p w14:paraId="08EF8436" w14:textId="17F8FDB8" w:rsidR="00136717" w:rsidRPr="007820C3" w:rsidRDefault="00136717" w:rsidP="00136717">
            <w:pPr>
              <w:rPr>
                <w:rFonts w:ascii="Arial" w:hAnsi="Arial" w:cs="Arial"/>
                <w:color w:val="000000"/>
                <w:szCs w:val="24"/>
              </w:rPr>
            </w:pPr>
            <w:r w:rsidRPr="00136717">
              <w:rPr>
                <w:rFonts w:ascii="Arial" w:hAnsi="Arial" w:cs="Arial"/>
                <w:color w:val="000000"/>
                <w:szCs w:val="24"/>
              </w:rPr>
              <w:t>Habitat Regulation Assessment for a designated site under the EU Habitats Directive</w:t>
            </w:r>
          </w:p>
        </w:tc>
        <w:tc>
          <w:tcPr>
            <w:tcW w:w="6266" w:type="dxa"/>
          </w:tcPr>
          <w:p w14:paraId="1B4276DA" w14:textId="77777777" w:rsidR="00A62F77" w:rsidRPr="00A62F77" w:rsidRDefault="00A62F77" w:rsidP="00A62F77">
            <w:pPr>
              <w:spacing w:before="60"/>
              <w:rPr>
                <w:rFonts w:ascii="Arial" w:hAnsi="Arial" w:cs="Arial"/>
                <w:szCs w:val="24"/>
              </w:rPr>
            </w:pPr>
            <w:r w:rsidRPr="00A62F77">
              <w:rPr>
                <w:rFonts w:ascii="Arial" w:hAnsi="Arial" w:cs="Arial"/>
                <w:szCs w:val="24"/>
              </w:rPr>
              <w:t>Assessment of Likely Significant Effect:</w:t>
            </w:r>
          </w:p>
          <w:p w14:paraId="5FD63853" w14:textId="77777777" w:rsidR="00A62F77" w:rsidRPr="00A62F77" w:rsidRDefault="00A62F77" w:rsidP="00A62F77">
            <w:pPr>
              <w:spacing w:before="60"/>
              <w:rPr>
                <w:rFonts w:ascii="Arial" w:hAnsi="Arial" w:cs="Arial"/>
                <w:szCs w:val="24"/>
              </w:rPr>
            </w:pPr>
          </w:p>
          <w:p w14:paraId="383BABA8" w14:textId="4EB40232" w:rsidR="00A62F77" w:rsidRDefault="00A62F77" w:rsidP="00A62F77">
            <w:pPr>
              <w:spacing w:before="60"/>
              <w:rPr>
                <w:rFonts w:ascii="Arial" w:hAnsi="Arial" w:cs="Arial"/>
                <w:szCs w:val="24"/>
              </w:rPr>
            </w:pPr>
            <w:r w:rsidRPr="00A62F77">
              <w:rPr>
                <w:rFonts w:ascii="Arial" w:hAnsi="Arial" w:cs="Arial"/>
                <w:szCs w:val="24"/>
              </w:rPr>
              <w:t>The project has been screened for likelihood of significant effects and, taking account of the advice received from protected sites advisors, is considered not likely to have a significant effect on any Natura 2000/Ramsar site (As documented in section 3.2 of OGN 200 form 1, or section 5 if applicable)</w:t>
            </w:r>
            <w:r>
              <w:rPr>
                <w:rFonts w:ascii="Arial" w:hAnsi="Arial" w:cs="Arial"/>
                <w:szCs w:val="24"/>
              </w:rPr>
              <w:t>.</w:t>
            </w:r>
          </w:p>
          <w:p w14:paraId="6AC51286" w14:textId="6B134A43" w:rsidR="00A62F77" w:rsidRPr="00A62F77" w:rsidRDefault="00A62F77" w:rsidP="00A62F77">
            <w:pPr>
              <w:spacing w:before="6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The site in question being the River </w:t>
            </w:r>
            <w:proofErr w:type="spellStart"/>
            <w:r>
              <w:rPr>
                <w:rFonts w:ascii="Arial" w:hAnsi="Arial" w:cs="Arial"/>
                <w:szCs w:val="24"/>
              </w:rPr>
              <w:t>Usk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/ </w:t>
            </w:r>
            <w:proofErr w:type="spellStart"/>
            <w:r>
              <w:rPr>
                <w:rFonts w:ascii="Arial" w:hAnsi="Arial" w:cs="Arial"/>
                <w:szCs w:val="24"/>
              </w:rPr>
              <w:t>Afon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Wysg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SAC.</w:t>
            </w:r>
          </w:p>
          <w:p w14:paraId="64352E43" w14:textId="77777777" w:rsidR="00A62F77" w:rsidRPr="00A62F77" w:rsidRDefault="00A62F77" w:rsidP="00A62F77">
            <w:pPr>
              <w:spacing w:before="60"/>
              <w:rPr>
                <w:rFonts w:ascii="Arial" w:hAnsi="Arial" w:cs="Arial"/>
                <w:szCs w:val="24"/>
              </w:rPr>
            </w:pPr>
          </w:p>
          <w:p w14:paraId="673C9F32" w14:textId="77777777" w:rsidR="00A62F77" w:rsidRPr="00A62F77" w:rsidRDefault="00A62F77" w:rsidP="00A62F77">
            <w:pPr>
              <w:spacing w:before="60"/>
              <w:rPr>
                <w:rFonts w:ascii="Arial" w:hAnsi="Arial" w:cs="Arial"/>
                <w:szCs w:val="24"/>
              </w:rPr>
            </w:pPr>
            <w:r w:rsidRPr="00A62F77">
              <w:rPr>
                <w:rFonts w:ascii="Arial" w:hAnsi="Arial" w:cs="Arial"/>
                <w:szCs w:val="24"/>
              </w:rPr>
              <w:t xml:space="preserve">Form 1 (and Form 2) – saved on DMS as “to be assessed” for public register purposes.  </w:t>
            </w:r>
          </w:p>
          <w:p w14:paraId="67AFC2B0" w14:textId="26910513" w:rsidR="00136717" w:rsidRPr="00971501" w:rsidRDefault="00136717" w:rsidP="00A62F77">
            <w:pPr>
              <w:spacing w:before="60"/>
              <w:rPr>
                <w:rFonts w:ascii="Arial" w:hAnsi="Arial" w:cs="Arial"/>
                <w:color w:val="FF00EA"/>
              </w:rPr>
            </w:pPr>
          </w:p>
        </w:tc>
        <w:tc>
          <w:tcPr>
            <w:tcW w:w="1072" w:type="dxa"/>
          </w:tcPr>
          <w:p w14:paraId="5CCCC72E" w14:textId="40E0D357" w:rsidR="00136717" w:rsidRPr="00FB30B4" w:rsidRDefault="00730910" w:rsidP="00340EEB">
            <w:pPr>
              <w:rPr>
                <w:rFonts w:ascii="Arial" w:hAnsi="Arial" w:cs="Arial"/>
                <w:color w:val="000000"/>
                <w:szCs w:val="24"/>
              </w:rPr>
            </w:pPr>
            <w:r w:rsidRPr="00FB30B4">
              <w:rPr>
                <w:rFonts w:ascii="Wingdings" w:eastAsia="Wingdings" w:hAnsi="Wingdings" w:cs="Wingdings"/>
                <w:color w:val="000000"/>
                <w:szCs w:val="24"/>
              </w:rPr>
              <w:t>ü</w:t>
            </w:r>
          </w:p>
        </w:tc>
      </w:tr>
      <w:tr w:rsidR="00792CEE" w:rsidRPr="007820C3" w14:paraId="0FF152D3" w14:textId="77777777" w:rsidTr="396B50C7">
        <w:tc>
          <w:tcPr>
            <w:tcW w:w="9302" w:type="dxa"/>
            <w:gridSpan w:val="4"/>
            <w:shd w:val="clear" w:color="auto" w:fill="0070C0"/>
          </w:tcPr>
          <w:p w14:paraId="0FF152D2" w14:textId="77777777" w:rsidR="00792CEE" w:rsidRPr="007820C3" w:rsidRDefault="00792CEE" w:rsidP="00792CEE">
            <w:pPr>
              <w:rPr>
                <w:rFonts w:ascii="Arial" w:hAnsi="Arial" w:cs="Arial"/>
                <w:b/>
                <w:color w:val="FFFFFF"/>
                <w:szCs w:val="24"/>
              </w:rPr>
            </w:pPr>
            <w:r w:rsidRPr="007820C3">
              <w:rPr>
                <w:rFonts w:ascii="Arial" w:hAnsi="Arial" w:cs="Arial"/>
                <w:b/>
                <w:color w:val="FFFFFF"/>
                <w:szCs w:val="24"/>
              </w:rPr>
              <w:t>Environmental Risk Assessment and operating techniques</w:t>
            </w:r>
          </w:p>
        </w:tc>
      </w:tr>
      <w:tr w:rsidR="007820C3" w:rsidRPr="007820C3" w14:paraId="0FF152EB" w14:textId="77777777" w:rsidTr="396B50C7">
        <w:trPr>
          <w:gridAfter w:val="1"/>
          <w:wAfter w:w="13" w:type="dxa"/>
        </w:trPr>
        <w:tc>
          <w:tcPr>
            <w:tcW w:w="1951" w:type="dxa"/>
          </w:tcPr>
          <w:p w14:paraId="0FF152E0" w14:textId="77777777" w:rsidR="007820C3" w:rsidRPr="007820C3" w:rsidRDefault="007820C3" w:rsidP="00A60F17">
            <w:pPr>
              <w:rPr>
                <w:rFonts w:ascii="Arial" w:hAnsi="Arial" w:cs="Arial"/>
                <w:szCs w:val="24"/>
              </w:rPr>
            </w:pPr>
            <w:r w:rsidRPr="007820C3">
              <w:rPr>
                <w:rFonts w:ascii="Arial" w:hAnsi="Arial" w:cs="Arial"/>
                <w:szCs w:val="24"/>
              </w:rPr>
              <w:t>Environmental risk</w:t>
            </w:r>
          </w:p>
          <w:p w14:paraId="0FF152E1" w14:textId="745AABCB" w:rsidR="007820C3" w:rsidRPr="00FB30B4" w:rsidRDefault="007820C3" w:rsidP="00A26EA6">
            <w:pPr>
              <w:rPr>
                <w:rFonts w:ascii="Arial" w:hAnsi="Arial" w:cs="Arial"/>
                <w:color w:val="FF00FF"/>
                <w:szCs w:val="24"/>
              </w:rPr>
            </w:pPr>
          </w:p>
        </w:tc>
        <w:tc>
          <w:tcPr>
            <w:tcW w:w="6266" w:type="dxa"/>
          </w:tcPr>
          <w:p w14:paraId="0FF152E2" w14:textId="77777777" w:rsidR="007820C3" w:rsidRPr="00730910" w:rsidRDefault="007820C3" w:rsidP="00A60F17">
            <w:pPr>
              <w:rPr>
                <w:rFonts w:ascii="Arial" w:hAnsi="Arial" w:cs="Arial"/>
                <w:szCs w:val="24"/>
              </w:rPr>
            </w:pPr>
            <w:r w:rsidRPr="00730910">
              <w:rPr>
                <w:rFonts w:ascii="Arial" w:hAnsi="Arial" w:cs="Arial"/>
                <w:szCs w:val="24"/>
              </w:rPr>
              <w:t xml:space="preserve">We have carried out a risk assessment on behalf of the operator.  </w:t>
            </w:r>
          </w:p>
          <w:p w14:paraId="0FF152E3" w14:textId="77777777" w:rsidR="00FB30B4" w:rsidRPr="00730910" w:rsidRDefault="00FB30B4" w:rsidP="00A60F17">
            <w:pPr>
              <w:rPr>
                <w:rFonts w:ascii="Arial" w:hAnsi="Arial" w:cs="Arial"/>
                <w:szCs w:val="24"/>
              </w:rPr>
            </w:pPr>
          </w:p>
          <w:p w14:paraId="0FF152E4" w14:textId="77777777" w:rsidR="007820C3" w:rsidRPr="00730910" w:rsidRDefault="007820C3" w:rsidP="00A60F17">
            <w:pPr>
              <w:rPr>
                <w:rFonts w:ascii="Arial" w:hAnsi="Arial" w:cs="Arial"/>
                <w:szCs w:val="24"/>
              </w:rPr>
            </w:pPr>
            <w:r w:rsidRPr="00730910">
              <w:rPr>
                <w:rFonts w:ascii="Arial" w:hAnsi="Arial" w:cs="Arial"/>
                <w:szCs w:val="24"/>
              </w:rPr>
              <w:t xml:space="preserve">The operator considers this risk assessment is satisfactory. </w:t>
            </w:r>
          </w:p>
          <w:p w14:paraId="0FF152E7" w14:textId="77777777" w:rsidR="007820C3" w:rsidRPr="00730910" w:rsidRDefault="007820C3" w:rsidP="00A60F17">
            <w:pPr>
              <w:rPr>
                <w:rFonts w:ascii="Arial" w:hAnsi="Arial" w:cs="Arial"/>
                <w:szCs w:val="24"/>
              </w:rPr>
            </w:pPr>
          </w:p>
          <w:p w14:paraId="0FF152E8" w14:textId="0D270C83" w:rsidR="007820C3" w:rsidRPr="00730910" w:rsidRDefault="007820C3" w:rsidP="00A60F17">
            <w:pPr>
              <w:pStyle w:val="BodyText"/>
              <w:rPr>
                <w:rFonts w:ascii="Arial" w:hAnsi="Arial" w:cs="Arial"/>
                <w:color w:val="auto"/>
                <w:szCs w:val="24"/>
              </w:rPr>
            </w:pPr>
            <w:r w:rsidRPr="00730910">
              <w:rPr>
                <w:rFonts w:ascii="Arial" w:hAnsi="Arial" w:cs="Arial"/>
                <w:color w:val="auto"/>
                <w:szCs w:val="24"/>
              </w:rPr>
              <w:t>The assessment shows that, applying the conservative criteria in our guidance on Environmental Risk Assessment</w:t>
            </w:r>
            <w:r w:rsidR="00730910" w:rsidRPr="00730910">
              <w:rPr>
                <w:rFonts w:ascii="Arial" w:hAnsi="Arial" w:cs="Arial"/>
                <w:color w:val="auto"/>
                <w:szCs w:val="24"/>
              </w:rPr>
              <w:t xml:space="preserve">, </w:t>
            </w:r>
            <w:r w:rsidRPr="00730910">
              <w:rPr>
                <w:rFonts w:ascii="Arial" w:hAnsi="Arial" w:cs="Arial"/>
                <w:color w:val="auto"/>
                <w:szCs w:val="24"/>
              </w:rPr>
              <w:t xml:space="preserve">all emissions may be categorised as environmentally insignificant. </w:t>
            </w:r>
          </w:p>
          <w:p w14:paraId="0FF152E9" w14:textId="77777777" w:rsidR="00FB30B4" w:rsidRPr="007820C3" w:rsidRDefault="00FB30B4" w:rsidP="00A60F17">
            <w:pPr>
              <w:pStyle w:val="BodyText"/>
              <w:rPr>
                <w:rFonts w:ascii="Arial" w:hAnsi="Arial" w:cs="Arial"/>
                <w:szCs w:val="24"/>
              </w:rPr>
            </w:pPr>
          </w:p>
        </w:tc>
        <w:tc>
          <w:tcPr>
            <w:tcW w:w="1072" w:type="dxa"/>
          </w:tcPr>
          <w:p w14:paraId="0FF152EA" w14:textId="76E94B10" w:rsidR="007820C3" w:rsidRPr="00FB30B4" w:rsidRDefault="00730910" w:rsidP="00A60F17">
            <w:pPr>
              <w:rPr>
                <w:rFonts w:ascii="Arial" w:hAnsi="Arial" w:cs="Arial"/>
                <w:color w:val="000000"/>
                <w:szCs w:val="24"/>
              </w:rPr>
            </w:pPr>
            <w:r w:rsidRPr="00FB30B4">
              <w:rPr>
                <w:rFonts w:ascii="Wingdings" w:eastAsia="Wingdings" w:hAnsi="Wingdings" w:cs="Wingdings"/>
                <w:color w:val="000000"/>
                <w:szCs w:val="24"/>
              </w:rPr>
              <w:t>ü</w:t>
            </w:r>
          </w:p>
        </w:tc>
      </w:tr>
      <w:tr w:rsidR="007820C3" w:rsidRPr="007820C3" w14:paraId="0FF152F6" w14:textId="77777777" w:rsidTr="396B50C7">
        <w:trPr>
          <w:gridAfter w:val="1"/>
          <w:wAfter w:w="13" w:type="dxa"/>
        </w:trPr>
        <w:tc>
          <w:tcPr>
            <w:tcW w:w="1951" w:type="dxa"/>
          </w:tcPr>
          <w:p w14:paraId="0FF152EC" w14:textId="77777777" w:rsidR="007820C3" w:rsidRPr="007820C3" w:rsidRDefault="007820C3" w:rsidP="00792CEE">
            <w:pPr>
              <w:rPr>
                <w:rFonts w:ascii="Arial" w:hAnsi="Arial" w:cs="Arial"/>
                <w:szCs w:val="24"/>
              </w:rPr>
            </w:pPr>
            <w:r w:rsidRPr="007820C3">
              <w:rPr>
                <w:rFonts w:ascii="Arial" w:hAnsi="Arial" w:cs="Arial"/>
                <w:szCs w:val="24"/>
              </w:rPr>
              <w:t>Operating techniques</w:t>
            </w:r>
          </w:p>
        </w:tc>
        <w:tc>
          <w:tcPr>
            <w:tcW w:w="6266" w:type="dxa"/>
          </w:tcPr>
          <w:p w14:paraId="0FF152ED" w14:textId="77777777" w:rsidR="007820C3" w:rsidRPr="007820C3" w:rsidRDefault="007820C3" w:rsidP="00792CEE">
            <w:pPr>
              <w:pStyle w:val="BodyText"/>
              <w:rPr>
                <w:rFonts w:ascii="Arial" w:hAnsi="Arial" w:cs="Arial"/>
                <w:szCs w:val="24"/>
              </w:rPr>
            </w:pPr>
            <w:r w:rsidRPr="007820C3">
              <w:rPr>
                <w:rFonts w:ascii="Arial" w:hAnsi="Arial" w:cs="Arial"/>
                <w:szCs w:val="24"/>
              </w:rPr>
              <w:t xml:space="preserve">We have reviewed the techniques used by the operator and compared these with the relevant guidance notes. </w:t>
            </w:r>
          </w:p>
          <w:p w14:paraId="0FF152F4" w14:textId="77777777" w:rsidR="00FB30B4" w:rsidRPr="007820C3" w:rsidRDefault="00FB30B4" w:rsidP="00730910">
            <w:pPr>
              <w:pStyle w:val="BodyText"/>
              <w:rPr>
                <w:rFonts w:ascii="Arial" w:hAnsi="Arial" w:cs="Arial"/>
                <w:szCs w:val="24"/>
              </w:rPr>
            </w:pPr>
          </w:p>
        </w:tc>
        <w:tc>
          <w:tcPr>
            <w:tcW w:w="1072" w:type="dxa"/>
          </w:tcPr>
          <w:p w14:paraId="0FF152F5" w14:textId="77777777" w:rsidR="007820C3" w:rsidRPr="00FB30B4" w:rsidRDefault="007820C3" w:rsidP="00792CEE">
            <w:pPr>
              <w:rPr>
                <w:rFonts w:ascii="Arial" w:hAnsi="Arial" w:cs="Arial"/>
                <w:color w:val="000000"/>
                <w:szCs w:val="24"/>
              </w:rPr>
            </w:pPr>
            <w:r w:rsidRPr="00FB30B4">
              <w:rPr>
                <w:rFonts w:ascii="Wingdings" w:eastAsia="Wingdings" w:hAnsi="Wingdings" w:cs="Wingdings"/>
                <w:color w:val="000000"/>
                <w:szCs w:val="24"/>
              </w:rPr>
              <w:t>ü</w:t>
            </w:r>
          </w:p>
        </w:tc>
      </w:tr>
      <w:tr w:rsidR="00792CEE" w:rsidRPr="007820C3" w14:paraId="0FF15349" w14:textId="77777777" w:rsidTr="396B50C7">
        <w:tc>
          <w:tcPr>
            <w:tcW w:w="9302" w:type="dxa"/>
            <w:gridSpan w:val="4"/>
            <w:shd w:val="clear" w:color="auto" w:fill="0070C0"/>
          </w:tcPr>
          <w:p w14:paraId="0FF15348" w14:textId="77777777" w:rsidR="00792CEE" w:rsidRPr="007820C3" w:rsidRDefault="00792CEE" w:rsidP="00792CEE">
            <w:pPr>
              <w:rPr>
                <w:rFonts w:ascii="Arial" w:hAnsi="Arial" w:cs="Arial"/>
                <w:b/>
                <w:color w:val="FFFFFF"/>
                <w:szCs w:val="24"/>
              </w:rPr>
            </w:pPr>
            <w:r w:rsidRPr="007820C3">
              <w:rPr>
                <w:rFonts w:ascii="Arial" w:hAnsi="Arial" w:cs="Arial"/>
                <w:b/>
                <w:color w:val="FFFFFF"/>
                <w:szCs w:val="24"/>
              </w:rPr>
              <w:t>Operator Competence</w:t>
            </w:r>
          </w:p>
        </w:tc>
      </w:tr>
      <w:tr w:rsidR="007820C3" w:rsidRPr="007820C3" w14:paraId="0FF1534E" w14:textId="77777777" w:rsidTr="396B50C7">
        <w:trPr>
          <w:gridAfter w:val="1"/>
          <w:wAfter w:w="13" w:type="dxa"/>
        </w:trPr>
        <w:tc>
          <w:tcPr>
            <w:tcW w:w="1951" w:type="dxa"/>
          </w:tcPr>
          <w:p w14:paraId="0FF1534A" w14:textId="77777777" w:rsidR="007820C3" w:rsidRPr="007820C3" w:rsidRDefault="007820C3" w:rsidP="00D26B49">
            <w:pPr>
              <w:rPr>
                <w:rFonts w:ascii="Arial" w:hAnsi="Arial" w:cs="Arial"/>
                <w:szCs w:val="24"/>
              </w:rPr>
            </w:pPr>
            <w:r w:rsidRPr="007820C3">
              <w:rPr>
                <w:rFonts w:ascii="Arial" w:hAnsi="Arial" w:cs="Arial"/>
                <w:szCs w:val="24"/>
              </w:rPr>
              <w:t xml:space="preserve">Environment Management System </w:t>
            </w:r>
          </w:p>
        </w:tc>
        <w:tc>
          <w:tcPr>
            <w:tcW w:w="6266" w:type="dxa"/>
          </w:tcPr>
          <w:p w14:paraId="0FF1534B" w14:textId="77777777" w:rsidR="007820C3" w:rsidRDefault="007820C3" w:rsidP="00D26B49">
            <w:pPr>
              <w:rPr>
                <w:rFonts w:ascii="Arial" w:hAnsi="Arial" w:cs="Arial"/>
                <w:color w:val="000000"/>
                <w:szCs w:val="24"/>
              </w:rPr>
            </w:pPr>
            <w:r w:rsidRPr="007820C3">
              <w:rPr>
                <w:rFonts w:ascii="Arial" w:hAnsi="Arial" w:cs="Arial"/>
                <w:color w:val="000000"/>
                <w:szCs w:val="24"/>
              </w:rPr>
              <w:t xml:space="preserve">There is no known reason to consider that the operator will not have the management systems to enable it to comply with the permit conditions.  The decision was </w:t>
            </w:r>
            <w:r w:rsidRPr="007820C3">
              <w:rPr>
                <w:rFonts w:ascii="Arial" w:hAnsi="Arial" w:cs="Arial"/>
                <w:color w:val="000000"/>
                <w:szCs w:val="24"/>
              </w:rPr>
              <w:lastRenderedPageBreak/>
              <w:t>taken in accordance with RGN 5 on Operator Competence.</w:t>
            </w:r>
          </w:p>
          <w:p w14:paraId="0FF1534C" w14:textId="77777777" w:rsidR="00FB30B4" w:rsidRPr="007820C3" w:rsidRDefault="00FB30B4" w:rsidP="00D26B49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072" w:type="dxa"/>
          </w:tcPr>
          <w:p w14:paraId="0FF1534D" w14:textId="77777777" w:rsidR="007820C3" w:rsidRPr="00FB30B4" w:rsidRDefault="007820C3" w:rsidP="00D26B49">
            <w:pPr>
              <w:rPr>
                <w:rFonts w:ascii="Arial" w:hAnsi="Arial" w:cs="Arial"/>
                <w:color w:val="000000"/>
                <w:szCs w:val="24"/>
              </w:rPr>
            </w:pPr>
            <w:r w:rsidRPr="00FB30B4">
              <w:rPr>
                <w:rFonts w:ascii="Wingdings" w:eastAsia="Wingdings" w:hAnsi="Wingdings" w:cs="Wingdings"/>
                <w:color w:val="000000"/>
                <w:szCs w:val="24"/>
              </w:rPr>
              <w:lastRenderedPageBreak/>
              <w:t>ü</w:t>
            </w:r>
          </w:p>
        </w:tc>
      </w:tr>
      <w:tr w:rsidR="00E96702" w:rsidRPr="007820C3" w14:paraId="4503D091" w14:textId="77777777" w:rsidTr="396B50C7">
        <w:trPr>
          <w:gridAfter w:val="1"/>
          <w:wAfter w:w="13" w:type="dxa"/>
        </w:trPr>
        <w:tc>
          <w:tcPr>
            <w:tcW w:w="9289" w:type="dxa"/>
            <w:gridSpan w:val="3"/>
            <w:shd w:val="clear" w:color="auto" w:fill="0070C0"/>
          </w:tcPr>
          <w:p w14:paraId="7FAA5820" w14:textId="3A4868B5" w:rsidR="00E96702" w:rsidRPr="00E96702" w:rsidRDefault="00E96702" w:rsidP="00E96702">
            <w:pPr>
              <w:rPr>
                <w:rFonts w:ascii="Arial" w:hAnsi="Arial" w:cs="Arial"/>
                <w:b/>
                <w:color w:val="FFFFFF"/>
                <w:szCs w:val="24"/>
              </w:rPr>
            </w:pPr>
            <w:r w:rsidRPr="00E96702">
              <w:rPr>
                <w:rFonts w:ascii="Arial" w:hAnsi="Arial" w:cs="Arial"/>
                <w:b/>
                <w:color w:val="FFFFFF"/>
                <w:szCs w:val="24"/>
              </w:rPr>
              <w:t>Sustainable Management of Natural Resources</w:t>
            </w:r>
            <w:r>
              <w:rPr>
                <w:rFonts w:ascii="Arial" w:hAnsi="Arial" w:cs="Arial"/>
                <w:b/>
                <w:color w:val="FFFFFF"/>
                <w:szCs w:val="24"/>
              </w:rPr>
              <w:t xml:space="preserve"> (SMNR)</w:t>
            </w:r>
          </w:p>
        </w:tc>
      </w:tr>
      <w:tr w:rsidR="00E96702" w:rsidRPr="007820C3" w14:paraId="033C62BB" w14:textId="77777777" w:rsidTr="396B50C7">
        <w:trPr>
          <w:gridAfter w:val="1"/>
          <w:wAfter w:w="13" w:type="dxa"/>
        </w:trPr>
        <w:tc>
          <w:tcPr>
            <w:tcW w:w="1951" w:type="dxa"/>
          </w:tcPr>
          <w:p w14:paraId="35C25BFE" w14:textId="0AB7DEB0" w:rsidR="00E96702" w:rsidRDefault="00E96702" w:rsidP="00D26B49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Considerations of SMNR - Compliance with </w:t>
            </w:r>
            <w:r w:rsidR="00343BA5">
              <w:rPr>
                <w:rFonts w:ascii="Arial" w:hAnsi="Arial" w:cs="Arial"/>
                <w:szCs w:val="24"/>
              </w:rPr>
              <w:t>our</w:t>
            </w:r>
            <w:r>
              <w:rPr>
                <w:rFonts w:ascii="Arial" w:hAnsi="Arial" w:cs="Arial"/>
                <w:szCs w:val="24"/>
              </w:rPr>
              <w:t xml:space="preserve"> General Purpose</w:t>
            </w:r>
          </w:p>
        </w:tc>
        <w:tc>
          <w:tcPr>
            <w:tcW w:w="6266" w:type="dxa"/>
          </w:tcPr>
          <w:p w14:paraId="24FFCCEA" w14:textId="2D49CDD9" w:rsidR="00E96702" w:rsidRPr="00E96702" w:rsidRDefault="00343BA5" w:rsidP="00E96702">
            <w:pPr>
              <w:pStyle w:val="NormalWeb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We are</w:t>
            </w:r>
            <w:r w:rsidR="00E96702" w:rsidRPr="00E96702">
              <w:rPr>
                <w:rFonts w:ascii="Arial" w:eastAsia="Times New Roman" w:hAnsi="Arial" w:cs="Arial"/>
              </w:rPr>
              <w:t xml:space="preserve"> satisfied that this decision is compatible with </w:t>
            </w:r>
            <w:r>
              <w:rPr>
                <w:rFonts w:ascii="Arial" w:eastAsia="Times New Roman" w:hAnsi="Arial" w:cs="Arial"/>
              </w:rPr>
              <w:t>our</w:t>
            </w:r>
            <w:r w:rsidR="00E96702" w:rsidRPr="00E96702">
              <w:rPr>
                <w:rFonts w:ascii="Arial" w:eastAsia="Times New Roman" w:hAnsi="Arial" w:cs="Arial"/>
              </w:rPr>
              <w:t xml:space="preserve"> general purpose of pursuing the sustainable management of natural resources in relation to Wales and applying the principles of sustainable management of natural resources”</w:t>
            </w:r>
          </w:p>
          <w:p w14:paraId="7C4FE69A" w14:textId="77777777" w:rsidR="00E96702" w:rsidRPr="00E96702" w:rsidRDefault="00E96702" w:rsidP="00730910">
            <w:pPr>
              <w:pStyle w:val="NormalWeb"/>
              <w:rPr>
                <w:rFonts w:ascii="Arial" w:hAnsi="Arial" w:cs="Arial"/>
                <w:color w:val="FF00FF"/>
              </w:rPr>
            </w:pPr>
          </w:p>
        </w:tc>
        <w:tc>
          <w:tcPr>
            <w:tcW w:w="1072" w:type="dxa"/>
          </w:tcPr>
          <w:p w14:paraId="204E9F27" w14:textId="4D8C7B08" w:rsidR="00E96702" w:rsidRDefault="00E96702" w:rsidP="00D26B49">
            <w:pPr>
              <w:rPr>
                <w:rFonts w:ascii="Arial" w:hAnsi="Arial" w:cs="Arial"/>
                <w:color w:val="000000"/>
                <w:szCs w:val="24"/>
              </w:rPr>
            </w:pPr>
            <w:r w:rsidRPr="00FB30B4">
              <w:rPr>
                <w:rFonts w:ascii="Wingdings" w:eastAsia="Wingdings" w:hAnsi="Wingdings" w:cs="Wingdings"/>
                <w:color w:val="000000"/>
                <w:szCs w:val="24"/>
              </w:rPr>
              <w:t>ü</w:t>
            </w:r>
          </w:p>
        </w:tc>
      </w:tr>
      <w:tr w:rsidR="396B50C7" w14:paraId="6777B165" w14:textId="77777777" w:rsidTr="396B50C7">
        <w:trPr>
          <w:gridAfter w:val="1"/>
          <w:wAfter w:w="13" w:type="dxa"/>
        </w:trPr>
        <w:tc>
          <w:tcPr>
            <w:tcW w:w="9289" w:type="dxa"/>
            <w:gridSpan w:val="3"/>
            <w:shd w:val="clear" w:color="auto" w:fill="0070C0"/>
          </w:tcPr>
          <w:p w14:paraId="250BE046" w14:textId="00556724" w:rsidR="0A08D9AA" w:rsidRDefault="0A08D9AA" w:rsidP="396B50C7">
            <w:pPr>
              <w:rPr>
                <w:rFonts w:ascii="Arial" w:eastAsia="Arial" w:hAnsi="Arial" w:cs="Arial"/>
                <w:szCs w:val="24"/>
              </w:rPr>
            </w:pPr>
            <w:r w:rsidRPr="396B50C7">
              <w:rPr>
                <w:rFonts w:ascii="Arial" w:eastAsia="Arial" w:hAnsi="Arial" w:cs="Arial"/>
                <w:b/>
                <w:bCs/>
                <w:color w:val="FFFFFF" w:themeColor="background1"/>
                <w:szCs w:val="24"/>
              </w:rPr>
              <w:t>Environment Wales Act 2016</w:t>
            </w:r>
          </w:p>
        </w:tc>
      </w:tr>
      <w:tr w:rsidR="396B50C7" w14:paraId="6994923E" w14:textId="77777777" w:rsidTr="396B50C7">
        <w:trPr>
          <w:gridAfter w:val="1"/>
          <w:wAfter w:w="13" w:type="dxa"/>
        </w:trPr>
        <w:tc>
          <w:tcPr>
            <w:tcW w:w="1951" w:type="dxa"/>
          </w:tcPr>
          <w:p w14:paraId="55441AD6" w14:textId="4172B2C6" w:rsidR="0A08D9AA" w:rsidRDefault="0A08D9AA" w:rsidP="396B50C7">
            <w:pPr>
              <w:rPr>
                <w:rFonts w:ascii="Arial" w:eastAsia="Arial" w:hAnsi="Arial" w:cs="Arial"/>
                <w:szCs w:val="24"/>
              </w:rPr>
            </w:pPr>
            <w:r w:rsidRPr="396B50C7">
              <w:rPr>
                <w:rFonts w:ascii="Arial" w:eastAsia="Arial" w:hAnsi="Arial" w:cs="Arial"/>
                <w:szCs w:val="24"/>
              </w:rPr>
              <w:t>Biodiversity and resilience of ecosystems duty</w:t>
            </w:r>
          </w:p>
        </w:tc>
        <w:tc>
          <w:tcPr>
            <w:tcW w:w="6266" w:type="dxa"/>
          </w:tcPr>
          <w:p w14:paraId="0E33EB74" w14:textId="1B65F9DB" w:rsidR="0A08D9AA" w:rsidRDefault="0A08D9AA" w:rsidP="396B50C7">
            <w:pPr>
              <w:pStyle w:val="NormalWeb"/>
              <w:rPr>
                <w:rFonts w:eastAsia="Calibri"/>
              </w:rPr>
            </w:pPr>
            <w:r w:rsidRPr="396B50C7">
              <w:rPr>
                <w:rFonts w:ascii="Arial" w:eastAsia="Arial" w:hAnsi="Arial" w:cs="Arial"/>
              </w:rPr>
              <w:t xml:space="preserve">Section 6 of the Environment Wales Act 2016 requires that we seek to maintain and enhance biodiversity in the exercise of our functions, and in so doing promote the resilience of ecosystems, in a manner that is consistent with the proper exercise of our functions. NRW is satisfied that in this case, we have </w:t>
            </w:r>
            <w:proofErr w:type="gramStart"/>
            <w:r w:rsidRPr="396B50C7">
              <w:rPr>
                <w:rFonts w:ascii="Arial" w:eastAsia="Arial" w:hAnsi="Arial" w:cs="Arial"/>
              </w:rPr>
              <w:t>taken into account</w:t>
            </w:r>
            <w:proofErr w:type="gramEnd"/>
            <w:r w:rsidRPr="396B50C7">
              <w:rPr>
                <w:rFonts w:ascii="Arial" w:eastAsia="Arial" w:hAnsi="Arial" w:cs="Arial"/>
              </w:rPr>
              <w:t xml:space="preserve"> and had due regard to this duty in so far as it is </w:t>
            </w:r>
            <w:r w:rsidRPr="00730910">
              <w:rPr>
                <w:rFonts w:ascii="Arial" w:eastAsia="Arial" w:hAnsi="Arial" w:cs="Arial"/>
              </w:rPr>
              <w:t>consistent with the function of determining an application for a groundwater discharge activity permit under EPR2016.</w:t>
            </w:r>
          </w:p>
        </w:tc>
        <w:tc>
          <w:tcPr>
            <w:tcW w:w="1072" w:type="dxa"/>
          </w:tcPr>
          <w:p w14:paraId="2A7A659A" w14:textId="2D58CE48" w:rsidR="0A08D9AA" w:rsidRDefault="0A08D9AA" w:rsidP="396B50C7">
            <w:pPr>
              <w:rPr>
                <w:rFonts w:ascii="Arial" w:hAnsi="Arial" w:cs="Arial"/>
                <w:color w:val="000000" w:themeColor="text1"/>
              </w:rPr>
            </w:pPr>
            <w:r w:rsidRPr="396B50C7">
              <w:rPr>
                <w:rFonts w:ascii="Wingdings" w:eastAsia="Wingdings" w:hAnsi="Wingdings" w:cs="Wingdings"/>
                <w:color w:val="000000" w:themeColor="text1"/>
              </w:rPr>
              <w:t>ü</w:t>
            </w:r>
          </w:p>
        </w:tc>
      </w:tr>
    </w:tbl>
    <w:p w14:paraId="0FF15375" w14:textId="77777777" w:rsidR="00C44B7E" w:rsidRDefault="00C44B7E" w:rsidP="001D21FE">
      <w:pPr>
        <w:rPr>
          <w:rFonts w:ascii="Arial" w:hAnsi="Arial"/>
          <w:b/>
          <w:sz w:val="28"/>
        </w:rPr>
      </w:pPr>
    </w:p>
    <w:sectPr w:rsidR="00C44B7E" w:rsidSect="003F434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800" w:bottom="1440" w:left="1800" w:header="720" w:footer="19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0F3057" w14:textId="77777777" w:rsidR="009D7E0E" w:rsidRDefault="009D7E0E">
      <w:r>
        <w:separator/>
      </w:r>
    </w:p>
  </w:endnote>
  <w:endnote w:type="continuationSeparator" w:id="0">
    <w:p w14:paraId="314FBF3B" w14:textId="77777777" w:rsidR="009D7E0E" w:rsidRDefault="009D7E0E">
      <w:r>
        <w:continuationSeparator/>
      </w:r>
    </w:p>
  </w:endnote>
  <w:endnote w:type="continuationNotice" w:id="1">
    <w:p w14:paraId="56810FF3" w14:textId="77777777" w:rsidR="008A5911" w:rsidRDefault="008A591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1537A" w14:textId="77777777" w:rsidR="004237EA" w:rsidRDefault="009271E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4237EA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237EA">
      <w:rPr>
        <w:rStyle w:val="PageNumber"/>
        <w:noProof/>
      </w:rPr>
      <w:t>5</w:t>
    </w:r>
    <w:r>
      <w:rPr>
        <w:rStyle w:val="PageNumber"/>
      </w:rPr>
      <w:fldChar w:fldCharType="end"/>
    </w:r>
  </w:p>
  <w:p w14:paraId="0FF1537B" w14:textId="77777777" w:rsidR="004237EA" w:rsidRDefault="004237E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636" w:type="dxa"/>
      <w:tblInd w:w="-1153" w:type="dxa"/>
      <w:tblLayout w:type="fixed"/>
      <w:tblLook w:val="0000" w:firstRow="0" w:lastRow="0" w:firstColumn="0" w:lastColumn="0" w:noHBand="0" w:noVBand="0"/>
    </w:tblPr>
    <w:tblGrid>
      <w:gridCol w:w="2659"/>
      <w:gridCol w:w="2659"/>
      <w:gridCol w:w="2926"/>
      <w:gridCol w:w="2392"/>
    </w:tblGrid>
    <w:tr w:rsidR="004237EA" w:rsidRPr="002B61AE" w14:paraId="0FF15380" w14:textId="77777777" w:rsidTr="008632BF">
      <w:trPr>
        <w:trHeight w:val="286"/>
      </w:trPr>
      <w:tc>
        <w:tcPr>
          <w:tcW w:w="2659" w:type="dxa"/>
        </w:tcPr>
        <w:p w14:paraId="0FF1537C" w14:textId="7104BEDB" w:rsidR="004237EA" w:rsidRPr="00E907C6" w:rsidRDefault="004237EA" w:rsidP="008632BF">
          <w:pPr>
            <w:tabs>
              <w:tab w:val="left" w:pos="4335"/>
              <w:tab w:val="right" w:pos="10348"/>
            </w:tabs>
            <w:rPr>
              <w:rStyle w:val="PageNumber"/>
              <w:rFonts w:ascii="Arial" w:hAnsi="Arial" w:cs="Arial"/>
              <w:color w:val="0070C0"/>
              <w:sz w:val="18"/>
              <w:lang w:val="en-US"/>
            </w:rPr>
          </w:pPr>
          <w:r w:rsidRPr="00E907C6">
            <w:rPr>
              <w:rStyle w:val="PageNumber"/>
              <w:rFonts w:ascii="Arial" w:hAnsi="Arial" w:cs="Arial"/>
              <w:color w:val="0070C0"/>
              <w:sz w:val="18"/>
              <w:lang w:val="en-US"/>
            </w:rPr>
            <w:t>233_08_SD92</w:t>
          </w:r>
        </w:p>
      </w:tc>
      <w:tc>
        <w:tcPr>
          <w:tcW w:w="2659" w:type="dxa"/>
        </w:tcPr>
        <w:p w14:paraId="0FF1537D" w14:textId="5E1ABA50" w:rsidR="004237EA" w:rsidRPr="00E907C6" w:rsidRDefault="004237EA" w:rsidP="008632BF">
          <w:pPr>
            <w:tabs>
              <w:tab w:val="left" w:pos="4335"/>
              <w:tab w:val="right" w:pos="10348"/>
            </w:tabs>
            <w:rPr>
              <w:rStyle w:val="PageNumber"/>
              <w:rFonts w:ascii="Arial" w:hAnsi="Arial" w:cs="Arial"/>
              <w:color w:val="0070C0"/>
              <w:sz w:val="18"/>
              <w:lang w:val="en-US"/>
            </w:rPr>
          </w:pPr>
        </w:p>
      </w:tc>
      <w:tc>
        <w:tcPr>
          <w:tcW w:w="2926" w:type="dxa"/>
        </w:tcPr>
        <w:p w14:paraId="0FF1537E" w14:textId="165417DE" w:rsidR="004237EA" w:rsidRPr="00E907C6" w:rsidRDefault="004237EA" w:rsidP="008632BF">
          <w:pPr>
            <w:tabs>
              <w:tab w:val="left" w:pos="4335"/>
              <w:tab w:val="right" w:pos="10348"/>
            </w:tabs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</w:pPr>
        </w:p>
      </w:tc>
      <w:tc>
        <w:tcPr>
          <w:tcW w:w="2392" w:type="dxa"/>
        </w:tcPr>
        <w:p w14:paraId="0FF1537F" w14:textId="13D61703" w:rsidR="004237EA" w:rsidRPr="00E907C6" w:rsidRDefault="004237EA" w:rsidP="008632BF">
          <w:pPr>
            <w:tabs>
              <w:tab w:val="left" w:pos="4335"/>
              <w:tab w:val="right" w:pos="10348"/>
            </w:tabs>
            <w:jc w:val="right"/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</w:pPr>
          <w:r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t xml:space="preserve">Page </w:t>
          </w:r>
          <w:r w:rsidR="009271E0"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fldChar w:fldCharType="begin"/>
          </w:r>
          <w:r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instrText xml:space="preserve"> PAGE </w:instrText>
          </w:r>
          <w:r w:rsidR="009271E0"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fldChar w:fldCharType="separate"/>
          </w:r>
          <w:r w:rsidR="00343BA5">
            <w:rPr>
              <w:rStyle w:val="PageNumber"/>
              <w:rFonts w:ascii="Arial" w:hAnsi="Arial" w:cs="Arial"/>
              <w:noProof/>
              <w:color w:val="0070C0"/>
              <w:sz w:val="20"/>
              <w:lang w:val="en-US"/>
            </w:rPr>
            <w:t>10</w:t>
          </w:r>
          <w:r w:rsidR="009271E0"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fldChar w:fldCharType="end"/>
          </w:r>
          <w:r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t xml:space="preserve"> of </w:t>
          </w:r>
          <w:r w:rsidR="009271E0"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fldChar w:fldCharType="begin"/>
          </w:r>
          <w:r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instrText xml:space="preserve"> NUMPAGES </w:instrText>
          </w:r>
          <w:r w:rsidR="009271E0"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fldChar w:fldCharType="separate"/>
          </w:r>
          <w:r w:rsidR="00343BA5">
            <w:rPr>
              <w:rStyle w:val="PageNumber"/>
              <w:rFonts w:ascii="Arial" w:hAnsi="Arial" w:cs="Arial"/>
              <w:noProof/>
              <w:color w:val="0070C0"/>
              <w:sz w:val="20"/>
              <w:lang w:val="en-US"/>
            </w:rPr>
            <w:t>12</w:t>
          </w:r>
          <w:r w:rsidR="009271E0"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fldChar w:fldCharType="end"/>
          </w:r>
        </w:p>
      </w:tc>
    </w:tr>
  </w:tbl>
  <w:p w14:paraId="0FF15381" w14:textId="77777777" w:rsidR="004237EA" w:rsidRPr="003F4346" w:rsidRDefault="004237EA" w:rsidP="003F4346">
    <w:pPr>
      <w:pStyle w:val="Footer"/>
      <w:rPr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1C399" w14:textId="77777777" w:rsidR="00A402C6" w:rsidRDefault="00A402C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3350F8" w14:textId="77777777" w:rsidR="009D7E0E" w:rsidRDefault="009D7E0E">
      <w:r>
        <w:separator/>
      </w:r>
    </w:p>
  </w:footnote>
  <w:footnote w:type="continuationSeparator" w:id="0">
    <w:p w14:paraId="07FFA255" w14:textId="77777777" w:rsidR="009D7E0E" w:rsidRDefault="009D7E0E">
      <w:r>
        <w:continuationSeparator/>
      </w:r>
    </w:p>
  </w:footnote>
  <w:footnote w:type="continuationNotice" w:id="1">
    <w:p w14:paraId="144D4EEC" w14:textId="77777777" w:rsidR="008A5911" w:rsidRDefault="008A591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69E35E" w14:textId="77777777" w:rsidR="00A402C6" w:rsidRDefault="00A402C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AEBE5" w14:textId="0AA808F2" w:rsidR="00A402C6" w:rsidRDefault="00A402C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15743" w14:textId="77777777" w:rsidR="00A402C6" w:rsidRDefault="00A402C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F7FBA"/>
    <w:multiLevelType w:val="hybridMultilevel"/>
    <w:tmpl w:val="A6FEF59E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64C8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C791563"/>
    <w:multiLevelType w:val="hybridMultilevel"/>
    <w:tmpl w:val="438E2E2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DE3CA8"/>
    <w:multiLevelType w:val="hybridMultilevel"/>
    <w:tmpl w:val="88CC791A"/>
    <w:lvl w:ilvl="0" w:tplc="BD38B21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E76BA3"/>
    <w:multiLevelType w:val="hybridMultilevel"/>
    <w:tmpl w:val="251C1D0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78099B"/>
    <w:multiLevelType w:val="hybridMultilevel"/>
    <w:tmpl w:val="2CB8F756"/>
    <w:lvl w:ilvl="0" w:tplc="1A58E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74A0D"/>
    <w:multiLevelType w:val="hybridMultilevel"/>
    <w:tmpl w:val="334AEE3C"/>
    <w:lvl w:ilvl="0" w:tplc="959E4AC6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2616C3B"/>
    <w:multiLevelType w:val="multilevel"/>
    <w:tmpl w:val="88CC791A"/>
    <w:lvl w:ilvl="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373E0C"/>
    <w:multiLevelType w:val="hybridMultilevel"/>
    <w:tmpl w:val="1C040BCE"/>
    <w:lvl w:ilvl="0" w:tplc="959E4AC6">
      <w:start w:val="1"/>
      <w:numFmt w:val="bullet"/>
      <w:lvlText w:val="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3AE80A3A"/>
    <w:multiLevelType w:val="hybridMultilevel"/>
    <w:tmpl w:val="E26CE568"/>
    <w:lvl w:ilvl="0" w:tplc="3998EB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0C269C"/>
    <w:multiLevelType w:val="multilevel"/>
    <w:tmpl w:val="1EEA627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7F1EB2"/>
    <w:multiLevelType w:val="hybridMultilevel"/>
    <w:tmpl w:val="8EC49C32"/>
    <w:lvl w:ilvl="0" w:tplc="DA58138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E60099"/>
    <w:multiLevelType w:val="multilevel"/>
    <w:tmpl w:val="53320080"/>
    <w:lvl w:ilvl="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E860AB"/>
    <w:multiLevelType w:val="hybridMultilevel"/>
    <w:tmpl w:val="85406534"/>
    <w:lvl w:ilvl="0" w:tplc="93FA62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F04100"/>
    <w:multiLevelType w:val="hybridMultilevel"/>
    <w:tmpl w:val="CCE6384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3736C0"/>
    <w:multiLevelType w:val="hybridMultilevel"/>
    <w:tmpl w:val="53320080"/>
    <w:lvl w:ilvl="0" w:tplc="BD38B21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5D67AA"/>
    <w:multiLevelType w:val="hybridMultilevel"/>
    <w:tmpl w:val="BE02EA68"/>
    <w:lvl w:ilvl="0" w:tplc="A48AD7F0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86464D"/>
    <w:multiLevelType w:val="multilevel"/>
    <w:tmpl w:val="98F8F42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C47B91"/>
    <w:multiLevelType w:val="hybridMultilevel"/>
    <w:tmpl w:val="98F8F422"/>
    <w:lvl w:ilvl="0" w:tplc="C7CEBC5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195F98"/>
    <w:multiLevelType w:val="hybridMultilevel"/>
    <w:tmpl w:val="1EEA6270"/>
    <w:lvl w:ilvl="0" w:tplc="C7CEBC5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5"/>
  </w:num>
  <w:num w:numId="3">
    <w:abstractNumId w:val="12"/>
  </w:num>
  <w:num w:numId="4">
    <w:abstractNumId w:val="2"/>
  </w:num>
  <w:num w:numId="5">
    <w:abstractNumId w:val="4"/>
  </w:num>
  <w:num w:numId="6">
    <w:abstractNumId w:val="3"/>
  </w:num>
  <w:num w:numId="7">
    <w:abstractNumId w:val="7"/>
  </w:num>
  <w:num w:numId="8">
    <w:abstractNumId w:val="14"/>
  </w:num>
  <w:num w:numId="9">
    <w:abstractNumId w:val="19"/>
  </w:num>
  <w:num w:numId="10">
    <w:abstractNumId w:val="10"/>
  </w:num>
  <w:num w:numId="11">
    <w:abstractNumId w:val="13"/>
  </w:num>
  <w:num w:numId="12">
    <w:abstractNumId w:val="18"/>
  </w:num>
  <w:num w:numId="13">
    <w:abstractNumId w:val="17"/>
  </w:num>
  <w:num w:numId="14">
    <w:abstractNumId w:val="9"/>
  </w:num>
  <w:num w:numId="15">
    <w:abstractNumId w:val="11"/>
  </w:num>
  <w:num w:numId="16">
    <w:abstractNumId w:val="5"/>
  </w:num>
  <w:num w:numId="17">
    <w:abstractNumId w:val="0"/>
  </w:num>
  <w:num w:numId="18">
    <w:abstractNumId w:val="8"/>
  </w:num>
  <w:num w:numId="19">
    <w:abstractNumId w:val="6"/>
  </w:num>
  <w:num w:numId="20">
    <w:abstractNumId w:val="1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activeWritingStyle w:appName="MSWord" w:lang="en-GB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3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B7E"/>
    <w:rsid w:val="000225DA"/>
    <w:rsid w:val="00024E0F"/>
    <w:rsid w:val="000436A8"/>
    <w:rsid w:val="00050DC6"/>
    <w:rsid w:val="00052697"/>
    <w:rsid w:val="0005636B"/>
    <w:rsid w:val="0006298C"/>
    <w:rsid w:val="00067A5C"/>
    <w:rsid w:val="00077908"/>
    <w:rsid w:val="00081421"/>
    <w:rsid w:val="00087AFD"/>
    <w:rsid w:val="00094448"/>
    <w:rsid w:val="00095FA0"/>
    <w:rsid w:val="000A6110"/>
    <w:rsid w:val="000B0C2A"/>
    <w:rsid w:val="000C3151"/>
    <w:rsid w:val="000D0EAE"/>
    <w:rsid w:val="000E2BCE"/>
    <w:rsid w:val="000E54AC"/>
    <w:rsid w:val="000F3D3D"/>
    <w:rsid w:val="001034AC"/>
    <w:rsid w:val="00107C27"/>
    <w:rsid w:val="00112F82"/>
    <w:rsid w:val="00120FD3"/>
    <w:rsid w:val="00124B9A"/>
    <w:rsid w:val="00136717"/>
    <w:rsid w:val="00141DD3"/>
    <w:rsid w:val="0014332B"/>
    <w:rsid w:val="00147725"/>
    <w:rsid w:val="001648C3"/>
    <w:rsid w:val="0016775A"/>
    <w:rsid w:val="0017110E"/>
    <w:rsid w:val="00175981"/>
    <w:rsid w:val="0019078A"/>
    <w:rsid w:val="001A0126"/>
    <w:rsid w:val="001A2522"/>
    <w:rsid w:val="001A47AE"/>
    <w:rsid w:val="001A79EC"/>
    <w:rsid w:val="001B5BD3"/>
    <w:rsid w:val="001B77CB"/>
    <w:rsid w:val="001C1F18"/>
    <w:rsid w:val="001C2814"/>
    <w:rsid w:val="001D21FE"/>
    <w:rsid w:val="001F0E23"/>
    <w:rsid w:val="002013C8"/>
    <w:rsid w:val="00202B65"/>
    <w:rsid w:val="00207C20"/>
    <w:rsid w:val="00210407"/>
    <w:rsid w:val="00216630"/>
    <w:rsid w:val="00223BAE"/>
    <w:rsid w:val="0023750B"/>
    <w:rsid w:val="002436CC"/>
    <w:rsid w:val="00247FE6"/>
    <w:rsid w:val="00253604"/>
    <w:rsid w:val="0026228B"/>
    <w:rsid w:val="0026391A"/>
    <w:rsid w:val="002741DD"/>
    <w:rsid w:val="0028175F"/>
    <w:rsid w:val="00292B3A"/>
    <w:rsid w:val="002A66F0"/>
    <w:rsid w:val="002B0D8B"/>
    <w:rsid w:val="002B2C72"/>
    <w:rsid w:val="002B3FAA"/>
    <w:rsid w:val="002C2D76"/>
    <w:rsid w:val="002C41CA"/>
    <w:rsid w:val="002D0A0C"/>
    <w:rsid w:val="002D38DF"/>
    <w:rsid w:val="002E35D0"/>
    <w:rsid w:val="002E57A2"/>
    <w:rsid w:val="002F2FAB"/>
    <w:rsid w:val="002F41D1"/>
    <w:rsid w:val="003405D9"/>
    <w:rsid w:val="00340EEB"/>
    <w:rsid w:val="00343BA5"/>
    <w:rsid w:val="00346CF0"/>
    <w:rsid w:val="00351A0A"/>
    <w:rsid w:val="00352859"/>
    <w:rsid w:val="00362687"/>
    <w:rsid w:val="003719AD"/>
    <w:rsid w:val="0038174A"/>
    <w:rsid w:val="00382F62"/>
    <w:rsid w:val="003869DE"/>
    <w:rsid w:val="00393524"/>
    <w:rsid w:val="003A7D0B"/>
    <w:rsid w:val="003B4BCB"/>
    <w:rsid w:val="003C0DE9"/>
    <w:rsid w:val="003C6618"/>
    <w:rsid w:val="003D1803"/>
    <w:rsid w:val="003D19D2"/>
    <w:rsid w:val="003E395A"/>
    <w:rsid w:val="003F3681"/>
    <w:rsid w:val="003F4346"/>
    <w:rsid w:val="003F691C"/>
    <w:rsid w:val="00404B8A"/>
    <w:rsid w:val="00406AF4"/>
    <w:rsid w:val="00412510"/>
    <w:rsid w:val="00416EA2"/>
    <w:rsid w:val="004237EA"/>
    <w:rsid w:val="00430B48"/>
    <w:rsid w:val="004334C5"/>
    <w:rsid w:val="004373C9"/>
    <w:rsid w:val="0044196C"/>
    <w:rsid w:val="00444D3F"/>
    <w:rsid w:val="00455E3C"/>
    <w:rsid w:val="00475B36"/>
    <w:rsid w:val="00476B14"/>
    <w:rsid w:val="00481C68"/>
    <w:rsid w:val="004844DC"/>
    <w:rsid w:val="00486C2B"/>
    <w:rsid w:val="004A02F0"/>
    <w:rsid w:val="004A4BD9"/>
    <w:rsid w:val="004B3156"/>
    <w:rsid w:val="004C16AD"/>
    <w:rsid w:val="004E4418"/>
    <w:rsid w:val="004E7719"/>
    <w:rsid w:val="0053399B"/>
    <w:rsid w:val="0053589C"/>
    <w:rsid w:val="00564C6D"/>
    <w:rsid w:val="005761B2"/>
    <w:rsid w:val="005910D1"/>
    <w:rsid w:val="00591847"/>
    <w:rsid w:val="00591E64"/>
    <w:rsid w:val="005B36D9"/>
    <w:rsid w:val="005B6A95"/>
    <w:rsid w:val="005D0E13"/>
    <w:rsid w:val="005E1031"/>
    <w:rsid w:val="005F3989"/>
    <w:rsid w:val="0060457F"/>
    <w:rsid w:val="00607AB7"/>
    <w:rsid w:val="00614A77"/>
    <w:rsid w:val="00617D59"/>
    <w:rsid w:val="00623649"/>
    <w:rsid w:val="00631CDF"/>
    <w:rsid w:val="00641913"/>
    <w:rsid w:val="006420BA"/>
    <w:rsid w:val="00644D45"/>
    <w:rsid w:val="00646BEE"/>
    <w:rsid w:val="00646DEF"/>
    <w:rsid w:val="00653B2E"/>
    <w:rsid w:val="00657C89"/>
    <w:rsid w:val="00673F3D"/>
    <w:rsid w:val="006765AE"/>
    <w:rsid w:val="0067678C"/>
    <w:rsid w:val="00680A19"/>
    <w:rsid w:val="006817A9"/>
    <w:rsid w:val="00681CCF"/>
    <w:rsid w:val="006926EA"/>
    <w:rsid w:val="006933D4"/>
    <w:rsid w:val="00695D92"/>
    <w:rsid w:val="006B0BFB"/>
    <w:rsid w:val="006B1FC3"/>
    <w:rsid w:val="006B4555"/>
    <w:rsid w:val="006C735F"/>
    <w:rsid w:val="006F3A65"/>
    <w:rsid w:val="006F4CBC"/>
    <w:rsid w:val="0070056C"/>
    <w:rsid w:val="00711CD7"/>
    <w:rsid w:val="00712437"/>
    <w:rsid w:val="00713293"/>
    <w:rsid w:val="0072381C"/>
    <w:rsid w:val="007257E9"/>
    <w:rsid w:val="00726FD0"/>
    <w:rsid w:val="00730910"/>
    <w:rsid w:val="007335DF"/>
    <w:rsid w:val="00752326"/>
    <w:rsid w:val="00771574"/>
    <w:rsid w:val="00773847"/>
    <w:rsid w:val="00775165"/>
    <w:rsid w:val="007755AF"/>
    <w:rsid w:val="007820C3"/>
    <w:rsid w:val="00792990"/>
    <w:rsid w:val="00792CEE"/>
    <w:rsid w:val="007A055E"/>
    <w:rsid w:val="007A1244"/>
    <w:rsid w:val="007B4377"/>
    <w:rsid w:val="007C0D90"/>
    <w:rsid w:val="007C391D"/>
    <w:rsid w:val="007D1C17"/>
    <w:rsid w:val="007D2A88"/>
    <w:rsid w:val="007D2C10"/>
    <w:rsid w:val="007E1C67"/>
    <w:rsid w:val="007E3284"/>
    <w:rsid w:val="007E5AD7"/>
    <w:rsid w:val="007F1354"/>
    <w:rsid w:val="008146E9"/>
    <w:rsid w:val="00827710"/>
    <w:rsid w:val="00844046"/>
    <w:rsid w:val="008524F0"/>
    <w:rsid w:val="008557BC"/>
    <w:rsid w:val="008632BF"/>
    <w:rsid w:val="008642DA"/>
    <w:rsid w:val="008743F4"/>
    <w:rsid w:val="00882814"/>
    <w:rsid w:val="008828A9"/>
    <w:rsid w:val="00885742"/>
    <w:rsid w:val="00887285"/>
    <w:rsid w:val="0089254B"/>
    <w:rsid w:val="008A5911"/>
    <w:rsid w:val="008A5C1D"/>
    <w:rsid w:val="008B7833"/>
    <w:rsid w:val="008D0A1D"/>
    <w:rsid w:val="008D1489"/>
    <w:rsid w:val="008D4796"/>
    <w:rsid w:val="008E0382"/>
    <w:rsid w:val="008E03A3"/>
    <w:rsid w:val="008E417C"/>
    <w:rsid w:val="009027F9"/>
    <w:rsid w:val="009047F4"/>
    <w:rsid w:val="009070E1"/>
    <w:rsid w:val="0092357D"/>
    <w:rsid w:val="009271E0"/>
    <w:rsid w:val="00930ABE"/>
    <w:rsid w:val="009344C0"/>
    <w:rsid w:val="00940D7D"/>
    <w:rsid w:val="00945712"/>
    <w:rsid w:val="0096635C"/>
    <w:rsid w:val="00971501"/>
    <w:rsid w:val="009802DC"/>
    <w:rsid w:val="009837ED"/>
    <w:rsid w:val="009864F9"/>
    <w:rsid w:val="00992AD4"/>
    <w:rsid w:val="00995381"/>
    <w:rsid w:val="009A3F85"/>
    <w:rsid w:val="009B0C2B"/>
    <w:rsid w:val="009B4CE8"/>
    <w:rsid w:val="009B5A58"/>
    <w:rsid w:val="009B7411"/>
    <w:rsid w:val="009C6433"/>
    <w:rsid w:val="009D4D88"/>
    <w:rsid w:val="009D7E0E"/>
    <w:rsid w:val="009E4BDC"/>
    <w:rsid w:val="00A0243B"/>
    <w:rsid w:val="00A06754"/>
    <w:rsid w:val="00A21684"/>
    <w:rsid w:val="00A269F8"/>
    <w:rsid w:val="00A26EA6"/>
    <w:rsid w:val="00A33020"/>
    <w:rsid w:val="00A343C7"/>
    <w:rsid w:val="00A402C6"/>
    <w:rsid w:val="00A436B6"/>
    <w:rsid w:val="00A45502"/>
    <w:rsid w:val="00A50874"/>
    <w:rsid w:val="00A569FF"/>
    <w:rsid w:val="00A60F17"/>
    <w:rsid w:val="00A62F77"/>
    <w:rsid w:val="00A669A4"/>
    <w:rsid w:val="00A76636"/>
    <w:rsid w:val="00A76A81"/>
    <w:rsid w:val="00A77D4D"/>
    <w:rsid w:val="00A83F58"/>
    <w:rsid w:val="00AA4DA1"/>
    <w:rsid w:val="00AB6ED2"/>
    <w:rsid w:val="00AC66F9"/>
    <w:rsid w:val="00AD2646"/>
    <w:rsid w:val="00AD4B61"/>
    <w:rsid w:val="00AD4DCA"/>
    <w:rsid w:val="00AD731D"/>
    <w:rsid w:val="00AE6B54"/>
    <w:rsid w:val="00AE70BF"/>
    <w:rsid w:val="00AF517E"/>
    <w:rsid w:val="00B00F7A"/>
    <w:rsid w:val="00B10601"/>
    <w:rsid w:val="00B14CBC"/>
    <w:rsid w:val="00B36EE5"/>
    <w:rsid w:val="00B62C2D"/>
    <w:rsid w:val="00B73ECB"/>
    <w:rsid w:val="00B82F37"/>
    <w:rsid w:val="00B837E8"/>
    <w:rsid w:val="00BB1620"/>
    <w:rsid w:val="00BB408D"/>
    <w:rsid w:val="00BB4528"/>
    <w:rsid w:val="00BE370B"/>
    <w:rsid w:val="00BE7950"/>
    <w:rsid w:val="00BF24F6"/>
    <w:rsid w:val="00C05011"/>
    <w:rsid w:val="00C052C4"/>
    <w:rsid w:val="00C07952"/>
    <w:rsid w:val="00C24149"/>
    <w:rsid w:val="00C43A22"/>
    <w:rsid w:val="00C44B7E"/>
    <w:rsid w:val="00C57F82"/>
    <w:rsid w:val="00C8353B"/>
    <w:rsid w:val="00C85FD5"/>
    <w:rsid w:val="00C91798"/>
    <w:rsid w:val="00C93F6F"/>
    <w:rsid w:val="00CA3222"/>
    <w:rsid w:val="00CA35B5"/>
    <w:rsid w:val="00CA4E7D"/>
    <w:rsid w:val="00CA62D3"/>
    <w:rsid w:val="00CE2D15"/>
    <w:rsid w:val="00CF0436"/>
    <w:rsid w:val="00CF77A9"/>
    <w:rsid w:val="00CF79FA"/>
    <w:rsid w:val="00D04424"/>
    <w:rsid w:val="00D07410"/>
    <w:rsid w:val="00D2020E"/>
    <w:rsid w:val="00D25E80"/>
    <w:rsid w:val="00D26B49"/>
    <w:rsid w:val="00D3022B"/>
    <w:rsid w:val="00D33D23"/>
    <w:rsid w:val="00D33DE9"/>
    <w:rsid w:val="00D4673F"/>
    <w:rsid w:val="00D502CA"/>
    <w:rsid w:val="00D540FD"/>
    <w:rsid w:val="00D5690F"/>
    <w:rsid w:val="00D57A4B"/>
    <w:rsid w:val="00D61AB7"/>
    <w:rsid w:val="00D61F3F"/>
    <w:rsid w:val="00D63230"/>
    <w:rsid w:val="00D7711B"/>
    <w:rsid w:val="00D7760F"/>
    <w:rsid w:val="00D8193B"/>
    <w:rsid w:val="00D825C3"/>
    <w:rsid w:val="00D96438"/>
    <w:rsid w:val="00DA7802"/>
    <w:rsid w:val="00DB74B1"/>
    <w:rsid w:val="00DC16D7"/>
    <w:rsid w:val="00DC28B8"/>
    <w:rsid w:val="00DC3714"/>
    <w:rsid w:val="00DD068A"/>
    <w:rsid w:val="00DE09DD"/>
    <w:rsid w:val="00DE395A"/>
    <w:rsid w:val="00DE632F"/>
    <w:rsid w:val="00DF13FA"/>
    <w:rsid w:val="00E22C8C"/>
    <w:rsid w:val="00E244F7"/>
    <w:rsid w:val="00E25A5B"/>
    <w:rsid w:val="00E35F5D"/>
    <w:rsid w:val="00E450D5"/>
    <w:rsid w:val="00E512FF"/>
    <w:rsid w:val="00E6621A"/>
    <w:rsid w:val="00E71881"/>
    <w:rsid w:val="00E723B6"/>
    <w:rsid w:val="00E874B8"/>
    <w:rsid w:val="00E907C6"/>
    <w:rsid w:val="00E96702"/>
    <w:rsid w:val="00EA3AB8"/>
    <w:rsid w:val="00EA4DEE"/>
    <w:rsid w:val="00EB010F"/>
    <w:rsid w:val="00EC07DD"/>
    <w:rsid w:val="00ED1D92"/>
    <w:rsid w:val="00ED50CB"/>
    <w:rsid w:val="00EE5639"/>
    <w:rsid w:val="00EF499E"/>
    <w:rsid w:val="00F0619C"/>
    <w:rsid w:val="00F22A07"/>
    <w:rsid w:val="00F2779C"/>
    <w:rsid w:val="00F37C15"/>
    <w:rsid w:val="00F41FA5"/>
    <w:rsid w:val="00F44625"/>
    <w:rsid w:val="00F65963"/>
    <w:rsid w:val="00F84220"/>
    <w:rsid w:val="00F852AC"/>
    <w:rsid w:val="00F87A6E"/>
    <w:rsid w:val="00F97A77"/>
    <w:rsid w:val="00FB10D0"/>
    <w:rsid w:val="00FB2EBF"/>
    <w:rsid w:val="00FB30B4"/>
    <w:rsid w:val="00FB3A29"/>
    <w:rsid w:val="00FC29AE"/>
    <w:rsid w:val="00FD235E"/>
    <w:rsid w:val="00FD55E6"/>
    <w:rsid w:val="00FD759F"/>
    <w:rsid w:val="00FE1C38"/>
    <w:rsid w:val="00FF28C3"/>
    <w:rsid w:val="09E22DAE"/>
    <w:rsid w:val="0A08D9AA"/>
    <w:rsid w:val="0D5D966F"/>
    <w:rsid w:val="1871AA74"/>
    <w:rsid w:val="1AD2751C"/>
    <w:rsid w:val="26A326B2"/>
    <w:rsid w:val="29D8D5BD"/>
    <w:rsid w:val="32422E8B"/>
    <w:rsid w:val="396B50C7"/>
    <w:rsid w:val="47246E65"/>
    <w:rsid w:val="4958404D"/>
    <w:rsid w:val="4E0B47CD"/>
    <w:rsid w:val="56A1C75A"/>
    <w:rsid w:val="595C7674"/>
    <w:rsid w:val="61891844"/>
    <w:rsid w:val="63B4CFC8"/>
    <w:rsid w:val="63EFC8D3"/>
    <w:rsid w:val="7126189C"/>
    <w:rsid w:val="71C226EE"/>
    <w:rsid w:val="75A0A62E"/>
    <w:rsid w:val="7B17E280"/>
    <w:rsid w:val="7DEF8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."/>
  <w:listSeparator w:val=","/>
  <w14:docId w14:val="0FF15247"/>
  <w15:docId w15:val="{B78C5686-DD97-46DF-BF4D-73F91C425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A5C1D"/>
    <w:rPr>
      <w:sz w:val="24"/>
    </w:rPr>
  </w:style>
  <w:style w:type="paragraph" w:styleId="Heading1">
    <w:name w:val="heading 1"/>
    <w:basedOn w:val="Normal"/>
    <w:next w:val="Normal"/>
    <w:qFormat/>
    <w:rsid w:val="009271E0"/>
    <w:pPr>
      <w:keepNext/>
      <w:spacing w:before="240" w:after="60"/>
      <w:jc w:val="both"/>
      <w:outlineLvl w:val="0"/>
    </w:pPr>
    <w:rPr>
      <w:rFonts w:ascii="Arial" w:hAnsi="Arial"/>
      <w:b/>
      <w:color w:val="000000"/>
      <w:kern w:val="28"/>
      <w:sz w:val="28"/>
    </w:rPr>
  </w:style>
  <w:style w:type="paragraph" w:styleId="Heading2">
    <w:name w:val="heading 2"/>
    <w:basedOn w:val="Normal"/>
    <w:next w:val="Normal"/>
    <w:qFormat/>
    <w:rsid w:val="009271E0"/>
    <w:pPr>
      <w:spacing w:before="240" w:after="60"/>
      <w:jc w:val="both"/>
      <w:outlineLvl w:val="1"/>
    </w:pPr>
    <w:rPr>
      <w:rFonts w:ascii="Arial" w:hAnsi="Arial"/>
      <w:b/>
      <w:color w:val="000000"/>
      <w:sz w:val="22"/>
    </w:rPr>
  </w:style>
  <w:style w:type="paragraph" w:styleId="Heading3">
    <w:name w:val="heading 3"/>
    <w:basedOn w:val="Normal"/>
    <w:next w:val="Normal"/>
    <w:qFormat/>
    <w:rsid w:val="009271E0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rsid w:val="009271E0"/>
    <w:pPr>
      <w:keepNext/>
      <w:jc w:val="both"/>
      <w:outlineLvl w:val="3"/>
    </w:pPr>
    <w:rPr>
      <w:i/>
      <w:color w:val="FF00FF"/>
      <w:sz w:val="20"/>
    </w:rPr>
  </w:style>
  <w:style w:type="paragraph" w:styleId="Heading5">
    <w:name w:val="heading 5"/>
    <w:basedOn w:val="Normal"/>
    <w:next w:val="Normal"/>
    <w:qFormat/>
    <w:rsid w:val="009271E0"/>
    <w:pPr>
      <w:keepNext/>
      <w:jc w:val="right"/>
      <w:outlineLvl w:val="4"/>
    </w:pPr>
    <w:rPr>
      <w:b/>
      <w:color w:val="0000FF"/>
    </w:rPr>
  </w:style>
  <w:style w:type="paragraph" w:styleId="Heading6">
    <w:name w:val="heading 6"/>
    <w:basedOn w:val="Normal"/>
    <w:next w:val="Normal"/>
    <w:qFormat/>
    <w:rsid w:val="009271E0"/>
    <w:pPr>
      <w:keepNext/>
      <w:spacing w:after="120"/>
      <w:jc w:val="both"/>
      <w:outlineLvl w:val="5"/>
    </w:pPr>
    <w:rPr>
      <w:rFonts w:ascii="Arial" w:hAnsi="Arial"/>
      <w:b/>
      <w:color w:val="FF0000"/>
      <w:sz w:val="22"/>
      <w:lang w:eastAsia="en-US"/>
    </w:rPr>
  </w:style>
  <w:style w:type="paragraph" w:styleId="Heading7">
    <w:name w:val="heading 7"/>
    <w:basedOn w:val="Normal"/>
    <w:next w:val="Normal"/>
    <w:qFormat/>
    <w:rsid w:val="009271E0"/>
    <w:pPr>
      <w:keepNext/>
      <w:jc w:val="both"/>
      <w:outlineLvl w:val="6"/>
    </w:pPr>
    <w:rPr>
      <w:b/>
    </w:rPr>
  </w:style>
  <w:style w:type="paragraph" w:styleId="Heading8">
    <w:name w:val="heading 8"/>
    <w:basedOn w:val="Normal"/>
    <w:next w:val="Normal"/>
    <w:qFormat/>
    <w:rsid w:val="009271E0"/>
    <w:pPr>
      <w:outlineLvl w:val="7"/>
    </w:pPr>
    <w:rPr>
      <w:rFonts w:ascii="Arial" w:hAnsi="Arial"/>
      <w:b/>
      <w:caps/>
      <w:sz w:val="28"/>
    </w:rPr>
  </w:style>
  <w:style w:type="paragraph" w:styleId="Heading9">
    <w:name w:val="heading 9"/>
    <w:basedOn w:val="Normal"/>
    <w:next w:val="Normal"/>
    <w:qFormat/>
    <w:rsid w:val="009271E0"/>
    <w:pPr>
      <w:keepNext/>
      <w:outlineLvl w:val="8"/>
    </w:pPr>
    <w:rPr>
      <w:i/>
      <w:color w:val="FF00FF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9271E0"/>
    <w:pPr>
      <w:tabs>
        <w:tab w:val="center" w:pos="4153"/>
        <w:tab w:val="right" w:pos="8306"/>
      </w:tabs>
      <w:spacing w:after="120"/>
      <w:jc w:val="both"/>
    </w:pPr>
    <w:rPr>
      <w:rFonts w:ascii="Arial" w:hAnsi="Arial"/>
      <w:color w:val="000000"/>
      <w:sz w:val="22"/>
      <w:lang w:eastAsia="en-US"/>
    </w:rPr>
  </w:style>
  <w:style w:type="paragraph" w:styleId="BodyText">
    <w:name w:val="Body Text"/>
    <w:basedOn w:val="Normal"/>
    <w:rsid w:val="009271E0"/>
    <w:rPr>
      <w:color w:val="000000"/>
    </w:rPr>
  </w:style>
  <w:style w:type="paragraph" w:styleId="BodyText2">
    <w:name w:val="Body Text 2"/>
    <w:basedOn w:val="Normal"/>
    <w:rsid w:val="009271E0"/>
    <w:pPr>
      <w:jc w:val="both"/>
    </w:pPr>
    <w:rPr>
      <w:i/>
      <w:color w:val="FF00FF"/>
      <w:sz w:val="20"/>
    </w:rPr>
  </w:style>
  <w:style w:type="paragraph" w:styleId="EndnoteText">
    <w:name w:val="endnote text"/>
    <w:basedOn w:val="Normal"/>
    <w:semiHidden/>
    <w:rsid w:val="009271E0"/>
    <w:pPr>
      <w:widowControl w:val="0"/>
      <w:spacing w:after="120"/>
      <w:jc w:val="both"/>
    </w:pPr>
    <w:rPr>
      <w:rFonts w:ascii="CG Times" w:hAnsi="CG Times"/>
      <w:snapToGrid w:val="0"/>
      <w:color w:val="000000"/>
      <w:sz w:val="22"/>
      <w:lang w:eastAsia="en-US"/>
    </w:rPr>
  </w:style>
  <w:style w:type="paragraph" w:styleId="BodyText3">
    <w:name w:val="Body Text 3"/>
    <w:basedOn w:val="Normal"/>
    <w:rsid w:val="009271E0"/>
    <w:rPr>
      <w:i/>
      <w:color w:val="FF00FF"/>
    </w:rPr>
  </w:style>
  <w:style w:type="paragraph" w:styleId="BodyTextIndent">
    <w:name w:val="Body Text Indent"/>
    <w:basedOn w:val="Normal"/>
    <w:rsid w:val="009271E0"/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1440" w:hanging="720"/>
      <w:jc w:val="both"/>
    </w:pPr>
    <w:rPr>
      <w:rFonts w:ascii="Arial" w:hAnsi="Arial"/>
    </w:rPr>
  </w:style>
  <w:style w:type="paragraph" w:customStyle="1" w:styleId="Heading2a">
    <w:name w:val="Heading 2a"/>
    <w:basedOn w:val="Heading2"/>
    <w:rsid w:val="009271E0"/>
    <w:pPr>
      <w:keepNext/>
      <w:jc w:val="left"/>
    </w:pPr>
    <w:rPr>
      <w:color w:val="auto"/>
      <w:sz w:val="24"/>
      <w:u w:val="single"/>
    </w:rPr>
  </w:style>
  <w:style w:type="paragraph" w:styleId="Footer">
    <w:name w:val="footer"/>
    <w:basedOn w:val="Normal"/>
    <w:rsid w:val="009271E0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9271E0"/>
  </w:style>
  <w:style w:type="table" w:styleId="TableGrid">
    <w:name w:val="Table Grid"/>
    <w:basedOn w:val="TableNormal"/>
    <w:rsid w:val="00614A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semiHidden/>
    <w:rsid w:val="00F44625"/>
    <w:rPr>
      <w:sz w:val="16"/>
      <w:szCs w:val="16"/>
    </w:rPr>
  </w:style>
  <w:style w:type="paragraph" w:styleId="CommentText">
    <w:name w:val="annotation text"/>
    <w:basedOn w:val="Normal"/>
    <w:semiHidden/>
    <w:rsid w:val="00F44625"/>
    <w:rPr>
      <w:sz w:val="20"/>
    </w:rPr>
  </w:style>
  <w:style w:type="paragraph" w:styleId="CommentSubject">
    <w:name w:val="annotation subject"/>
    <w:basedOn w:val="CommentText"/>
    <w:next w:val="CommentText"/>
    <w:semiHidden/>
    <w:rsid w:val="00F44625"/>
    <w:rPr>
      <w:b/>
      <w:bCs/>
    </w:rPr>
  </w:style>
  <w:style w:type="paragraph" w:styleId="BalloonText">
    <w:name w:val="Balloon Text"/>
    <w:basedOn w:val="Normal"/>
    <w:semiHidden/>
    <w:rsid w:val="00F4462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E96702"/>
    <w:rPr>
      <w:rFonts w:eastAsiaTheme="minorHAnsi"/>
      <w:szCs w:val="24"/>
    </w:rPr>
  </w:style>
  <w:style w:type="paragraph" w:styleId="ListParagraph">
    <w:name w:val="List Paragraph"/>
    <w:basedOn w:val="Normal"/>
    <w:uiPriority w:val="34"/>
    <w:qFormat/>
    <w:rsid w:val="00726FD0"/>
    <w:pPr>
      <w:ind w:left="720"/>
      <w:contextualSpacing/>
    </w:pPr>
  </w:style>
  <w:style w:type="paragraph" w:customStyle="1" w:styleId="Heading3nonum">
    <w:name w:val="Heading 3 nonum"/>
    <w:basedOn w:val="Heading3"/>
    <w:link w:val="Heading3nonumChar"/>
    <w:rsid w:val="00FB2EBF"/>
    <w:pPr>
      <w:keepNext w:val="0"/>
      <w:keepLines/>
      <w:widowControl w:val="0"/>
      <w:spacing w:before="120" w:line="270" w:lineRule="exact"/>
    </w:pPr>
    <w:rPr>
      <w:rFonts w:ascii="Arial" w:hAnsi="Arial"/>
      <w:b w:val="0"/>
      <w:color w:val="000000"/>
      <w:sz w:val="18"/>
      <w:lang w:eastAsia="en-US"/>
    </w:rPr>
  </w:style>
  <w:style w:type="character" w:customStyle="1" w:styleId="Heading3nonumChar">
    <w:name w:val="Heading 3 nonum Char"/>
    <w:basedOn w:val="DefaultParagraphFont"/>
    <w:link w:val="Heading3nonum"/>
    <w:rsid w:val="00FB2EBF"/>
    <w:rPr>
      <w:rFonts w:ascii="Arial" w:hAnsi="Arial"/>
      <w:color w:val="000000"/>
      <w:sz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228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5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5" ma:contentTypeDescription="Permitting &amp; Compliance Word Document" ma:contentTypeScope="" ma:versionID="4fa1e0bef14e3fd468a42cbed6b1fbbc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b24a604e6e75f81e17a77febd8bac16d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REGU-212-1879357</_dlc_DocId>
    <_dlc_DocIdUrl xmlns="9be56660-2c31-41ef-bc00-23e72f632f2a">
      <Url>https://cyfoethnaturiolcymru.sharepoint.com/teams/Regulatory/Permitting/_layouts/15/DocIdRedir.aspx?ID=REGU-212-1879357</Url>
      <Description>REGU-212-1879357</Description>
    </_dlc_DocIdUrl>
    <License_x002f_Activity_x0020_Type xmlns="859f7ad6-93f6-4205-b62b-a17f28acbbac">6. EPR Groundwater Permits</License_x002f_Activity_x0020_Type>
    <Site_x0020_Name xmlns="859f7ad6-93f6-4205-b62b-a17f28acbbac">Fanfawr</Site_x0020_Name>
    <Internal_x002f_External xmlns="859f7ad6-93f6-4205-b62b-a17f28acbbac">Outgoing document</Internal_x002f_External>
    <Post_x0020_code xmlns="859f7ad6-93f6-4205-b62b-a17f28acbbac">LD3 9RT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Fanfawr, Pontfaen, Brecon, LD3 9RT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2022-08-18T23:00:00+00:00</Document_x0020_Date>
    <Facility_x0020_Address xmlns="859f7ad6-93f6-4205-b62b-a17f28acbbac">Pontfaen, Brecon</Facility_x0020_Address>
    <Environment_x0020_Sub_x0020_Folder xmlns="859f7ad6-93f6-4205-b62b-a17f28acbbac">Licences applications</Environment_x0020_Sub_x0020_Folder>
    <Customer_x0020_Name xmlns="859f7ad6-93f6-4205-b62b-a17f28acbbac">David Eifion Rees Morgan</Customer_x0020_Name>
    <Surrendered_x002f_Expired_x0020_Date xmlns="859f7ad6-93f6-4205-b62b-a17f28acbbac" xsi:nil="true"/>
    <TaxCatchAll xmlns="859f7ad6-93f6-4205-b62b-a17f28acbbac" xsi:nil="true"/>
    <lcf76f155ced4ddcb4097134ff3c332f xmlns="84145aa9-ae2a-4b81-96bf-da2258b9f1c9">
      <Terms xmlns="http://schemas.microsoft.com/office/infopath/2007/PartnerControls"/>
    </lcf76f155ced4ddcb4097134ff3c332f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0A15A25-0787-48D8-B8FE-8E0CFD1FFC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84145aa9-ae2a-4b81-96bf-da2258b9f1c9"/>
    <ds:schemaRef ds:uri="6e121689-de5b-41b9-a751-bfeda7fa2b0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278D12A-D874-469B-BE28-CFC35361F71E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0E10A78B-505C-4946-9991-C6186512A05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BEB58C00-7464-409B-9F05-E719EA22DD2E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859f7ad6-93f6-4205-b62b-a17f28acbbac"/>
    <ds:schemaRef ds:uri="http://schemas.openxmlformats.org/package/2006/metadata/core-properties"/>
    <ds:schemaRef ds:uri="http://schemas.microsoft.com/office/2006/documentManagement/types"/>
    <ds:schemaRef ds:uri="9be56660-2c31-41ef-bc00-23e72f632f2a"/>
    <ds:schemaRef ds:uri="6e121689-de5b-41b9-a751-bfeda7fa2b07"/>
    <ds:schemaRef ds:uri="84145aa9-ae2a-4b81-96bf-da2258b9f1c9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FCDFEA0D-EC94-4E2E-AAB6-EDFA4A8B225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903</Words>
  <Characters>4921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5813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Iwan Llewelyn</dc:creator>
  <cp:keywords>23308SD92, 233 08 SD92, 233-08-SD92</cp:keywords>
  <dc:description>233_08_SD92, Version 3
Issue date: 19/07/2011</dc:description>
  <cp:lastModifiedBy>Llewelyn, Iwan</cp:lastModifiedBy>
  <cp:revision>12</cp:revision>
  <cp:lastPrinted>2008-01-30T13:54:00Z</cp:lastPrinted>
  <dcterms:created xsi:type="dcterms:W3CDTF">2022-06-28T08:34:00Z</dcterms:created>
  <dcterms:modified xsi:type="dcterms:W3CDTF">2022-08-19T11:31:00Z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-1369945033</vt:i4>
  </property>
  <property fmtid="{D5CDD505-2E9C-101B-9397-08002B2CF9AE}" pid="3" name="_NewReviewCycle">
    <vt:lpwstr/>
  </property>
  <property fmtid="{D5CDD505-2E9C-101B-9397-08002B2CF9AE}" pid="4" name="_EmailSubject">
    <vt:lpwstr>For Sign Off: Amended Decision Documents</vt:lpwstr>
  </property>
  <property fmtid="{D5CDD505-2E9C-101B-9397-08002B2CF9AE}" pid="5" name="_AuthorEmail">
    <vt:lpwstr>bob.barker@environment-agency.gov.uk</vt:lpwstr>
  </property>
  <property fmtid="{D5CDD505-2E9C-101B-9397-08002B2CF9AE}" pid="6" name="_AuthorEmailDisplayName">
    <vt:lpwstr>Barker, Bob</vt:lpwstr>
  </property>
  <property fmtid="{D5CDD505-2E9C-101B-9397-08002B2CF9AE}" pid="7" name="_PreviousAdHocReviewCycleID">
    <vt:i4>-136680430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0x01010067EB80C5FE939D4A9B3D8BA62129B7F5010200395EA8C4DB86B34488C14C51428C5EDA</vt:lpwstr>
  </property>
  <property fmtid="{D5CDD505-2E9C-101B-9397-08002B2CF9AE}" pid="10" name="_dlc_DocIdItemGuid">
    <vt:lpwstr>3e69b31d-2f7e-4c1d-a4e7-fecf5b920648</vt:lpwstr>
  </property>
  <property fmtid="{D5CDD505-2E9C-101B-9397-08002B2CF9AE}" pid="11" name="SharedWithUsers">
    <vt:lpwstr/>
  </property>
  <property fmtid="{D5CDD505-2E9C-101B-9397-08002B2CF9AE}" pid="12" name="MediaServiceImageTags">
    <vt:lpwstr/>
  </property>
</Properties>
</file>