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33EFBA08" w14:textId="77777777" w:rsidR="000F5F7F" w:rsidRDefault="000F5F7F" w:rsidP="00E515E5">
      <w:pPr>
        <w:pStyle w:val="CoverHeading1"/>
      </w:pPr>
      <w:r>
        <w:t>Cynon</w:t>
      </w:r>
      <w:r w:rsidR="005751F0">
        <w:t xml:space="preserve"> Power L</w:t>
      </w:r>
      <w:r w:rsidR="00837B37">
        <w:t>imited</w:t>
      </w:r>
      <w:r w:rsidR="005751F0">
        <w:t xml:space="preserve"> </w:t>
      </w:r>
    </w:p>
    <w:p w14:paraId="75395219" w14:textId="7E879F1B" w:rsidR="00E515E5" w:rsidRPr="00F1596F" w:rsidRDefault="005751F0" w:rsidP="00E515E5">
      <w:pPr>
        <w:pStyle w:val="CoverHeading1"/>
      </w:pPr>
      <w:r>
        <w:t>Decision Document</w:t>
      </w:r>
    </w:p>
    <w:p w14:paraId="71C2B8ED" w14:textId="77777777" w:rsidR="00E515E5" w:rsidRDefault="00E515E5" w:rsidP="00E515E5">
      <w:pPr>
        <w:pStyle w:val="Authorname"/>
      </w:pPr>
    </w:p>
    <w:p w14:paraId="563D460C" w14:textId="469A6650" w:rsidR="00E515E5" w:rsidRDefault="00E515E5" w:rsidP="00E515E5">
      <w:pPr>
        <w:pStyle w:val="RevNo"/>
      </w:pPr>
      <w:r w:rsidRPr="002D27BB">
        <w:t>Rev No</w:t>
      </w:r>
      <w:r w:rsidR="005751F0">
        <w:t>1</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352D6ADD" w:rsidR="00AD3527" w:rsidRPr="00AD3527" w:rsidRDefault="00D04424" w:rsidP="00E379F1">
      <w:pPr>
        <w:pStyle w:val="Heading1"/>
      </w:pPr>
      <w:bookmarkStart w:id="0" w:name="_Toc14876733"/>
      <w:r w:rsidRPr="00AD3527">
        <w:lastRenderedPageBreak/>
        <w:t>Bespoke</w:t>
      </w:r>
      <w:r w:rsidRPr="00761898">
        <w:t xml:space="preserve"> </w:t>
      </w:r>
      <w:r w:rsidR="0067478B">
        <w:t>p</w:t>
      </w:r>
      <w:r w:rsidRPr="00761898">
        <w:t>ermit</w:t>
      </w:r>
      <w:bookmarkEnd w:id="0"/>
      <w:r w:rsidR="00AD3527">
        <w:t xml:space="preserve">  </w:t>
      </w:r>
      <w:r w:rsidR="00B73ECB" w:rsidRPr="00761898">
        <w:t xml:space="preserve"> </w:t>
      </w:r>
    </w:p>
    <w:p w14:paraId="2665553C" w14:textId="05068CB0" w:rsidR="00E379F1" w:rsidRPr="00064961" w:rsidRDefault="00E379F1" w:rsidP="00064961">
      <w:pPr>
        <w:pStyle w:val="DDtext"/>
        <w:rPr>
          <w:b/>
        </w:rPr>
      </w:pPr>
      <w:r w:rsidRPr="00064961">
        <w:rPr>
          <w:b/>
        </w:rPr>
        <w:t>The application number is:</w:t>
      </w:r>
      <w:r w:rsidRPr="00064961">
        <w:rPr>
          <w:b/>
        </w:rPr>
        <w:tab/>
      </w:r>
      <w:r w:rsidRPr="00064961">
        <w:rPr>
          <w:b/>
        </w:rPr>
        <w:tab/>
      </w:r>
      <w:r w:rsidR="005C52E8">
        <w:rPr>
          <w:b/>
        </w:rPr>
        <w:t>PAN-004125</w:t>
      </w:r>
    </w:p>
    <w:p w14:paraId="0E01D167" w14:textId="3F5BF5A6" w:rsidR="00E379F1" w:rsidRPr="00064961" w:rsidRDefault="00E379F1" w:rsidP="00064961">
      <w:pPr>
        <w:pStyle w:val="DDtext"/>
        <w:rPr>
          <w:b/>
        </w:rPr>
      </w:pPr>
      <w:r w:rsidRPr="00064961">
        <w:rPr>
          <w:b/>
        </w:rPr>
        <w:t>The Applicant / Operator is:</w:t>
      </w:r>
      <w:r w:rsidRPr="00064961">
        <w:rPr>
          <w:b/>
        </w:rPr>
        <w:tab/>
      </w:r>
      <w:r w:rsidRPr="00064961">
        <w:rPr>
          <w:b/>
        </w:rPr>
        <w:tab/>
      </w:r>
      <w:r w:rsidR="00DD70A6">
        <w:rPr>
          <w:b/>
        </w:rPr>
        <w:t>Cynon</w:t>
      </w:r>
      <w:r w:rsidR="00271DF9">
        <w:rPr>
          <w:b/>
        </w:rPr>
        <w:t xml:space="preserve"> Power L</w:t>
      </w:r>
      <w:r w:rsidR="00837B37">
        <w:rPr>
          <w:b/>
        </w:rPr>
        <w:t>imited</w:t>
      </w:r>
      <w:r w:rsidRPr="00064961">
        <w:rPr>
          <w:b/>
        </w:rPr>
        <w:tab/>
      </w:r>
    </w:p>
    <w:p w14:paraId="32CEE3F5" w14:textId="7219F274" w:rsidR="00E379F1" w:rsidRPr="00271DF9" w:rsidRDefault="00E379F1" w:rsidP="00064961">
      <w:pPr>
        <w:pStyle w:val="DDtext"/>
        <w:rPr>
          <w:b/>
          <w:sz w:val="28"/>
          <w:szCs w:val="28"/>
        </w:rPr>
      </w:pPr>
      <w:r w:rsidRPr="00064961">
        <w:rPr>
          <w:b/>
        </w:rPr>
        <w:t xml:space="preserve">The </w:t>
      </w:r>
      <w:r w:rsidR="001802F8">
        <w:rPr>
          <w:b/>
        </w:rPr>
        <w:t>Facility</w:t>
      </w:r>
      <w:r w:rsidRPr="00064961">
        <w:rPr>
          <w:b/>
        </w:rPr>
        <w:t xml:space="preserve"> is located at:</w:t>
      </w:r>
      <w:r w:rsidRPr="001A4EFA">
        <w:tab/>
      </w:r>
      <w:r w:rsidR="00271DF9">
        <w:tab/>
      </w:r>
      <w:proofErr w:type="spellStart"/>
      <w:r w:rsidR="005C52E8" w:rsidRPr="005C52E8">
        <w:rPr>
          <w:rFonts w:cs="Times New Roman"/>
          <w:b/>
          <w:sz w:val="22"/>
        </w:rPr>
        <w:t>Aberaman</w:t>
      </w:r>
      <w:proofErr w:type="spellEnd"/>
      <w:r w:rsidR="005C52E8" w:rsidRPr="005C52E8">
        <w:rPr>
          <w:rFonts w:cs="Times New Roman"/>
          <w:b/>
          <w:sz w:val="22"/>
        </w:rPr>
        <w:t xml:space="preserve"> Industrial Estate, Aberdare, Rhondda Cynon </w:t>
      </w:r>
      <w:proofErr w:type="spellStart"/>
      <w:r w:rsidR="005C52E8" w:rsidRPr="005C52E8">
        <w:rPr>
          <w:rFonts w:cs="Times New Roman"/>
          <w:b/>
          <w:sz w:val="22"/>
        </w:rPr>
        <w:t>Taf</w:t>
      </w:r>
      <w:proofErr w:type="spellEnd"/>
      <w:r w:rsidR="005C52E8">
        <w:rPr>
          <w:rFonts w:cs="Times New Roman"/>
          <w:b/>
          <w:sz w:val="22"/>
        </w:rPr>
        <w:t xml:space="preserve">, </w:t>
      </w:r>
      <w:r w:rsidR="005C52E8" w:rsidRPr="005C52E8">
        <w:rPr>
          <w:rFonts w:cs="Times New Roman"/>
          <w:b/>
          <w:sz w:val="22"/>
        </w:rPr>
        <w:t>Wales,</w:t>
      </w:r>
      <w:r w:rsidR="00AF6D3A" w:rsidRPr="005C52E8">
        <w:rPr>
          <w:b/>
          <w:color w:val="FF0000"/>
        </w:rPr>
        <w:t xml:space="preserve"> </w:t>
      </w:r>
      <w:r w:rsidR="005C52E8" w:rsidRPr="005C52E8">
        <w:rPr>
          <w:rFonts w:cs="Times New Roman"/>
          <w:b/>
          <w:sz w:val="22"/>
        </w:rPr>
        <w:t>CF44 6AG</w:t>
      </w:r>
    </w:p>
    <w:p w14:paraId="0028F1DA" w14:textId="77777777" w:rsidR="00D04424" w:rsidRPr="00320B38" w:rsidRDefault="00D04424" w:rsidP="00AD3527">
      <w:pPr>
        <w:pStyle w:val="Heading1"/>
        <w:rPr>
          <w:color w:val="auto"/>
        </w:rPr>
      </w:pPr>
    </w:p>
    <w:p w14:paraId="0028F1DE" w14:textId="7987212B" w:rsidR="00D04424" w:rsidRDefault="0060457F" w:rsidP="00730BCA">
      <w:pPr>
        <w:pStyle w:val="DDtext"/>
      </w:pPr>
      <w:r w:rsidRPr="00320B38">
        <w:t xml:space="preserve">We have decided to </w:t>
      </w:r>
      <w:r w:rsidR="00271DF9" w:rsidRPr="00320B38">
        <w:t>grant</w:t>
      </w:r>
      <w:r w:rsidR="001500A3" w:rsidRPr="00320B38">
        <w:t xml:space="preserve"> </w:t>
      </w:r>
      <w:r w:rsidRPr="00320B38">
        <w:t xml:space="preserve">the </w:t>
      </w:r>
      <w:r w:rsidR="00271DF9" w:rsidRPr="00320B38">
        <w:t>permit</w:t>
      </w:r>
      <w:r w:rsidRPr="00320B38">
        <w:t xml:space="preserve"> for </w:t>
      </w:r>
      <w:r w:rsidR="005C52E8">
        <w:t>Cynon</w:t>
      </w:r>
      <w:r w:rsidR="00271DF9" w:rsidRPr="00320B38">
        <w:t xml:space="preserve"> Power L</w:t>
      </w:r>
      <w:r w:rsidR="00837B37">
        <w:t>imited</w:t>
      </w:r>
      <w:r w:rsidR="00C10FC7">
        <w:t>.</w:t>
      </w:r>
    </w:p>
    <w:p w14:paraId="6EB83371" w14:textId="77777777" w:rsidR="00837B37" w:rsidRPr="00320B38" w:rsidRDefault="00837B37" w:rsidP="00730BCA">
      <w:pPr>
        <w:pStyle w:val="DDtext"/>
      </w:pPr>
    </w:p>
    <w:p w14:paraId="6DEE9214" w14:textId="021A9980" w:rsidR="003D4414" w:rsidRDefault="003D4414" w:rsidP="004A23DA">
      <w:pPr>
        <w:pStyle w:val="DDtext"/>
        <w:sectPr w:rsidR="003D4414" w:rsidSect="003D4414">
          <w:headerReference w:type="first" r:id="rId17"/>
          <w:pgSz w:w="11906" w:h="16838" w:code="9"/>
          <w:pgMar w:top="1440" w:right="1440" w:bottom="1440" w:left="1440" w:header="720" w:footer="195" w:gutter="0"/>
          <w:cols w:space="720"/>
          <w:titlePg/>
          <w:docGrid w:linePitch="326"/>
        </w:sectPr>
      </w:pPr>
      <w:r w:rsidRPr="0067478B">
        <w:t xml:space="preserve">We consider in reaching </w:t>
      </w:r>
      <w:r w:rsidR="006B4A26">
        <w:t>that decision we have taken into</w:t>
      </w:r>
      <w:r w:rsidRPr="0067478B">
        <w:t xml:space="preserve">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14876734"/>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2" w:name="_Toc14876735"/>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14876736"/>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14876737"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3CB76842" w14:textId="71B1617A" w:rsidR="009C7C27"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4876733" w:history="1">
            <w:r w:rsidR="009C7C27" w:rsidRPr="00EA2476">
              <w:rPr>
                <w:rStyle w:val="Hyperlink"/>
                <w:noProof/>
              </w:rPr>
              <w:t>Bespoke permit</w:t>
            </w:r>
            <w:r w:rsidR="009C7C27">
              <w:rPr>
                <w:noProof/>
                <w:webHidden/>
              </w:rPr>
              <w:tab/>
            </w:r>
            <w:r w:rsidR="009C7C27">
              <w:rPr>
                <w:noProof/>
                <w:webHidden/>
              </w:rPr>
              <w:fldChar w:fldCharType="begin"/>
            </w:r>
            <w:r w:rsidR="009C7C27">
              <w:rPr>
                <w:noProof/>
                <w:webHidden/>
              </w:rPr>
              <w:instrText xml:space="preserve"> PAGEREF _Toc14876733 \h </w:instrText>
            </w:r>
            <w:r w:rsidR="009C7C27">
              <w:rPr>
                <w:noProof/>
                <w:webHidden/>
              </w:rPr>
            </w:r>
            <w:r w:rsidR="009C7C27">
              <w:rPr>
                <w:noProof/>
                <w:webHidden/>
              </w:rPr>
              <w:fldChar w:fldCharType="separate"/>
            </w:r>
            <w:r w:rsidR="009C7C27">
              <w:rPr>
                <w:noProof/>
                <w:webHidden/>
              </w:rPr>
              <w:t>2</w:t>
            </w:r>
            <w:r w:rsidR="009C7C27">
              <w:rPr>
                <w:noProof/>
                <w:webHidden/>
              </w:rPr>
              <w:fldChar w:fldCharType="end"/>
            </w:r>
          </w:hyperlink>
        </w:p>
        <w:p w14:paraId="63278E81" w14:textId="0B19678C" w:rsidR="009C7C27" w:rsidRDefault="009C7C27">
          <w:pPr>
            <w:pStyle w:val="TOC2"/>
            <w:tabs>
              <w:tab w:val="right" w:leader="dot" w:pos="9016"/>
            </w:tabs>
            <w:rPr>
              <w:rFonts w:asciiTheme="minorHAnsi" w:eastAsiaTheme="minorEastAsia" w:hAnsiTheme="minorHAnsi" w:cstheme="minorBidi"/>
              <w:noProof/>
              <w:sz w:val="22"/>
              <w:szCs w:val="22"/>
            </w:rPr>
          </w:pPr>
          <w:hyperlink w:anchor="_Toc14876734" w:history="1">
            <w:r w:rsidRPr="00EA2476">
              <w:rPr>
                <w:rStyle w:val="Hyperlink"/>
                <w:noProof/>
              </w:rPr>
              <w:t>Purpose of this document</w:t>
            </w:r>
            <w:r>
              <w:rPr>
                <w:noProof/>
                <w:webHidden/>
              </w:rPr>
              <w:tab/>
            </w:r>
            <w:r>
              <w:rPr>
                <w:noProof/>
                <w:webHidden/>
              </w:rPr>
              <w:fldChar w:fldCharType="begin"/>
            </w:r>
            <w:r>
              <w:rPr>
                <w:noProof/>
                <w:webHidden/>
              </w:rPr>
              <w:instrText xml:space="preserve"> PAGEREF _Toc14876734 \h </w:instrText>
            </w:r>
            <w:r>
              <w:rPr>
                <w:noProof/>
                <w:webHidden/>
              </w:rPr>
            </w:r>
            <w:r>
              <w:rPr>
                <w:noProof/>
                <w:webHidden/>
              </w:rPr>
              <w:fldChar w:fldCharType="separate"/>
            </w:r>
            <w:r>
              <w:rPr>
                <w:noProof/>
                <w:webHidden/>
              </w:rPr>
              <w:t>3</w:t>
            </w:r>
            <w:r>
              <w:rPr>
                <w:noProof/>
                <w:webHidden/>
              </w:rPr>
              <w:fldChar w:fldCharType="end"/>
            </w:r>
          </w:hyperlink>
        </w:p>
        <w:p w14:paraId="7F92E598" w14:textId="18AD0E8E" w:rsidR="009C7C27" w:rsidRDefault="009C7C27">
          <w:pPr>
            <w:pStyle w:val="TOC2"/>
            <w:tabs>
              <w:tab w:val="right" w:leader="dot" w:pos="9016"/>
            </w:tabs>
            <w:rPr>
              <w:rFonts w:asciiTheme="minorHAnsi" w:eastAsiaTheme="minorEastAsia" w:hAnsiTheme="minorHAnsi" w:cstheme="minorBidi"/>
              <w:noProof/>
              <w:sz w:val="22"/>
              <w:szCs w:val="22"/>
            </w:rPr>
          </w:pPr>
          <w:hyperlink w:anchor="_Toc14876735" w:history="1">
            <w:r w:rsidRPr="00EA2476">
              <w:rPr>
                <w:rStyle w:val="Hyperlink"/>
                <w:noProof/>
              </w:rPr>
              <w:t>Structure of this document</w:t>
            </w:r>
            <w:r>
              <w:rPr>
                <w:noProof/>
                <w:webHidden/>
              </w:rPr>
              <w:tab/>
            </w:r>
            <w:r>
              <w:rPr>
                <w:noProof/>
                <w:webHidden/>
              </w:rPr>
              <w:fldChar w:fldCharType="begin"/>
            </w:r>
            <w:r>
              <w:rPr>
                <w:noProof/>
                <w:webHidden/>
              </w:rPr>
              <w:instrText xml:space="preserve"> PAGEREF _Toc14876735 \h </w:instrText>
            </w:r>
            <w:r>
              <w:rPr>
                <w:noProof/>
                <w:webHidden/>
              </w:rPr>
            </w:r>
            <w:r>
              <w:rPr>
                <w:noProof/>
                <w:webHidden/>
              </w:rPr>
              <w:fldChar w:fldCharType="separate"/>
            </w:r>
            <w:r>
              <w:rPr>
                <w:noProof/>
                <w:webHidden/>
              </w:rPr>
              <w:t>4</w:t>
            </w:r>
            <w:r>
              <w:rPr>
                <w:noProof/>
                <w:webHidden/>
              </w:rPr>
              <w:fldChar w:fldCharType="end"/>
            </w:r>
          </w:hyperlink>
        </w:p>
        <w:p w14:paraId="417EE64A" w14:textId="5A788120" w:rsidR="009C7C27" w:rsidRDefault="009C7C27">
          <w:pPr>
            <w:pStyle w:val="TOC2"/>
            <w:tabs>
              <w:tab w:val="right" w:leader="dot" w:pos="9016"/>
            </w:tabs>
            <w:rPr>
              <w:rFonts w:asciiTheme="minorHAnsi" w:eastAsiaTheme="minorEastAsia" w:hAnsiTheme="minorHAnsi" w:cstheme="minorBidi"/>
              <w:noProof/>
              <w:sz w:val="22"/>
              <w:szCs w:val="22"/>
            </w:rPr>
          </w:pPr>
          <w:hyperlink w:anchor="_Toc14876736" w:history="1">
            <w:r w:rsidRPr="00EA2476">
              <w:rPr>
                <w:rStyle w:val="Hyperlink"/>
                <w:noProof/>
              </w:rPr>
              <w:t>Table of Contents</w:t>
            </w:r>
            <w:r>
              <w:rPr>
                <w:noProof/>
                <w:webHidden/>
              </w:rPr>
              <w:tab/>
            </w:r>
            <w:r>
              <w:rPr>
                <w:noProof/>
                <w:webHidden/>
              </w:rPr>
              <w:fldChar w:fldCharType="begin"/>
            </w:r>
            <w:r>
              <w:rPr>
                <w:noProof/>
                <w:webHidden/>
              </w:rPr>
              <w:instrText xml:space="preserve"> PAGEREF _Toc14876736 \h </w:instrText>
            </w:r>
            <w:r>
              <w:rPr>
                <w:noProof/>
                <w:webHidden/>
              </w:rPr>
            </w:r>
            <w:r>
              <w:rPr>
                <w:noProof/>
                <w:webHidden/>
              </w:rPr>
              <w:fldChar w:fldCharType="separate"/>
            </w:r>
            <w:r>
              <w:rPr>
                <w:noProof/>
                <w:webHidden/>
              </w:rPr>
              <w:t>5</w:t>
            </w:r>
            <w:r>
              <w:rPr>
                <w:noProof/>
                <w:webHidden/>
              </w:rPr>
              <w:fldChar w:fldCharType="end"/>
            </w:r>
          </w:hyperlink>
        </w:p>
        <w:p w14:paraId="3C557847" w14:textId="0D456ACE" w:rsidR="009C7C27" w:rsidRDefault="009C7C27">
          <w:pPr>
            <w:pStyle w:val="TOC2"/>
            <w:tabs>
              <w:tab w:val="right" w:leader="dot" w:pos="9016"/>
            </w:tabs>
            <w:rPr>
              <w:rFonts w:asciiTheme="minorHAnsi" w:eastAsiaTheme="minorEastAsia" w:hAnsiTheme="minorHAnsi" w:cstheme="minorBidi"/>
              <w:noProof/>
              <w:sz w:val="22"/>
              <w:szCs w:val="22"/>
            </w:rPr>
          </w:pPr>
          <w:hyperlink w:anchor="_Toc14876737" w:history="1">
            <w:r w:rsidRPr="00EA2476">
              <w:rPr>
                <w:rStyle w:val="Hyperlink"/>
                <w:noProof/>
              </w:rPr>
              <w:t>Contents</w:t>
            </w:r>
            <w:r>
              <w:rPr>
                <w:noProof/>
                <w:webHidden/>
              </w:rPr>
              <w:tab/>
            </w:r>
            <w:r>
              <w:rPr>
                <w:noProof/>
                <w:webHidden/>
              </w:rPr>
              <w:fldChar w:fldCharType="begin"/>
            </w:r>
            <w:r>
              <w:rPr>
                <w:noProof/>
                <w:webHidden/>
              </w:rPr>
              <w:instrText xml:space="preserve"> PAGEREF _Toc14876737 \h </w:instrText>
            </w:r>
            <w:r>
              <w:rPr>
                <w:noProof/>
                <w:webHidden/>
              </w:rPr>
            </w:r>
            <w:r>
              <w:rPr>
                <w:noProof/>
                <w:webHidden/>
              </w:rPr>
              <w:fldChar w:fldCharType="separate"/>
            </w:r>
            <w:r>
              <w:rPr>
                <w:noProof/>
                <w:webHidden/>
              </w:rPr>
              <w:t>5</w:t>
            </w:r>
            <w:r>
              <w:rPr>
                <w:noProof/>
                <w:webHidden/>
              </w:rPr>
              <w:fldChar w:fldCharType="end"/>
            </w:r>
          </w:hyperlink>
        </w:p>
        <w:p w14:paraId="35F41C00" w14:textId="3EC3896C" w:rsidR="009C7C27" w:rsidRDefault="009C7C27">
          <w:pPr>
            <w:pStyle w:val="TOC1"/>
            <w:tabs>
              <w:tab w:val="right" w:leader="dot" w:pos="9016"/>
            </w:tabs>
            <w:rPr>
              <w:rFonts w:asciiTheme="minorHAnsi" w:eastAsiaTheme="minorEastAsia" w:hAnsiTheme="minorHAnsi" w:cstheme="minorBidi"/>
              <w:noProof/>
              <w:sz w:val="22"/>
              <w:szCs w:val="22"/>
            </w:rPr>
          </w:pPr>
          <w:hyperlink w:anchor="_Toc14876738" w:history="1">
            <w:r w:rsidRPr="00EA2476">
              <w:rPr>
                <w:rStyle w:val="Hyperlink"/>
                <w:noProof/>
              </w:rPr>
              <w:t>Key issues of the decision</w:t>
            </w:r>
            <w:r>
              <w:rPr>
                <w:noProof/>
                <w:webHidden/>
              </w:rPr>
              <w:tab/>
            </w:r>
            <w:r>
              <w:rPr>
                <w:noProof/>
                <w:webHidden/>
              </w:rPr>
              <w:fldChar w:fldCharType="begin"/>
            </w:r>
            <w:r>
              <w:rPr>
                <w:noProof/>
                <w:webHidden/>
              </w:rPr>
              <w:instrText xml:space="preserve"> PAGEREF _Toc14876738 \h </w:instrText>
            </w:r>
            <w:r>
              <w:rPr>
                <w:noProof/>
                <w:webHidden/>
              </w:rPr>
            </w:r>
            <w:r>
              <w:rPr>
                <w:noProof/>
                <w:webHidden/>
              </w:rPr>
              <w:fldChar w:fldCharType="separate"/>
            </w:r>
            <w:r>
              <w:rPr>
                <w:noProof/>
                <w:webHidden/>
              </w:rPr>
              <w:t>6</w:t>
            </w:r>
            <w:r>
              <w:rPr>
                <w:noProof/>
                <w:webHidden/>
              </w:rPr>
              <w:fldChar w:fldCharType="end"/>
            </w:r>
          </w:hyperlink>
        </w:p>
        <w:p w14:paraId="70E30E87" w14:textId="719F4D55" w:rsidR="009C7C27" w:rsidRDefault="009C7C27">
          <w:pPr>
            <w:pStyle w:val="TOC2"/>
            <w:tabs>
              <w:tab w:val="left" w:pos="660"/>
              <w:tab w:val="right" w:leader="dot" w:pos="9016"/>
            </w:tabs>
            <w:rPr>
              <w:rFonts w:asciiTheme="minorHAnsi" w:eastAsiaTheme="minorEastAsia" w:hAnsiTheme="minorHAnsi" w:cstheme="minorBidi"/>
              <w:noProof/>
              <w:sz w:val="22"/>
              <w:szCs w:val="22"/>
            </w:rPr>
          </w:pPr>
          <w:hyperlink w:anchor="_Toc14876739" w:history="1">
            <w:r w:rsidRPr="00EA2476">
              <w:rPr>
                <w:rStyle w:val="Hyperlink"/>
                <w:noProof/>
              </w:rPr>
              <w:t>1</w:t>
            </w:r>
            <w:r>
              <w:rPr>
                <w:rFonts w:asciiTheme="minorHAnsi" w:eastAsiaTheme="minorEastAsia" w:hAnsiTheme="minorHAnsi" w:cstheme="minorBidi"/>
                <w:noProof/>
                <w:sz w:val="22"/>
                <w:szCs w:val="22"/>
              </w:rPr>
              <w:tab/>
            </w:r>
            <w:r w:rsidRPr="00EA2476">
              <w:rPr>
                <w:rStyle w:val="Hyperlink"/>
                <w:noProof/>
              </w:rPr>
              <w:t>Our decision</w:t>
            </w:r>
            <w:r>
              <w:rPr>
                <w:noProof/>
                <w:webHidden/>
              </w:rPr>
              <w:tab/>
            </w:r>
            <w:r>
              <w:rPr>
                <w:noProof/>
                <w:webHidden/>
              </w:rPr>
              <w:fldChar w:fldCharType="begin"/>
            </w:r>
            <w:r>
              <w:rPr>
                <w:noProof/>
                <w:webHidden/>
              </w:rPr>
              <w:instrText xml:space="preserve"> PAGEREF _Toc14876739 \h </w:instrText>
            </w:r>
            <w:r>
              <w:rPr>
                <w:noProof/>
                <w:webHidden/>
              </w:rPr>
            </w:r>
            <w:r>
              <w:rPr>
                <w:noProof/>
                <w:webHidden/>
              </w:rPr>
              <w:fldChar w:fldCharType="separate"/>
            </w:r>
            <w:r>
              <w:rPr>
                <w:noProof/>
                <w:webHidden/>
              </w:rPr>
              <w:t>6</w:t>
            </w:r>
            <w:r>
              <w:rPr>
                <w:noProof/>
                <w:webHidden/>
              </w:rPr>
              <w:fldChar w:fldCharType="end"/>
            </w:r>
          </w:hyperlink>
        </w:p>
        <w:p w14:paraId="51B14BC6" w14:textId="00754762" w:rsidR="009C7C27" w:rsidRDefault="009C7C27">
          <w:pPr>
            <w:pStyle w:val="TOC2"/>
            <w:tabs>
              <w:tab w:val="left" w:pos="660"/>
              <w:tab w:val="right" w:leader="dot" w:pos="9016"/>
            </w:tabs>
            <w:rPr>
              <w:rFonts w:asciiTheme="minorHAnsi" w:eastAsiaTheme="minorEastAsia" w:hAnsiTheme="minorHAnsi" w:cstheme="minorBidi"/>
              <w:noProof/>
              <w:sz w:val="22"/>
              <w:szCs w:val="22"/>
            </w:rPr>
          </w:pPr>
          <w:hyperlink w:anchor="_Toc14876740" w:history="1">
            <w:r w:rsidRPr="00EA2476">
              <w:rPr>
                <w:rStyle w:val="Hyperlink"/>
                <w:noProof/>
              </w:rPr>
              <w:t>2</w:t>
            </w:r>
            <w:r>
              <w:rPr>
                <w:rFonts w:asciiTheme="minorHAnsi" w:eastAsiaTheme="minorEastAsia" w:hAnsiTheme="minorHAnsi" w:cstheme="minorBidi"/>
                <w:noProof/>
                <w:sz w:val="22"/>
                <w:szCs w:val="22"/>
              </w:rPr>
              <w:tab/>
            </w:r>
            <w:r w:rsidRPr="00EA2476">
              <w:rPr>
                <w:rStyle w:val="Hyperlink"/>
                <w:noProof/>
              </w:rPr>
              <w:t>How we reached our decision</w:t>
            </w:r>
            <w:r>
              <w:rPr>
                <w:noProof/>
                <w:webHidden/>
              </w:rPr>
              <w:tab/>
            </w:r>
            <w:r>
              <w:rPr>
                <w:noProof/>
                <w:webHidden/>
              </w:rPr>
              <w:fldChar w:fldCharType="begin"/>
            </w:r>
            <w:r>
              <w:rPr>
                <w:noProof/>
                <w:webHidden/>
              </w:rPr>
              <w:instrText xml:space="preserve"> PAGEREF _Toc14876740 \h </w:instrText>
            </w:r>
            <w:r>
              <w:rPr>
                <w:noProof/>
                <w:webHidden/>
              </w:rPr>
            </w:r>
            <w:r>
              <w:rPr>
                <w:noProof/>
                <w:webHidden/>
              </w:rPr>
              <w:fldChar w:fldCharType="separate"/>
            </w:r>
            <w:r>
              <w:rPr>
                <w:noProof/>
                <w:webHidden/>
              </w:rPr>
              <w:t>7</w:t>
            </w:r>
            <w:r>
              <w:rPr>
                <w:noProof/>
                <w:webHidden/>
              </w:rPr>
              <w:fldChar w:fldCharType="end"/>
            </w:r>
          </w:hyperlink>
        </w:p>
        <w:p w14:paraId="19B4D927" w14:textId="7AACC60F" w:rsidR="009C7C27" w:rsidRDefault="009C7C27">
          <w:pPr>
            <w:pStyle w:val="TOC3"/>
            <w:tabs>
              <w:tab w:val="right" w:leader="dot" w:pos="9016"/>
            </w:tabs>
            <w:rPr>
              <w:rFonts w:asciiTheme="minorHAnsi" w:eastAsiaTheme="minorEastAsia" w:hAnsiTheme="minorHAnsi" w:cstheme="minorBidi"/>
              <w:noProof/>
              <w:sz w:val="22"/>
              <w:szCs w:val="22"/>
            </w:rPr>
          </w:pPr>
          <w:hyperlink w:anchor="_Toc14876741" w:history="1">
            <w:r w:rsidRPr="00EA2476">
              <w:rPr>
                <w:rStyle w:val="Hyperlink"/>
                <w:noProof/>
              </w:rPr>
              <w:t>2.1 Receipt of Application</w:t>
            </w:r>
            <w:r>
              <w:rPr>
                <w:noProof/>
                <w:webHidden/>
              </w:rPr>
              <w:tab/>
            </w:r>
            <w:r>
              <w:rPr>
                <w:noProof/>
                <w:webHidden/>
              </w:rPr>
              <w:fldChar w:fldCharType="begin"/>
            </w:r>
            <w:r>
              <w:rPr>
                <w:noProof/>
                <w:webHidden/>
              </w:rPr>
              <w:instrText xml:space="preserve"> PAGEREF _Toc14876741 \h </w:instrText>
            </w:r>
            <w:r>
              <w:rPr>
                <w:noProof/>
                <w:webHidden/>
              </w:rPr>
            </w:r>
            <w:r>
              <w:rPr>
                <w:noProof/>
                <w:webHidden/>
              </w:rPr>
              <w:fldChar w:fldCharType="separate"/>
            </w:r>
            <w:r>
              <w:rPr>
                <w:noProof/>
                <w:webHidden/>
              </w:rPr>
              <w:t>7</w:t>
            </w:r>
            <w:r>
              <w:rPr>
                <w:noProof/>
                <w:webHidden/>
              </w:rPr>
              <w:fldChar w:fldCharType="end"/>
            </w:r>
          </w:hyperlink>
        </w:p>
        <w:p w14:paraId="49FB6810" w14:textId="0E210CC6" w:rsidR="009C7C27" w:rsidRDefault="009C7C27">
          <w:pPr>
            <w:pStyle w:val="TOC3"/>
            <w:tabs>
              <w:tab w:val="left" w:pos="1100"/>
              <w:tab w:val="right" w:leader="dot" w:pos="9016"/>
            </w:tabs>
            <w:rPr>
              <w:rFonts w:asciiTheme="minorHAnsi" w:eastAsiaTheme="minorEastAsia" w:hAnsiTheme="minorHAnsi" w:cstheme="minorBidi"/>
              <w:noProof/>
              <w:sz w:val="22"/>
              <w:szCs w:val="22"/>
            </w:rPr>
          </w:pPr>
          <w:hyperlink w:anchor="_Toc14876742" w:history="1">
            <w:r w:rsidRPr="00EA2476">
              <w:rPr>
                <w:rStyle w:val="Hyperlink"/>
                <w:noProof/>
              </w:rPr>
              <w:t>2.2</w:t>
            </w:r>
            <w:r>
              <w:rPr>
                <w:rFonts w:asciiTheme="minorHAnsi" w:eastAsiaTheme="minorEastAsia" w:hAnsiTheme="minorHAnsi" w:cstheme="minorBidi"/>
                <w:noProof/>
                <w:sz w:val="22"/>
                <w:szCs w:val="22"/>
              </w:rPr>
              <w:tab/>
            </w:r>
            <w:r w:rsidRPr="00EA2476">
              <w:rPr>
                <w:rStyle w:val="Hyperlink"/>
                <w:noProof/>
              </w:rPr>
              <w:t xml:space="preserve"> Consultation on the Application</w:t>
            </w:r>
            <w:r>
              <w:rPr>
                <w:noProof/>
                <w:webHidden/>
              </w:rPr>
              <w:tab/>
            </w:r>
            <w:r>
              <w:rPr>
                <w:noProof/>
                <w:webHidden/>
              </w:rPr>
              <w:fldChar w:fldCharType="begin"/>
            </w:r>
            <w:r>
              <w:rPr>
                <w:noProof/>
                <w:webHidden/>
              </w:rPr>
              <w:instrText xml:space="preserve"> PAGEREF _Toc14876742 \h </w:instrText>
            </w:r>
            <w:r>
              <w:rPr>
                <w:noProof/>
                <w:webHidden/>
              </w:rPr>
            </w:r>
            <w:r>
              <w:rPr>
                <w:noProof/>
                <w:webHidden/>
              </w:rPr>
              <w:fldChar w:fldCharType="separate"/>
            </w:r>
            <w:r>
              <w:rPr>
                <w:noProof/>
                <w:webHidden/>
              </w:rPr>
              <w:t>7</w:t>
            </w:r>
            <w:r>
              <w:rPr>
                <w:noProof/>
                <w:webHidden/>
              </w:rPr>
              <w:fldChar w:fldCharType="end"/>
            </w:r>
          </w:hyperlink>
        </w:p>
        <w:p w14:paraId="4CD3FECF" w14:textId="4066632E" w:rsidR="009C7C27" w:rsidRDefault="009C7C27">
          <w:pPr>
            <w:pStyle w:val="TOC3"/>
            <w:tabs>
              <w:tab w:val="left" w:pos="1100"/>
              <w:tab w:val="right" w:leader="dot" w:pos="9016"/>
            </w:tabs>
            <w:rPr>
              <w:rFonts w:asciiTheme="minorHAnsi" w:eastAsiaTheme="minorEastAsia" w:hAnsiTheme="minorHAnsi" w:cstheme="minorBidi"/>
              <w:noProof/>
              <w:sz w:val="22"/>
              <w:szCs w:val="22"/>
            </w:rPr>
          </w:pPr>
          <w:hyperlink w:anchor="_Toc14876743" w:history="1">
            <w:r w:rsidRPr="00EA2476">
              <w:rPr>
                <w:rStyle w:val="Hyperlink"/>
                <w:noProof/>
              </w:rPr>
              <w:t>2.3</w:t>
            </w:r>
            <w:r>
              <w:rPr>
                <w:rFonts w:asciiTheme="minorHAnsi" w:eastAsiaTheme="minorEastAsia" w:hAnsiTheme="minorHAnsi" w:cstheme="minorBidi"/>
                <w:noProof/>
                <w:sz w:val="22"/>
                <w:szCs w:val="22"/>
              </w:rPr>
              <w:tab/>
            </w:r>
            <w:r w:rsidRPr="00EA2476">
              <w:rPr>
                <w:rStyle w:val="Hyperlink"/>
                <w:noProof/>
              </w:rPr>
              <w:t xml:space="preserve"> Requests for Further Information</w:t>
            </w:r>
            <w:r>
              <w:rPr>
                <w:noProof/>
                <w:webHidden/>
              </w:rPr>
              <w:tab/>
            </w:r>
            <w:r>
              <w:rPr>
                <w:noProof/>
                <w:webHidden/>
              </w:rPr>
              <w:fldChar w:fldCharType="begin"/>
            </w:r>
            <w:r>
              <w:rPr>
                <w:noProof/>
                <w:webHidden/>
              </w:rPr>
              <w:instrText xml:space="preserve"> PAGEREF _Toc14876743 \h </w:instrText>
            </w:r>
            <w:r>
              <w:rPr>
                <w:noProof/>
                <w:webHidden/>
              </w:rPr>
            </w:r>
            <w:r>
              <w:rPr>
                <w:noProof/>
                <w:webHidden/>
              </w:rPr>
              <w:fldChar w:fldCharType="separate"/>
            </w:r>
            <w:r>
              <w:rPr>
                <w:noProof/>
                <w:webHidden/>
              </w:rPr>
              <w:t>7</w:t>
            </w:r>
            <w:r>
              <w:rPr>
                <w:noProof/>
                <w:webHidden/>
              </w:rPr>
              <w:fldChar w:fldCharType="end"/>
            </w:r>
          </w:hyperlink>
        </w:p>
        <w:p w14:paraId="7BE33299" w14:textId="4171E8D1" w:rsidR="009C7C27" w:rsidRDefault="009C7C27">
          <w:pPr>
            <w:pStyle w:val="TOC2"/>
            <w:tabs>
              <w:tab w:val="left" w:pos="660"/>
              <w:tab w:val="right" w:leader="dot" w:pos="9016"/>
            </w:tabs>
            <w:rPr>
              <w:rFonts w:asciiTheme="minorHAnsi" w:eastAsiaTheme="minorEastAsia" w:hAnsiTheme="minorHAnsi" w:cstheme="minorBidi"/>
              <w:noProof/>
              <w:sz w:val="22"/>
              <w:szCs w:val="22"/>
            </w:rPr>
          </w:pPr>
          <w:hyperlink w:anchor="_Toc14876744" w:history="1">
            <w:r w:rsidRPr="00EA2476">
              <w:rPr>
                <w:rStyle w:val="Hyperlink"/>
                <w:noProof/>
              </w:rPr>
              <w:t>3</w:t>
            </w:r>
            <w:r>
              <w:rPr>
                <w:rFonts w:asciiTheme="minorHAnsi" w:eastAsiaTheme="minorEastAsia" w:hAnsiTheme="minorHAnsi" w:cstheme="minorBidi"/>
                <w:noProof/>
                <w:sz w:val="22"/>
                <w:szCs w:val="22"/>
              </w:rPr>
              <w:tab/>
            </w:r>
            <w:r w:rsidRPr="00EA2476">
              <w:rPr>
                <w:rStyle w:val="Hyperlink"/>
                <w:noProof/>
              </w:rPr>
              <w:t>The Legal Framework</w:t>
            </w:r>
            <w:r>
              <w:rPr>
                <w:noProof/>
                <w:webHidden/>
              </w:rPr>
              <w:tab/>
            </w:r>
            <w:r>
              <w:rPr>
                <w:noProof/>
                <w:webHidden/>
              </w:rPr>
              <w:fldChar w:fldCharType="begin"/>
            </w:r>
            <w:r>
              <w:rPr>
                <w:noProof/>
                <w:webHidden/>
              </w:rPr>
              <w:instrText xml:space="preserve"> PAGEREF _Toc14876744 \h </w:instrText>
            </w:r>
            <w:r>
              <w:rPr>
                <w:noProof/>
                <w:webHidden/>
              </w:rPr>
            </w:r>
            <w:r>
              <w:rPr>
                <w:noProof/>
                <w:webHidden/>
              </w:rPr>
              <w:fldChar w:fldCharType="separate"/>
            </w:r>
            <w:r>
              <w:rPr>
                <w:noProof/>
                <w:webHidden/>
              </w:rPr>
              <w:t>7</w:t>
            </w:r>
            <w:r>
              <w:rPr>
                <w:noProof/>
                <w:webHidden/>
              </w:rPr>
              <w:fldChar w:fldCharType="end"/>
            </w:r>
          </w:hyperlink>
        </w:p>
        <w:p w14:paraId="56190AE5" w14:textId="7B5DA63A" w:rsidR="009C7C27" w:rsidRDefault="009C7C27">
          <w:pPr>
            <w:pStyle w:val="TOC2"/>
            <w:tabs>
              <w:tab w:val="left" w:pos="660"/>
              <w:tab w:val="right" w:leader="dot" w:pos="9016"/>
            </w:tabs>
            <w:rPr>
              <w:rFonts w:asciiTheme="minorHAnsi" w:eastAsiaTheme="minorEastAsia" w:hAnsiTheme="minorHAnsi" w:cstheme="minorBidi"/>
              <w:noProof/>
              <w:sz w:val="22"/>
              <w:szCs w:val="22"/>
            </w:rPr>
          </w:pPr>
          <w:hyperlink w:anchor="_Toc14876745" w:history="1">
            <w:r w:rsidRPr="00EA2476">
              <w:rPr>
                <w:rStyle w:val="Hyperlink"/>
                <w:noProof/>
              </w:rPr>
              <w:t>4</w:t>
            </w:r>
            <w:r>
              <w:rPr>
                <w:rFonts w:asciiTheme="minorHAnsi" w:eastAsiaTheme="minorEastAsia" w:hAnsiTheme="minorHAnsi" w:cstheme="minorBidi"/>
                <w:noProof/>
                <w:sz w:val="22"/>
                <w:szCs w:val="22"/>
              </w:rPr>
              <w:tab/>
            </w:r>
            <w:r w:rsidRPr="00EA2476">
              <w:rPr>
                <w:rStyle w:val="Hyperlink"/>
                <w:noProof/>
              </w:rPr>
              <w:t>The Facility</w:t>
            </w:r>
            <w:r>
              <w:rPr>
                <w:noProof/>
                <w:webHidden/>
              </w:rPr>
              <w:tab/>
            </w:r>
            <w:r>
              <w:rPr>
                <w:noProof/>
                <w:webHidden/>
              </w:rPr>
              <w:fldChar w:fldCharType="begin"/>
            </w:r>
            <w:r>
              <w:rPr>
                <w:noProof/>
                <w:webHidden/>
              </w:rPr>
              <w:instrText xml:space="preserve"> PAGEREF _Toc14876745 \h </w:instrText>
            </w:r>
            <w:r>
              <w:rPr>
                <w:noProof/>
                <w:webHidden/>
              </w:rPr>
            </w:r>
            <w:r>
              <w:rPr>
                <w:noProof/>
                <w:webHidden/>
              </w:rPr>
              <w:fldChar w:fldCharType="separate"/>
            </w:r>
            <w:r>
              <w:rPr>
                <w:noProof/>
                <w:webHidden/>
              </w:rPr>
              <w:t>8</w:t>
            </w:r>
            <w:r>
              <w:rPr>
                <w:noProof/>
                <w:webHidden/>
              </w:rPr>
              <w:fldChar w:fldCharType="end"/>
            </w:r>
          </w:hyperlink>
        </w:p>
        <w:p w14:paraId="19C3E203" w14:textId="2CA7CECC" w:rsidR="009C7C27" w:rsidRDefault="009C7C27">
          <w:pPr>
            <w:pStyle w:val="TOC3"/>
            <w:tabs>
              <w:tab w:val="right" w:leader="dot" w:pos="9016"/>
            </w:tabs>
            <w:rPr>
              <w:rFonts w:asciiTheme="minorHAnsi" w:eastAsiaTheme="minorEastAsia" w:hAnsiTheme="minorHAnsi" w:cstheme="minorBidi"/>
              <w:noProof/>
              <w:sz w:val="22"/>
              <w:szCs w:val="22"/>
            </w:rPr>
          </w:pPr>
          <w:hyperlink w:anchor="_Toc14876746" w:history="1">
            <w:r w:rsidRPr="00EA2476">
              <w:rPr>
                <w:rStyle w:val="Hyperlink"/>
                <w:noProof/>
              </w:rPr>
              <w:t>4.1 Description of the Facility and related issues</w:t>
            </w:r>
            <w:r>
              <w:rPr>
                <w:noProof/>
                <w:webHidden/>
              </w:rPr>
              <w:tab/>
            </w:r>
            <w:r>
              <w:rPr>
                <w:noProof/>
                <w:webHidden/>
              </w:rPr>
              <w:fldChar w:fldCharType="begin"/>
            </w:r>
            <w:r>
              <w:rPr>
                <w:noProof/>
                <w:webHidden/>
              </w:rPr>
              <w:instrText xml:space="preserve"> PAGEREF _Toc14876746 \h </w:instrText>
            </w:r>
            <w:r>
              <w:rPr>
                <w:noProof/>
                <w:webHidden/>
              </w:rPr>
            </w:r>
            <w:r>
              <w:rPr>
                <w:noProof/>
                <w:webHidden/>
              </w:rPr>
              <w:fldChar w:fldCharType="separate"/>
            </w:r>
            <w:r>
              <w:rPr>
                <w:noProof/>
                <w:webHidden/>
              </w:rPr>
              <w:t>8</w:t>
            </w:r>
            <w:r>
              <w:rPr>
                <w:noProof/>
                <w:webHidden/>
              </w:rPr>
              <w:fldChar w:fldCharType="end"/>
            </w:r>
          </w:hyperlink>
        </w:p>
        <w:p w14:paraId="0AC2595F" w14:textId="494DEC5F" w:rsidR="009C7C27" w:rsidRDefault="009C7C27">
          <w:pPr>
            <w:pStyle w:val="TOC3"/>
            <w:tabs>
              <w:tab w:val="right" w:leader="dot" w:pos="9016"/>
            </w:tabs>
            <w:rPr>
              <w:rFonts w:asciiTheme="minorHAnsi" w:eastAsiaTheme="minorEastAsia" w:hAnsiTheme="minorHAnsi" w:cstheme="minorBidi"/>
              <w:noProof/>
              <w:sz w:val="22"/>
              <w:szCs w:val="22"/>
            </w:rPr>
          </w:pPr>
          <w:hyperlink w:anchor="_Toc14876747" w:history="1">
            <w:r w:rsidRPr="00EA2476">
              <w:rPr>
                <w:rStyle w:val="Hyperlink"/>
                <w:noProof/>
              </w:rPr>
              <w:t>4.2 Operation of the Facility – general issues</w:t>
            </w:r>
            <w:r>
              <w:rPr>
                <w:noProof/>
                <w:webHidden/>
              </w:rPr>
              <w:tab/>
            </w:r>
            <w:r>
              <w:rPr>
                <w:noProof/>
                <w:webHidden/>
              </w:rPr>
              <w:fldChar w:fldCharType="begin"/>
            </w:r>
            <w:r>
              <w:rPr>
                <w:noProof/>
                <w:webHidden/>
              </w:rPr>
              <w:instrText xml:space="preserve"> PAGEREF _Toc14876747 \h </w:instrText>
            </w:r>
            <w:r>
              <w:rPr>
                <w:noProof/>
                <w:webHidden/>
              </w:rPr>
            </w:r>
            <w:r>
              <w:rPr>
                <w:noProof/>
                <w:webHidden/>
              </w:rPr>
              <w:fldChar w:fldCharType="separate"/>
            </w:r>
            <w:r>
              <w:rPr>
                <w:noProof/>
                <w:webHidden/>
              </w:rPr>
              <w:t>13</w:t>
            </w:r>
            <w:r>
              <w:rPr>
                <w:noProof/>
                <w:webHidden/>
              </w:rPr>
              <w:fldChar w:fldCharType="end"/>
            </w:r>
          </w:hyperlink>
        </w:p>
        <w:p w14:paraId="5CEB418A" w14:textId="64015996" w:rsidR="009C7C27" w:rsidRDefault="009C7C27">
          <w:pPr>
            <w:pStyle w:val="TOC2"/>
            <w:tabs>
              <w:tab w:val="left" w:pos="660"/>
              <w:tab w:val="right" w:leader="dot" w:pos="9016"/>
            </w:tabs>
            <w:rPr>
              <w:rFonts w:asciiTheme="minorHAnsi" w:eastAsiaTheme="minorEastAsia" w:hAnsiTheme="minorHAnsi" w:cstheme="minorBidi"/>
              <w:noProof/>
              <w:sz w:val="22"/>
              <w:szCs w:val="22"/>
            </w:rPr>
          </w:pPr>
          <w:hyperlink w:anchor="_Toc14876748" w:history="1">
            <w:r w:rsidRPr="00EA2476">
              <w:rPr>
                <w:rStyle w:val="Hyperlink"/>
                <w:noProof/>
              </w:rPr>
              <w:t>5</w:t>
            </w:r>
            <w:r>
              <w:rPr>
                <w:rFonts w:asciiTheme="minorHAnsi" w:eastAsiaTheme="minorEastAsia" w:hAnsiTheme="minorHAnsi" w:cstheme="minorBidi"/>
                <w:noProof/>
                <w:sz w:val="22"/>
                <w:szCs w:val="22"/>
              </w:rPr>
              <w:tab/>
            </w:r>
            <w:r w:rsidRPr="00EA2476">
              <w:rPr>
                <w:rStyle w:val="Hyperlink"/>
                <w:noProof/>
              </w:rPr>
              <w:t>Minimising the Facility’s environmental impact</w:t>
            </w:r>
            <w:r>
              <w:rPr>
                <w:noProof/>
                <w:webHidden/>
              </w:rPr>
              <w:tab/>
            </w:r>
            <w:r>
              <w:rPr>
                <w:noProof/>
                <w:webHidden/>
              </w:rPr>
              <w:fldChar w:fldCharType="begin"/>
            </w:r>
            <w:r>
              <w:rPr>
                <w:noProof/>
                <w:webHidden/>
              </w:rPr>
              <w:instrText xml:space="preserve"> PAGEREF _Toc14876748 \h </w:instrText>
            </w:r>
            <w:r>
              <w:rPr>
                <w:noProof/>
                <w:webHidden/>
              </w:rPr>
            </w:r>
            <w:r>
              <w:rPr>
                <w:noProof/>
                <w:webHidden/>
              </w:rPr>
              <w:fldChar w:fldCharType="separate"/>
            </w:r>
            <w:r>
              <w:rPr>
                <w:noProof/>
                <w:webHidden/>
              </w:rPr>
              <w:t>16</w:t>
            </w:r>
            <w:r>
              <w:rPr>
                <w:noProof/>
                <w:webHidden/>
              </w:rPr>
              <w:fldChar w:fldCharType="end"/>
            </w:r>
          </w:hyperlink>
        </w:p>
        <w:p w14:paraId="483E3588" w14:textId="65A05821" w:rsidR="009C7C27" w:rsidRDefault="009C7C27">
          <w:pPr>
            <w:pStyle w:val="TOC3"/>
            <w:tabs>
              <w:tab w:val="left" w:pos="1100"/>
              <w:tab w:val="right" w:leader="dot" w:pos="9016"/>
            </w:tabs>
            <w:rPr>
              <w:rFonts w:asciiTheme="minorHAnsi" w:eastAsiaTheme="minorEastAsia" w:hAnsiTheme="minorHAnsi" w:cstheme="minorBidi"/>
              <w:noProof/>
              <w:sz w:val="22"/>
              <w:szCs w:val="22"/>
            </w:rPr>
          </w:pPr>
          <w:hyperlink w:anchor="_Toc14876749" w:history="1">
            <w:r w:rsidRPr="00EA2476">
              <w:rPr>
                <w:rStyle w:val="Hyperlink"/>
                <w:noProof/>
              </w:rPr>
              <w:t>5.1</w:t>
            </w:r>
            <w:r>
              <w:rPr>
                <w:rFonts w:asciiTheme="minorHAnsi" w:eastAsiaTheme="minorEastAsia" w:hAnsiTheme="minorHAnsi" w:cstheme="minorBidi"/>
                <w:noProof/>
                <w:sz w:val="22"/>
                <w:szCs w:val="22"/>
              </w:rPr>
              <w:tab/>
            </w:r>
            <w:r w:rsidRPr="00EA2476">
              <w:rPr>
                <w:rStyle w:val="Hyperlink"/>
                <w:noProof/>
              </w:rPr>
              <w:t>Assessment of Impact on Air Quality</w:t>
            </w:r>
            <w:r>
              <w:rPr>
                <w:noProof/>
                <w:webHidden/>
              </w:rPr>
              <w:tab/>
            </w:r>
            <w:r>
              <w:rPr>
                <w:noProof/>
                <w:webHidden/>
              </w:rPr>
              <w:fldChar w:fldCharType="begin"/>
            </w:r>
            <w:r>
              <w:rPr>
                <w:noProof/>
                <w:webHidden/>
              </w:rPr>
              <w:instrText xml:space="preserve"> PAGEREF _Toc14876749 \h </w:instrText>
            </w:r>
            <w:r>
              <w:rPr>
                <w:noProof/>
                <w:webHidden/>
              </w:rPr>
            </w:r>
            <w:r>
              <w:rPr>
                <w:noProof/>
                <w:webHidden/>
              </w:rPr>
              <w:fldChar w:fldCharType="separate"/>
            </w:r>
            <w:r>
              <w:rPr>
                <w:noProof/>
                <w:webHidden/>
              </w:rPr>
              <w:t>17</w:t>
            </w:r>
            <w:r>
              <w:rPr>
                <w:noProof/>
                <w:webHidden/>
              </w:rPr>
              <w:fldChar w:fldCharType="end"/>
            </w:r>
          </w:hyperlink>
        </w:p>
        <w:p w14:paraId="1598798D" w14:textId="37EDBC15" w:rsidR="009C7C27" w:rsidRDefault="009C7C27">
          <w:pPr>
            <w:pStyle w:val="TOC3"/>
            <w:tabs>
              <w:tab w:val="left" w:pos="1100"/>
              <w:tab w:val="right" w:leader="dot" w:pos="9016"/>
            </w:tabs>
            <w:rPr>
              <w:rFonts w:asciiTheme="minorHAnsi" w:eastAsiaTheme="minorEastAsia" w:hAnsiTheme="minorHAnsi" w:cstheme="minorBidi"/>
              <w:noProof/>
              <w:sz w:val="22"/>
              <w:szCs w:val="22"/>
            </w:rPr>
          </w:pPr>
          <w:hyperlink w:anchor="_Toc14876750" w:history="1">
            <w:r w:rsidRPr="00EA2476">
              <w:rPr>
                <w:rStyle w:val="Hyperlink"/>
                <w:noProof/>
              </w:rPr>
              <w:t>5.2</w:t>
            </w:r>
            <w:r>
              <w:rPr>
                <w:rFonts w:asciiTheme="minorHAnsi" w:eastAsiaTheme="minorEastAsia" w:hAnsiTheme="minorHAnsi" w:cstheme="minorBidi"/>
                <w:noProof/>
                <w:sz w:val="22"/>
                <w:szCs w:val="22"/>
              </w:rPr>
              <w:tab/>
            </w:r>
            <w:r w:rsidRPr="00EA2476">
              <w:rPr>
                <w:rStyle w:val="Hyperlink"/>
                <w:noProof/>
              </w:rPr>
              <w:t>Impact on Habitats sites, SSSIs, non-statutory conservation sites etc</w:t>
            </w:r>
            <w:r>
              <w:rPr>
                <w:noProof/>
                <w:webHidden/>
              </w:rPr>
              <w:tab/>
            </w:r>
            <w:r>
              <w:rPr>
                <w:noProof/>
                <w:webHidden/>
              </w:rPr>
              <w:fldChar w:fldCharType="begin"/>
            </w:r>
            <w:r>
              <w:rPr>
                <w:noProof/>
                <w:webHidden/>
              </w:rPr>
              <w:instrText xml:space="preserve"> PAGEREF _Toc14876750 \h </w:instrText>
            </w:r>
            <w:r>
              <w:rPr>
                <w:noProof/>
                <w:webHidden/>
              </w:rPr>
            </w:r>
            <w:r>
              <w:rPr>
                <w:noProof/>
                <w:webHidden/>
              </w:rPr>
              <w:fldChar w:fldCharType="separate"/>
            </w:r>
            <w:r>
              <w:rPr>
                <w:noProof/>
                <w:webHidden/>
              </w:rPr>
              <w:t>18</w:t>
            </w:r>
            <w:r>
              <w:rPr>
                <w:noProof/>
                <w:webHidden/>
              </w:rPr>
              <w:fldChar w:fldCharType="end"/>
            </w:r>
          </w:hyperlink>
        </w:p>
        <w:p w14:paraId="157BD338" w14:textId="4BC5F9FC" w:rsidR="009C7C27" w:rsidRDefault="009C7C27">
          <w:pPr>
            <w:pStyle w:val="TOC3"/>
            <w:tabs>
              <w:tab w:val="right" w:leader="dot" w:pos="9016"/>
            </w:tabs>
            <w:rPr>
              <w:rFonts w:asciiTheme="minorHAnsi" w:eastAsiaTheme="minorEastAsia" w:hAnsiTheme="minorHAnsi" w:cstheme="minorBidi"/>
              <w:noProof/>
              <w:sz w:val="22"/>
              <w:szCs w:val="22"/>
            </w:rPr>
          </w:pPr>
          <w:hyperlink w:anchor="_Toc14876751" w:history="1">
            <w:r w:rsidRPr="00EA2476">
              <w:rPr>
                <w:rStyle w:val="Hyperlink"/>
                <w:noProof/>
              </w:rPr>
              <w:t>5.3 European Sites</w:t>
            </w:r>
            <w:r>
              <w:rPr>
                <w:noProof/>
                <w:webHidden/>
              </w:rPr>
              <w:tab/>
            </w:r>
            <w:r>
              <w:rPr>
                <w:noProof/>
                <w:webHidden/>
              </w:rPr>
              <w:fldChar w:fldCharType="begin"/>
            </w:r>
            <w:r>
              <w:rPr>
                <w:noProof/>
                <w:webHidden/>
              </w:rPr>
              <w:instrText xml:space="preserve"> PAGEREF _Toc14876751 \h </w:instrText>
            </w:r>
            <w:r>
              <w:rPr>
                <w:noProof/>
                <w:webHidden/>
              </w:rPr>
            </w:r>
            <w:r>
              <w:rPr>
                <w:noProof/>
                <w:webHidden/>
              </w:rPr>
              <w:fldChar w:fldCharType="separate"/>
            </w:r>
            <w:r>
              <w:rPr>
                <w:noProof/>
                <w:webHidden/>
              </w:rPr>
              <w:t>19</w:t>
            </w:r>
            <w:r>
              <w:rPr>
                <w:noProof/>
                <w:webHidden/>
              </w:rPr>
              <w:fldChar w:fldCharType="end"/>
            </w:r>
          </w:hyperlink>
        </w:p>
        <w:p w14:paraId="4A62B946" w14:textId="0C6D02B3" w:rsidR="009C7C27" w:rsidRDefault="009C7C27">
          <w:pPr>
            <w:pStyle w:val="TOC2"/>
            <w:tabs>
              <w:tab w:val="right" w:leader="dot" w:pos="9016"/>
            </w:tabs>
            <w:rPr>
              <w:rFonts w:asciiTheme="minorHAnsi" w:eastAsiaTheme="minorEastAsia" w:hAnsiTheme="minorHAnsi" w:cstheme="minorBidi"/>
              <w:noProof/>
              <w:sz w:val="22"/>
              <w:szCs w:val="22"/>
            </w:rPr>
          </w:pPr>
          <w:hyperlink w:anchor="_Toc14876752" w:history="1">
            <w:r w:rsidRPr="00EA2476">
              <w:rPr>
                <w:rStyle w:val="Hyperlink"/>
                <w:noProof/>
              </w:rPr>
              <w:t>Assessment of Likely Significant Effect:</w:t>
            </w:r>
            <w:r>
              <w:rPr>
                <w:noProof/>
                <w:webHidden/>
              </w:rPr>
              <w:tab/>
            </w:r>
            <w:r>
              <w:rPr>
                <w:noProof/>
                <w:webHidden/>
              </w:rPr>
              <w:fldChar w:fldCharType="begin"/>
            </w:r>
            <w:r>
              <w:rPr>
                <w:noProof/>
                <w:webHidden/>
              </w:rPr>
              <w:instrText xml:space="preserve"> PAGEREF _Toc14876752 \h </w:instrText>
            </w:r>
            <w:r>
              <w:rPr>
                <w:noProof/>
                <w:webHidden/>
              </w:rPr>
            </w:r>
            <w:r>
              <w:rPr>
                <w:noProof/>
                <w:webHidden/>
              </w:rPr>
              <w:fldChar w:fldCharType="separate"/>
            </w:r>
            <w:r>
              <w:rPr>
                <w:noProof/>
                <w:webHidden/>
              </w:rPr>
              <w:t>20</w:t>
            </w:r>
            <w:r>
              <w:rPr>
                <w:noProof/>
                <w:webHidden/>
              </w:rPr>
              <w:fldChar w:fldCharType="end"/>
            </w:r>
          </w:hyperlink>
        </w:p>
        <w:p w14:paraId="486A9988" w14:textId="6F8EEF37" w:rsidR="009C7C27" w:rsidRDefault="009C7C27">
          <w:pPr>
            <w:pStyle w:val="TOC2"/>
            <w:tabs>
              <w:tab w:val="right" w:leader="dot" w:pos="9016"/>
            </w:tabs>
            <w:rPr>
              <w:rFonts w:asciiTheme="minorHAnsi" w:eastAsiaTheme="minorEastAsia" w:hAnsiTheme="minorHAnsi" w:cstheme="minorBidi"/>
              <w:noProof/>
              <w:sz w:val="22"/>
              <w:szCs w:val="22"/>
            </w:rPr>
          </w:pPr>
          <w:hyperlink w:anchor="_Toc14876753" w:history="1">
            <w:r w:rsidRPr="00EA2476">
              <w:rPr>
                <w:rStyle w:val="Hyperlink"/>
                <w:noProof/>
              </w:rPr>
              <w:t>Appropriate assessment:</w:t>
            </w:r>
            <w:r>
              <w:rPr>
                <w:noProof/>
                <w:webHidden/>
              </w:rPr>
              <w:tab/>
            </w:r>
            <w:r>
              <w:rPr>
                <w:noProof/>
                <w:webHidden/>
              </w:rPr>
              <w:fldChar w:fldCharType="begin"/>
            </w:r>
            <w:r>
              <w:rPr>
                <w:noProof/>
                <w:webHidden/>
              </w:rPr>
              <w:instrText xml:space="preserve"> PAGEREF _Toc14876753 \h </w:instrText>
            </w:r>
            <w:r>
              <w:rPr>
                <w:noProof/>
                <w:webHidden/>
              </w:rPr>
            </w:r>
            <w:r>
              <w:rPr>
                <w:noProof/>
                <w:webHidden/>
              </w:rPr>
              <w:fldChar w:fldCharType="separate"/>
            </w:r>
            <w:r>
              <w:rPr>
                <w:noProof/>
                <w:webHidden/>
              </w:rPr>
              <w:t>20</w:t>
            </w:r>
            <w:r>
              <w:rPr>
                <w:noProof/>
                <w:webHidden/>
              </w:rPr>
              <w:fldChar w:fldCharType="end"/>
            </w:r>
          </w:hyperlink>
        </w:p>
        <w:p w14:paraId="3C90CDD9" w14:textId="3C5159B0" w:rsidR="009C7C27" w:rsidRDefault="009C7C27">
          <w:pPr>
            <w:pStyle w:val="TOC2"/>
            <w:tabs>
              <w:tab w:val="right" w:leader="dot" w:pos="9016"/>
            </w:tabs>
            <w:rPr>
              <w:rFonts w:asciiTheme="minorHAnsi" w:eastAsiaTheme="minorEastAsia" w:hAnsiTheme="minorHAnsi" w:cstheme="minorBidi"/>
              <w:noProof/>
              <w:sz w:val="22"/>
              <w:szCs w:val="22"/>
            </w:rPr>
          </w:pPr>
          <w:hyperlink w:anchor="_Toc14876754" w:history="1">
            <w:r w:rsidRPr="00EA2476">
              <w:rPr>
                <w:rStyle w:val="Hyperlink"/>
                <w:noProof/>
              </w:rPr>
              <w:t>HRA Overall conclusion:</w:t>
            </w:r>
            <w:r>
              <w:rPr>
                <w:noProof/>
                <w:webHidden/>
              </w:rPr>
              <w:tab/>
            </w:r>
            <w:r>
              <w:rPr>
                <w:noProof/>
                <w:webHidden/>
              </w:rPr>
              <w:fldChar w:fldCharType="begin"/>
            </w:r>
            <w:r>
              <w:rPr>
                <w:noProof/>
                <w:webHidden/>
              </w:rPr>
              <w:instrText xml:space="preserve"> PAGEREF _Toc14876754 \h </w:instrText>
            </w:r>
            <w:r>
              <w:rPr>
                <w:noProof/>
                <w:webHidden/>
              </w:rPr>
            </w:r>
            <w:r>
              <w:rPr>
                <w:noProof/>
                <w:webHidden/>
              </w:rPr>
              <w:fldChar w:fldCharType="separate"/>
            </w:r>
            <w:r>
              <w:rPr>
                <w:noProof/>
                <w:webHidden/>
              </w:rPr>
              <w:t>20</w:t>
            </w:r>
            <w:r>
              <w:rPr>
                <w:noProof/>
                <w:webHidden/>
              </w:rPr>
              <w:fldChar w:fldCharType="end"/>
            </w:r>
          </w:hyperlink>
        </w:p>
        <w:p w14:paraId="1A35D6B3" w14:textId="0CF79232" w:rsidR="009C7C27" w:rsidRDefault="009C7C27">
          <w:pPr>
            <w:pStyle w:val="TOC2"/>
            <w:tabs>
              <w:tab w:val="right" w:leader="dot" w:pos="9016"/>
            </w:tabs>
            <w:rPr>
              <w:rFonts w:asciiTheme="minorHAnsi" w:eastAsiaTheme="minorEastAsia" w:hAnsiTheme="minorHAnsi" w:cstheme="minorBidi"/>
              <w:noProof/>
              <w:sz w:val="22"/>
              <w:szCs w:val="22"/>
            </w:rPr>
          </w:pPr>
          <w:hyperlink w:anchor="_Toc14876755" w:history="1">
            <w:r w:rsidRPr="00EA2476">
              <w:rPr>
                <w:rStyle w:val="Hyperlink"/>
                <w:noProof/>
              </w:rPr>
              <w:t>6  Setting ELVs and other Permit conditions</w:t>
            </w:r>
            <w:r>
              <w:rPr>
                <w:noProof/>
                <w:webHidden/>
              </w:rPr>
              <w:tab/>
            </w:r>
            <w:r>
              <w:rPr>
                <w:noProof/>
                <w:webHidden/>
              </w:rPr>
              <w:fldChar w:fldCharType="begin"/>
            </w:r>
            <w:r>
              <w:rPr>
                <w:noProof/>
                <w:webHidden/>
              </w:rPr>
              <w:instrText xml:space="preserve"> PAGEREF _Toc14876755 \h </w:instrText>
            </w:r>
            <w:r>
              <w:rPr>
                <w:noProof/>
                <w:webHidden/>
              </w:rPr>
            </w:r>
            <w:r>
              <w:rPr>
                <w:noProof/>
                <w:webHidden/>
              </w:rPr>
              <w:fldChar w:fldCharType="separate"/>
            </w:r>
            <w:r>
              <w:rPr>
                <w:noProof/>
                <w:webHidden/>
              </w:rPr>
              <w:t>20</w:t>
            </w:r>
            <w:r>
              <w:rPr>
                <w:noProof/>
                <w:webHidden/>
              </w:rPr>
              <w:fldChar w:fldCharType="end"/>
            </w:r>
          </w:hyperlink>
        </w:p>
        <w:p w14:paraId="1E7A54D7" w14:textId="719B5E0A" w:rsidR="009C7C27" w:rsidRDefault="009C7C27">
          <w:pPr>
            <w:pStyle w:val="TOC3"/>
            <w:tabs>
              <w:tab w:val="left" w:pos="1100"/>
              <w:tab w:val="right" w:leader="dot" w:pos="9016"/>
            </w:tabs>
            <w:rPr>
              <w:rFonts w:asciiTheme="minorHAnsi" w:eastAsiaTheme="minorEastAsia" w:hAnsiTheme="minorHAnsi" w:cstheme="minorBidi"/>
              <w:noProof/>
              <w:sz w:val="22"/>
              <w:szCs w:val="22"/>
            </w:rPr>
          </w:pPr>
          <w:hyperlink w:anchor="_Toc14876756" w:history="1">
            <w:r w:rsidRPr="00EA2476">
              <w:rPr>
                <w:rStyle w:val="Hyperlink"/>
                <w:noProof/>
              </w:rPr>
              <w:t>6.1</w:t>
            </w:r>
            <w:r>
              <w:rPr>
                <w:rFonts w:asciiTheme="minorHAnsi" w:eastAsiaTheme="minorEastAsia" w:hAnsiTheme="minorHAnsi" w:cstheme="minorBidi"/>
                <w:noProof/>
                <w:sz w:val="22"/>
                <w:szCs w:val="22"/>
              </w:rPr>
              <w:tab/>
            </w:r>
            <w:r w:rsidRPr="00EA2476">
              <w:rPr>
                <w:rStyle w:val="Hyperlink"/>
                <w:noProof/>
              </w:rPr>
              <w:t>Monitoring</w:t>
            </w:r>
            <w:r>
              <w:rPr>
                <w:noProof/>
                <w:webHidden/>
              </w:rPr>
              <w:tab/>
            </w:r>
            <w:r>
              <w:rPr>
                <w:noProof/>
                <w:webHidden/>
              </w:rPr>
              <w:fldChar w:fldCharType="begin"/>
            </w:r>
            <w:r>
              <w:rPr>
                <w:noProof/>
                <w:webHidden/>
              </w:rPr>
              <w:instrText xml:space="preserve"> PAGEREF _Toc14876756 \h </w:instrText>
            </w:r>
            <w:r>
              <w:rPr>
                <w:noProof/>
                <w:webHidden/>
              </w:rPr>
            </w:r>
            <w:r>
              <w:rPr>
                <w:noProof/>
                <w:webHidden/>
              </w:rPr>
              <w:fldChar w:fldCharType="separate"/>
            </w:r>
            <w:r>
              <w:rPr>
                <w:noProof/>
                <w:webHidden/>
              </w:rPr>
              <w:t>20</w:t>
            </w:r>
            <w:r>
              <w:rPr>
                <w:noProof/>
                <w:webHidden/>
              </w:rPr>
              <w:fldChar w:fldCharType="end"/>
            </w:r>
          </w:hyperlink>
        </w:p>
        <w:p w14:paraId="56157E57" w14:textId="6AAFDA84" w:rsidR="009C7C27" w:rsidRDefault="009C7C27">
          <w:pPr>
            <w:pStyle w:val="TOC3"/>
            <w:tabs>
              <w:tab w:val="left" w:pos="1100"/>
              <w:tab w:val="right" w:leader="dot" w:pos="9016"/>
            </w:tabs>
            <w:rPr>
              <w:rFonts w:asciiTheme="minorHAnsi" w:eastAsiaTheme="minorEastAsia" w:hAnsiTheme="minorHAnsi" w:cstheme="minorBidi"/>
              <w:noProof/>
              <w:sz w:val="22"/>
              <w:szCs w:val="22"/>
            </w:rPr>
          </w:pPr>
          <w:hyperlink w:anchor="_Toc14876757" w:history="1">
            <w:r w:rsidRPr="00EA2476">
              <w:rPr>
                <w:rStyle w:val="Hyperlink"/>
                <w:noProof/>
              </w:rPr>
              <w:t>6.2</w:t>
            </w:r>
            <w:r>
              <w:rPr>
                <w:rFonts w:asciiTheme="minorHAnsi" w:eastAsiaTheme="minorEastAsia" w:hAnsiTheme="minorHAnsi" w:cstheme="minorBidi"/>
                <w:noProof/>
                <w:sz w:val="22"/>
                <w:szCs w:val="22"/>
              </w:rPr>
              <w:tab/>
            </w:r>
            <w:r w:rsidRPr="00EA2476">
              <w:rPr>
                <w:rStyle w:val="Hyperlink"/>
                <w:noProof/>
              </w:rPr>
              <w:t>Other Permit Conditions</w:t>
            </w:r>
            <w:r>
              <w:rPr>
                <w:noProof/>
                <w:webHidden/>
              </w:rPr>
              <w:tab/>
            </w:r>
            <w:r>
              <w:rPr>
                <w:noProof/>
                <w:webHidden/>
              </w:rPr>
              <w:fldChar w:fldCharType="begin"/>
            </w:r>
            <w:r>
              <w:rPr>
                <w:noProof/>
                <w:webHidden/>
              </w:rPr>
              <w:instrText xml:space="preserve"> PAGEREF _Toc14876757 \h </w:instrText>
            </w:r>
            <w:r>
              <w:rPr>
                <w:noProof/>
                <w:webHidden/>
              </w:rPr>
            </w:r>
            <w:r>
              <w:rPr>
                <w:noProof/>
                <w:webHidden/>
              </w:rPr>
              <w:fldChar w:fldCharType="separate"/>
            </w:r>
            <w:r>
              <w:rPr>
                <w:noProof/>
                <w:webHidden/>
              </w:rPr>
              <w:t>21</w:t>
            </w:r>
            <w:r>
              <w:rPr>
                <w:noProof/>
                <w:webHidden/>
              </w:rPr>
              <w:fldChar w:fldCharType="end"/>
            </w:r>
          </w:hyperlink>
        </w:p>
        <w:p w14:paraId="119CBF54" w14:textId="28F5FB0B" w:rsidR="009C7C27" w:rsidRDefault="009C7C27">
          <w:pPr>
            <w:pStyle w:val="TOC3"/>
            <w:tabs>
              <w:tab w:val="left" w:pos="1100"/>
              <w:tab w:val="right" w:leader="dot" w:pos="9016"/>
            </w:tabs>
            <w:rPr>
              <w:rFonts w:asciiTheme="minorHAnsi" w:eastAsiaTheme="minorEastAsia" w:hAnsiTheme="minorHAnsi" w:cstheme="minorBidi"/>
              <w:noProof/>
              <w:sz w:val="22"/>
              <w:szCs w:val="22"/>
            </w:rPr>
          </w:pPr>
          <w:hyperlink w:anchor="_Toc14876758" w:history="1">
            <w:r w:rsidRPr="00EA2476">
              <w:rPr>
                <w:rStyle w:val="Hyperlink"/>
                <w:noProof/>
              </w:rPr>
              <w:t>6.3</w:t>
            </w:r>
            <w:r>
              <w:rPr>
                <w:rFonts w:asciiTheme="minorHAnsi" w:eastAsiaTheme="minorEastAsia" w:hAnsiTheme="minorHAnsi" w:cstheme="minorBidi"/>
                <w:noProof/>
                <w:sz w:val="22"/>
                <w:szCs w:val="22"/>
              </w:rPr>
              <w:tab/>
            </w:r>
            <w:r w:rsidRPr="00EA2476">
              <w:rPr>
                <w:rStyle w:val="Hyperlink"/>
                <w:noProof/>
              </w:rPr>
              <w:t>Reporting</w:t>
            </w:r>
            <w:r>
              <w:rPr>
                <w:noProof/>
                <w:webHidden/>
              </w:rPr>
              <w:tab/>
            </w:r>
            <w:r>
              <w:rPr>
                <w:noProof/>
                <w:webHidden/>
              </w:rPr>
              <w:fldChar w:fldCharType="begin"/>
            </w:r>
            <w:r>
              <w:rPr>
                <w:noProof/>
                <w:webHidden/>
              </w:rPr>
              <w:instrText xml:space="preserve"> PAGEREF _Toc14876758 \h </w:instrText>
            </w:r>
            <w:r>
              <w:rPr>
                <w:noProof/>
                <w:webHidden/>
              </w:rPr>
            </w:r>
            <w:r>
              <w:rPr>
                <w:noProof/>
                <w:webHidden/>
              </w:rPr>
              <w:fldChar w:fldCharType="separate"/>
            </w:r>
            <w:r>
              <w:rPr>
                <w:noProof/>
                <w:webHidden/>
              </w:rPr>
              <w:t>22</w:t>
            </w:r>
            <w:r>
              <w:rPr>
                <w:noProof/>
                <w:webHidden/>
              </w:rPr>
              <w:fldChar w:fldCharType="end"/>
            </w:r>
          </w:hyperlink>
        </w:p>
        <w:p w14:paraId="4564A653" w14:textId="2D3DB334" w:rsidR="009C7C27" w:rsidRDefault="009C7C27">
          <w:pPr>
            <w:pStyle w:val="TOC3"/>
            <w:tabs>
              <w:tab w:val="right" w:leader="dot" w:pos="9016"/>
            </w:tabs>
            <w:rPr>
              <w:rFonts w:asciiTheme="minorHAnsi" w:eastAsiaTheme="minorEastAsia" w:hAnsiTheme="minorHAnsi" w:cstheme="minorBidi"/>
              <w:noProof/>
              <w:sz w:val="22"/>
              <w:szCs w:val="22"/>
            </w:rPr>
          </w:pPr>
          <w:hyperlink w:anchor="_Toc14876759" w:history="1">
            <w:r w:rsidRPr="00EA2476">
              <w:rPr>
                <w:rStyle w:val="Hyperlink"/>
                <w:noProof/>
              </w:rPr>
              <w:t>7 Specified Generator Charges and Subsistence Fees</w:t>
            </w:r>
            <w:r>
              <w:rPr>
                <w:noProof/>
                <w:webHidden/>
              </w:rPr>
              <w:tab/>
            </w:r>
            <w:r>
              <w:rPr>
                <w:noProof/>
                <w:webHidden/>
              </w:rPr>
              <w:fldChar w:fldCharType="begin"/>
            </w:r>
            <w:r>
              <w:rPr>
                <w:noProof/>
                <w:webHidden/>
              </w:rPr>
              <w:instrText xml:space="preserve"> PAGEREF _Toc14876759 \h </w:instrText>
            </w:r>
            <w:r>
              <w:rPr>
                <w:noProof/>
                <w:webHidden/>
              </w:rPr>
            </w:r>
            <w:r>
              <w:rPr>
                <w:noProof/>
                <w:webHidden/>
              </w:rPr>
              <w:fldChar w:fldCharType="separate"/>
            </w:r>
            <w:r>
              <w:rPr>
                <w:noProof/>
                <w:webHidden/>
              </w:rPr>
              <w:t>22</w:t>
            </w:r>
            <w:r>
              <w:rPr>
                <w:noProof/>
                <w:webHidden/>
              </w:rPr>
              <w:fldChar w:fldCharType="end"/>
            </w:r>
          </w:hyperlink>
        </w:p>
        <w:p w14:paraId="6E64F1CB" w14:textId="73C08B92"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bookmarkStart w:id="5" w:name="_GoBack"/>
      <w:bookmarkEnd w:id="5"/>
    </w:p>
    <w:p w14:paraId="0028F1F2" w14:textId="215EE0C3" w:rsidR="003546B3" w:rsidRPr="009B1C88" w:rsidRDefault="003546B3" w:rsidP="00AD3527">
      <w:pPr>
        <w:pStyle w:val="Heading1"/>
      </w:pPr>
      <w:bookmarkStart w:id="6" w:name="_Toc14876738"/>
      <w:r w:rsidRPr="009B1C88">
        <w:lastRenderedPageBreak/>
        <w:t>Key issues of the decision</w:t>
      </w:r>
      <w:bookmarkEnd w:id="6"/>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7" w:name="_Toc453077959"/>
      <w:bookmarkStart w:id="8" w:name="_Toc14876739"/>
      <w:r>
        <w:t>Our decision</w:t>
      </w:r>
      <w:bookmarkEnd w:id="7"/>
      <w:bookmarkEnd w:id="8"/>
      <w:r>
        <w:t xml:space="preserve"> </w:t>
      </w:r>
      <w:bookmarkStart w:id="9" w:name="_Toc453077960"/>
    </w:p>
    <w:p w14:paraId="08FEDE3A" w14:textId="77777777" w:rsidR="00C47AA5" w:rsidRPr="00AF6C55" w:rsidRDefault="00C47AA5" w:rsidP="00C47AA5">
      <w:pPr>
        <w:rPr>
          <w:lang w:eastAsia="en-US"/>
        </w:rPr>
      </w:pPr>
    </w:p>
    <w:p w14:paraId="358FB6EF" w14:textId="7C8D815D" w:rsidR="00CC49E4" w:rsidRDefault="00CC49E4" w:rsidP="00C47AA5">
      <w:pPr>
        <w:spacing w:line="360" w:lineRule="auto"/>
        <w:rPr>
          <w:rFonts w:cs="Arial"/>
        </w:rPr>
      </w:pPr>
      <w:r>
        <w:rPr>
          <w:rFonts w:cs="Arial"/>
        </w:rPr>
        <w:t xml:space="preserve">We have decided to grant </w:t>
      </w:r>
      <w:r w:rsidR="00CA5D05">
        <w:rPr>
          <w:rFonts w:cs="Arial"/>
        </w:rPr>
        <w:t>a</w:t>
      </w:r>
      <w:r>
        <w:rPr>
          <w:rFonts w:cs="Arial"/>
        </w:rPr>
        <w:t xml:space="preserve"> permit for </w:t>
      </w:r>
      <w:r w:rsidR="003547FC">
        <w:rPr>
          <w:rFonts w:cs="Arial"/>
        </w:rPr>
        <w:t xml:space="preserve">Cynon </w:t>
      </w:r>
      <w:r>
        <w:rPr>
          <w:rFonts w:cs="Arial"/>
        </w:rPr>
        <w:t xml:space="preserve">Power Limited. </w:t>
      </w:r>
    </w:p>
    <w:p w14:paraId="0F37027D" w14:textId="77777777" w:rsidR="00CA5D05" w:rsidRDefault="00CA5D05" w:rsidP="00C47AA5">
      <w:pPr>
        <w:spacing w:line="360" w:lineRule="auto"/>
        <w:rPr>
          <w:rFonts w:cs="Arial"/>
        </w:rPr>
      </w:pPr>
    </w:p>
    <w:p w14:paraId="466EFB95" w14:textId="77777777" w:rsidR="00C47AA5" w:rsidRPr="00C47AA5" w:rsidRDefault="00C47AA5" w:rsidP="000169EC">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0169EC">
      <w:pPr>
        <w:spacing w:line="360" w:lineRule="auto"/>
        <w:jc w:val="both"/>
        <w:rPr>
          <w:rFonts w:cs="Arial"/>
        </w:rPr>
      </w:pPr>
    </w:p>
    <w:p w14:paraId="2FA3B894" w14:textId="0D1A20D4" w:rsidR="00C47AA5" w:rsidRPr="00C47AA5" w:rsidRDefault="00C47AA5" w:rsidP="000169EC">
      <w:pPr>
        <w:spacing w:line="360" w:lineRule="auto"/>
        <w:jc w:val="both"/>
        <w:rPr>
          <w:rFonts w:cs="Arial"/>
        </w:rPr>
      </w:pPr>
      <w:r w:rsidRPr="00C47AA5">
        <w:rPr>
          <w:rFonts w:cs="Arial"/>
        </w:rPr>
        <w:t>This Application is to operate a</w:t>
      </w:r>
      <w:r w:rsidR="00837B37">
        <w:rPr>
          <w:rFonts w:cs="Arial"/>
        </w:rPr>
        <w:t xml:space="preserve"> regulated facility</w:t>
      </w:r>
      <w:r w:rsidRPr="00C47AA5">
        <w:rPr>
          <w:rFonts w:cs="Arial"/>
        </w:rPr>
        <w:t xml:space="preserve"> which is subject principally to the </w:t>
      </w:r>
      <w:r w:rsidR="00AF6C55">
        <w:rPr>
          <w:rFonts w:cs="Arial"/>
        </w:rPr>
        <w:t xml:space="preserve">Specified Generator (SG) </w:t>
      </w:r>
      <w:r w:rsidR="00A51AD6">
        <w:rPr>
          <w:rFonts w:cs="Arial"/>
        </w:rPr>
        <w:t>regulations</w:t>
      </w:r>
      <w:r w:rsidR="00AF6C55">
        <w:rPr>
          <w:rFonts w:cs="Arial"/>
        </w:rPr>
        <w:t>.</w:t>
      </w:r>
    </w:p>
    <w:p w14:paraId="36ECDDCF" w14:textId="77777777" w:rsidR="00C47AA5" w:rsidRPr="00C47AA5" w:rsidRDefault="00C47AA5" w:rsidP="00C47AA5">
      <w:pPr>
        <w:spacing w:line="360" w:lineRule="auto"/>
        <w:rPr>
          <w:rFonts w:cs="Arial"/>
        </w:rPr>
      </w:pPr>
    </w:p>
    <w:p w14:paraId="38061216" w14:textId="1A806489" w:rsidR="00C47AA5" w:rsidRPr="00C47AA5" w:rsidRDefault="00C47AA5" w:rsidP="000169EC">
      <w:pPr>
        <w:spacing w:line="360" w:lineRule="auto"/>
        <w:jc w:val="both"/>
        <w:rPr>
          <w:rFonts w:cs="Arial"/>
        </w:rPr>
      </w:pPr>
      <w:r w:rsidRPr="00C47AA5">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w:t>
      </w:r>
      <w:r w:rsidR="00677347">
        <w:rPr>
          <w:rFonts w:cs="Arial"/>
        </w:rPr>
        <w:t xml:space="preserve"> (EPR)</w:t>
      </w:r>
      <w:r w:rsidRPr="00C47AA5">
        <w:rPr>
          <w:rFonts w:cs="Arial"/>
        </w:rPr>
        <w:t xml:space="preserve">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EC463C">
      <w:pPr>
        <w:pStyle w:val="Heading2"/>
        <w:numPr>
          <w:ilvl w:val="0"/>
          <w:numId w:val="22"/>
        </w:numPr>
      </w:pPr>
      <w:bookmarkStart w:id="10" w:name="_Toc14876740"/>
      <w:r w:rsidRPr="001D6477">
        <w:lastRenderedPageBreak/>
        <w:t>How we reached our decision</w:t>
      </w:r>
      <w:bookmarkStart w:id="11" w:name="_Toc453077961"/>
      <w:bookmarkEnd w:id="9"/>
      <w:bookmarkEnd w:id="10"/>
    </w:p>
    <w:p w14:paraId="5EE0FF99" w14:textId="77777777" w:rsidR="00AF6C55" w:rsidRPr="00AF6C55" w:rsidRDefault="00AF6C55" w:rsidP="00AF6C55">
      <w:pPr>
        <w:rPr>
          <w:lang w:eastAsia="en-US"/>
        </w:rPr>
      </w:pPr>
    </w:p>
    <w:p w14:paraId="426679E0" w14:textId="6A296B11" w:rsidR="00EC463C" w:rsidRDefault="00EC463C" w:rsidP="00565A02">
      <w:pPr>
        <w:pStyle w:val="Heading3"/>
      </w:pPr>
      <w:bookmarkStart w:id="12" w:name="_Toc14876741"/>
      <w:r w:rsidRPr="00565A02">
        <w:t>2.1 R</w:t>
      </w:r>
      <w:r w:rsidR="00806A84" w:rsidRPr="00565A02">
        <w:t>eceipt of Application</w:t>
      </w:r>
      <w:bookmarkEnd w:id="11"/>
      <w:bookmarkEnd w:id="12"/>
    </w:p>
    <w:p w14:paraId="7E66CE86" w14:textId="77777777" w:rsidR="00654FF9" w:rsidRDefault="00654FF9" w:rsidP="00654FF9">
      <w:pPr>
        <w:pStyle w:val="DDtext"/>
      </w:pPr>
    </w:p>
    <w:p w14:paraId="0732EBE8" w14:textId="06384BCE" w:rsidR="00654FF9" w:rsidRPr="001D6477" w:rsidRDefault="00654FF9" w:rsidP="000169EC">
      <w:pPr>
        <w:pStyle w:val="DDtext"/>
        <w:jc w:val="both"/>
      </w:pPr>
      <w:r w:rsidRPr="001D6477">
        <w:t xml:space="preserve">The Application was </w:t>
      </w:r>
      <w:r>
        <w:t xml:space="preserve">accepted as </w:t>
      </w:r>
      <w:r w:rsidRPr="001D6477">
        <w:t xml:space="preserve">duly </w:t>
      </w:r>
      <w:r w:rsidRPr="00AF6C55">
        <w:t xml:space="preserve">made on </w:t>
      </w:r>
      <w:r w:rsidR="003547FC">
        <w:rPr>
          <w:b/>
        </w:rPr>
        <w:t>06/12/2018</w:t>
      </w:r>
      <w:r w:rsidR="00AF6C55" w:rsidRPr="00AF6C55">
        <w:rPr>
          <w:b/>
        </w:rPr>
        <w:t>.</w:t>
      </w:r>
      <w:r w:rsidR="00AF6C55">
        <w:t xml:space="preserve"> </w:t>
      </w:r>
      <w:r w:rsidRPr="00AF6C55">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067CB004" w:rsidR="00654FF9" w:rsidRDefault="00654FF9" w:rsidP="000169EC">
      <w:pPr>
        <w:pStyle w:val="DDtext"/>
        <w:jc w:val="both"/>
        <w:rPr>
          <w:lang w:eastAsia="en-US"/>
        </w:rPr>
      </w:pPr>
      <w:r w:rsidRPr="001D6477">
        <w:t>The Applicant made</w:t>
      </w:r>
      <w:r>
        <w:t xml:space="preserve"> </w:t>
      </w:r>
      <w:r w:rsidRPr="00654FF9">
        <w:rPr>
          <w:b/>
        </w:rPr>
        <w:t>no claim for commercial confidentiality</w:t>
      </w:r>
      <w:r w:rsidRPr="001D6477">
        <w:t xml:space="preserve">. We </w:t>
      </w:r>
      <w:r w:rsidR="007B4F4A" w:rsidRPr="007B4F4A">
        <w:rPr>
          <w:b/>
        </w:rPr>
        <w:t>have</w:t>
      </w:r>
      <w:r w:rsidRPr="007B4F4A">
        <w:rPr>
          <w:b/>
        </w:rPr>
        <w:t xml:space="preserve"> not</w:t>
      </w:r>
      <w:r w:rsidRPr="001D6477">
        <w:t xml:space="preserve"> received information in relation to the Application that appears to be confidential in relation to any party.</w:t>
      </w:r>
      <w:r w:rsidR="007B4F4A">
        <w:t xml:space="preserve"> </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3" w:name="_Toc14876742"/>
      <w:r w:rsidRPr="00565A02">
        <w:t>2.2</w:t>
      </w:r>
      <w:r w:rsidRPr="00565A02">
        <w:tab/>
        <w:t xml:space="preserve"> </w:t>
      </w:r>
      <w:r w:rsidR="00806A84" w:rsidRPr="00565A02">
        <w:t>Consultation on the Application</w:t>
      </w:r>
      <w:bookmarkEnd w:id="13"/>
    </w:p>
    <w:p w14:paraId="31CEA6E4" w14:textId="77777777" w:rsidR="007B4F4A" w:rsidRDefault="007B4F4A" w:rsidP="007B4F4A">
      <w:pPr>
        <w:pStyle w:val="Heading3"/>
        <w:ind w:firstLine="0"/>
      </w:pPr>
    </w:p>
    <w:p w14:paraId="3B76DC87" w14:textId="17972F94" w:rsidR="0058558C" w:rsidRDefault="0058558C" w:rsidP="007B4F4A">
      <w:pPr>
        <w:pStyle w:val="DDtext"/>
      </w:pPr>
      <w:r>
        <w:t xml:space="preserve">There was no requirement to carry out a consultation on the Application. </w:t>
      </w:r>
    </w:p>
    <w:p w14:paraId="7151ADA5" w14:textId="77777777" w:rsidR="0058558C" w:rsidRDefault="0058558C" w:rsidP="007B4F4A">
      <w:pPr>
        <w:pStyle w:val="DDtext"/>
      </w:pP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4" w:name="_Toc14876743"/>
      <w:r w:rsidRPr="00565A02">
        <w:t>2.3</w:t>
      </w:r>
      <w:r w:rsidRPr="00565A02">
        <w:tab/>
        <w:t xml:space="preserve"> </w:t>
      </w:r>
      <w:r w:rsidR="00806A84" w:rsidRPr="00565A02">
        <w:t>Requests for Further Information</w:t>
      </w:r>
      <w:bookmarkEnd w:id="14"/>
    </w:p>
    <w:p w14:paraId="2F7D535E" w14:textId="77777777" w:rsidR="00EC0440" w:rsidRPr="00EC0440" w:rsidRDefault="00EC0440" w:rsidP="00EC0440">
      <w:pPr>
        <w:rPr>
          <w:lang w:eastAsia="en-US"/>
        </w:rPr>
      </w:pPr>
    </w:p>
    <w:p w14:paraId="3BD9D997" w14:textId="696AE708" w:rsidR="00EC0440" w:rsidRDefault="009B0DC3" w:rsidP="000169EC">
      <w:pPr>
        <w:pStyle w:val="DDtext"/>
        <w:jc w:val="both"/>
        <w:rPr>
          <w:lang w:val="en-US"/>
        </w:rPr>
      </w:pPr>
      <w:r>
        <w:t xml:space="preserve">In order for us to be </w:t>
      </w:r>
      <w:r w:rsidR="00EC0440" w:rsidRPr="00672C5D">
        <w:t xml:space="preserve">able to consider the </w:t>
      </w:r>
      <w:r w:rsidR="00EC0440" w:rsidRPr="00AF6C55">
        <w:t xml:space="preserve">Application duly made, we needed more information. We requested further information relating to </w:t>
      </w:r>
      <w:r w:rsidR="00AF6C55" w:rsidRPr="00AF6C55">
        <w:rPr>
          <w:lang w:val="en-US"/>
        </w:rPr>
        <w:t xml:space="preserve">the site plan. </w:t>
      </w:r>
      <w:r w:rsidR="00EC0440" w:rsidRPr="00AF6C55">
        <w:rPr>
          <w:lang w:val="en-US"/>
        </w:rPr>
        <w:t xml:space="preserve">Upon receipt </w:t>
      </w:r>
      <w:r w:rsidR="00EC0440">
        <w:rPr>
          <w:lang w:val="en-US"/>
        </w:rPr>
        <w:t xml:space="preserve">of this information we were able to consider the application Duly Made. </w:t>
      </w:r>
    </w:p>
    <w:p w14:paraId="788876F1" w14:textId="1F76EA26" w:rsidR="00EC0440" w:rsidRDefault="00EC0440" w:rsidP="000169EC">
      <w:pPr>
        <w:pStyle w:val="DDtext"/>
        <w:jc w:val="both"/>
      </w:pPr>
    </w:p>
    <w:p w14:paraId="73FCC0D2" w14:textId="27E5C9DE" w:rsidR="000169EC" w:rsidRDefault="00EC0440" w:rsidP="000169EC">
      <w:pPr>
        <w:pStyle w:val="DDtext"/>
        <w:jc w:val="both"/>
      </w:pPr>
      <w:r w:rsidRPr="00380063">
        <w:t>A</w:t>
      </w:r>
      <w:r w:rsidRPr="00FB0AA0">
        <w:t xml:space="preserve"> copy of the </w:t>
      </w:r>
      <w:r>
        <w:t xml:space="preserve">e-mail requesting further information </w:t>
      </w:r>
      <w:r w:rsidRPr="00FB0AA0">
        <w:t>w</w:t>
      </w:r>
      <w:r w:rsidR="001802F8">
        <w:t>as</w:t>
      </w:r>
      <w:r w:rsidRPr="00FB0AA0">
        <w:t xml:space="preserve"> placed on our public register as w</w:t>
      </w:r>
      <w:r>
        <w:t>ere</w:t>
      </w:r>
      <w:r w:rsidRPr="00FB0AA0">
        <w:t xml:space="preserve"> the response</w:t>
      </w:r>
      <w:r>
        <w:t>s</w:t>
      </w:r>
      <w:r w:rsidRPr="00FB0AA0">
        <w:t xml:space="preserve"> when received.</w:t>
      </w:r>
    </w:p>
    <w:p w14:paraId="6FC683FB" w14:textId="4055C3C4" w:rsidR="00806A84" w:rsidRDefault="00806A84" w:rsidP="00EC0440">
      <w:pPr>
        <w:pStyle w:val="Heading2"/>
        <w:numPr>
          <w:ilvl w:val="0"/>
          <w:numId w:val="22"/>
        </w:numPr>
      </w:pPr>
      <w:bookmarkStart w:id="15" w:name="_Toc14876744"/>
      <w:r>
        <w:t>The Legal Framework</w:t>
      </w:r>
      <w:bookmarkEnd w:id="15"/>
    </w:p>
    <w:p w14:paraId="707B2C0C" w14:textId="77777777" w:rsidR="00EC0440" w:rsidRDefault="00EC0440" w:rsidP="00EC0440">
      <w:pPr>
        <w:rPr>
          <w:lang w:eastAsia="en-US"/>
        </w:rPr>
      </w:pPr>
    </w:p>
    <w:p w14:paraId="61A578BF" w14:textId="569578B4" w:rsidR="00EC0440" w:rsidRDefault="00EC0440" w:rsidP="000169EC">
      <w:pPr>
        <w:pStyle w:val="DDtext"/>
        <w:jc w:val="both"/>
      </w:pPr>
      <w:r>
        <w:t>The Permit will be grante</w:t>
      </w:r>
      <w:r w:rsidR="00B34AF3">
        <w:t>d</w:t>
      </w:r>
      <w:r>
        <w:t xml:space="preserve">, under </w:t>
      </w:r>
      <w:r w:rsidRPr="00E512D9">
        <w:t xml:space="preserve">Regulation </w:t>
      </w:r>
      <w:r w:rsidRPr="00E512D9">
        <w:rPr>
          <w:b/>
        </w:rPr>
        <w:t>13</w:t>
      </w:r>
      <w:r w:rsidRPr="00E512D9">
        <w:t xml:space="preserve"> of the EPR</w:t>
      </w:r>
      <w:r>
        <w:t xml:space="preserve">.  The Environmental Permitting regime is a legal vehicle which delivers most of the relevant legal </w:t>
      </w:r>
      <w:r>
        <w:lastRenderedPageBreak/>
        <w:t xml:space="preserve">requirements for activities falling within its scope.  In particular, the regulated facility is: </w:t>
      </w:r>
    </w:p>
    <w:p w14:paraId="75C63186" w14:textId="77777777" w:rsidR="00E512D9" w:rsidRDefault="00E512D9" w:rsidP="00EC0440">
      <w:pPr>
        <w:pStyle w:val="DDtext"/>
      </w:pPr>
    </w:p>
    <w:p w14:paraId="026278E9" w14:textId="7E695DDF" w:rsidR="00EC0440" w:rsidRPr="005022A0" w:rsidRDefault="00504E22" w:rsidP="000169EC">
      <w:pPr>
        <w:pStyle w:val="DDList"/>
        <w:jc w:val="both"/>
        <w:rPr>
          <w:sz w:val="24"/>
          <w:szCs w:val="24"/>
        </w:rPr>
      </w:pPr>
      <w:r>
        <w:rPr>
          <w:sz w:val="24"/>
          <w:szCs w:val="24"/>
        </w:rPr>
        <w:t xml:space="preserve">plant as described </w:t>
      </w:r>
      <w:r w:rsidR="00C52588">
        <w:rPr>
          <w:sz w:val="24"/>
          <w:szCs w:val="24"/>
        </w:rPr>
        <w:t xml:space="preserve">in </w:t>
      </w:r>
      <w:r w:rsidR="00CB2307">
        <w:rPr>
          <w:sz w:val="24"/>
          <w:szCs w:val="24"/>
        </w:rPr>
        <w:t>Schedule 25</w:t>
      </w:r>
      <w:r w:rsidR="00C52588">
        <w:rPr>
          <w:sz w:val="24"/>
          <w:szCs w:val="24"/>
        </w:rPr>
        <w:t>A and Schedule 25</w:t>
      </w:r>
      <w:r w:rsidR="00CB2307">
        <w:rPr>
          <w:sz w:val="24"/>
          <w:szCs w:val="24"/>
        </w:rPr>
        <w:t>B covering</w:t>
      </w:r>
      <w:r>
        <w:rPr>
          <w:sz w:val="24"/>
          <w:szCs w:val="24"/>
        </w:rPr>
        <w:t xml:space="preserve"> the Medium Co</w:t>
      </w:r>
      <w:r w:rsidR="000B54B6">
        <w:rPr>
          <w:sz w:val="24"/>
          <w:szCs w:val="24"/>
        </w:rPr>
        <w:t>mbustion Plant Directive (MCPD</w:t>
      </w:r>
      <w:r>
        <w:rPr>
          <w:sz w:val="24"/>
          <w:szCs w:val="24"/>
        </w:rPr>
        <w:t>) and Specif</w:t>
      </w:r>
      <w:r w:rsidR="000B54B6">
        <w:rPr>
          <w:sz w:val="24"/>
          <w:szCs w:val="24"/>
        </w:rPr>
        <w:t>ied Generator (SG) regulations</w:t>
      </w:r>
      <w:r w:rsidR="00CB2307">
        <w:rPr>
          <w:sz w:val="24"/>
          <w:szCs w:val="24"/>
        </w:rPr>
        <w:t xml:space="preserve"> respectively</w:t>
      </w:r>
      <w:r w:rsidR="00EC0440" w:rsidRPr="005022A0">
        <w:rPr>
          <w:sz w:val="24"/>
          <w:szCs w:val="24"/>
        </w:rPr>
        <w:t xml:space="preserve">; </w:t>
      </w:r>
    </w:p>
    <w:p w14:paraId="2943B7B6" w14:textId="77777777" w:rsidR="00EC0440" w:rsidRPr="007C73E4" w:rsidRDefault="00EC0440" w:rsidP="000169EC">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EC0440">
      <w:pPr>
        <w:tabs>
          <w:tab w:val="left" w:pos="5475"/>
        </w:tabs>
      </w:pPr>
    </w:p>
    <w:p w14:paraId="1D488200" w14:textId="7C1F18C8" w:rsidR="000B54B6" w:rsidRDefault="00EC0440" w:rsidP="000169EC">
      <w:pPr>
        <w:pStyle w:val="DDtext"/>
        <w:jc w:val="both"/>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65A95538" w14:textId="77777777" w:rsidR="0077014C" w:rsidRPr="00EC0440" w:rsidRDefault="0077014C" w:rsidP="0077014C">
      <w:pPr>
        <w:pStyle w:val="DDtext"/>
      </w:pPr>
    </w:p>
    <w:p w14:paraId="1133CBF4" w14:textId="5006A552" w:rsidR="00806A84" w:rsidRDefault="00806A84" w:rsidP="00806A84">
      <w:pPr>
        <w:pStyle w:val="Heading2"/>
        <w:ind w:firstLine="426"/>
      </w:pPr>
      <w:bookmarkStart w:id="16" w:name="_Toc14876745"/>
      <w:r w:rsidRPr="00806A84">
        <w:t>4</w:t>
      </w:r>
      <w:r w:rsidRPr="00806A84">
        <w:tab/>
        <w:t xml:space="preserve">The </w:t>
      </w:r>
      <w:r w:rsidR="001802F8">
        <w:t>Facility</w:t>
      </w:r>
      <w:bookmarkEnd w:id="16"/>
    </w:p>
    <w:p w14:paraId="21ED0420" w14:textId="77777777" w:rsidR="00BF2BD4" w:rsidRPr="00BF2BD4" w:rsidRDefault="00BF2BD4" w:rsidP="00BF2BD4">
      <w:pPr>
        <w:rPr>
          <w:lang w:eastAsia="en-US"/>
        </w:rPr>
      </w:pPr>
    </w:p>
    <w:p w14:paraId="1D271FFC" w14:textId="78B74D72" w:rsidR="000C1141" w:rsidRDefault="000C1141" w:rsidP="00565A02">
      <w:pPr>
        <w:pStyle w:val="Heading3"/>
      </w:pPr>
      <w:bookmarkStart w:id="17" w:name="_Toc14876746"/>
      <w:r>
        <w:t xml:space="preserve">4.1 </w:t>
      </w:r>
      <w:r w:rsidRPr="001E056E">
        <w:t xml:space="preserve">Description of the </w:t>
      </w:r>
      <w:r w:rsidR="001802F8">
        <w:t>Facility</w:t>
      </w:r>
      <w:r w:rsidR="001802F8" w:rsidRPr="001E056E">
        <w:t xml:space="preserve"> </w:t>
      </w:r>
      <w:r w:rsidRPr="001E056E">
        <w:t>and related issues</w:t>
      </w:r>
      <w:bookmarkEnd w:id="17"/>
    </w:p>
    <w:p w14:paraId="5F264A92" w14:textId="77777777" w:rsidR="00BF2BD4" w:rsidRPr="00BF2BD4" w:rsidRDefault="00BF2BD4" w:rsidP="00BF2BD4">
      <w:pPr>
        <w:rPr>
          <w:lang w:eastAsia="en-US"/>
        </w:rPr>
      </w:pPr>
    </w:p>
    <w:p w14:paraId="059310AB" w14:textId="77777777" w:rsidR="00EC463C" w:rsidRDefault="00EC463C" w:rsidP="00565A02">
      <w:pPr>
        <w:pStyle w:val="Heading4"/>
      </w:pPr>
      <w:bookmarkStart w:id="18" w:name="_Toc453077966"/>
      <w:r w:rsidRPr="00E134B5">
        <w:t>4.1.1</w:t>
      </w:r>
      <w:r w:rsidRPr="00E134B5">
        <w:tab/>
        <w:t>The permitted activities</w:t>
      </w:r>
      <w:bookmarkEnd w:id="18"/>
    </w:p>
    <w:p w14:paraId="3C45F3C5" w14:textId="77777777" w:rsidR="00D37A87" w:rsidRPr="00D37A87" w:rsidRDefault="00D37A87" w:rsidP="00D37A87">
      <w:pPr>
        <w:rPr>
          <w:lang w:eastAsia="en-US"/>
        </w:rPr>
      </w:pPr>
    </w:p>
    <w:p w14:paraId="1102B2EC" w14:textId="2B3595AB" w:rsidR="00D37A87" w:rsidRPr="00F22562" w:rsidRDefault="00D37A87" w:rsidP="000169EC">
      <w:pPr>
        <w:pStyle w:val="DDtext"/>
        <w:jc w:val="both"/>
      </w:pPr>
      <w:bookmarkStart w:id="19" w:name="_Toc453077967"/>
      <w:r w:rsidRPr="00F22562">
        <w:t xml:space="preserve">The </w:t>
      </w:r>
      <w:r w:rsidR="007A4FE0">
        <w:t>F</w:t>
      </w:r>
      <w:r w:rsidR="001802F8">
        <w:t>acility</w:t>
      </w:r>
      <w:r w:rsidR="001802F8" w:rsidRPr="00F22562">
        <w:t xml:space="preserve"> </w:t>
      </w:r>
      <w:r w:rsidRPr="00F22562">
        <w:t>is subject to the EPR because it carries out an activity</w:t>
      </w:r>
      <w:r w:rsidR="001802F8">
        <w:t xml:space="preserve"> as described in</w:t>
      </w:r>
      <w:r w:rsidR="00570A20">
        <w:t xml:space="preserve"> </w:t>
      </w:r>
      <w:r w:rsidRPr="00F22562">
        <w:t xml:space="preserve">Schedule </w:t>
      </w:r>
      <w:r w:rsidR="001802F8">
        <w:t>25B</w:t>
      </w:r>
      <w:r w:rsidRPr="00F22562">
        <w:t xml:space="preserve"> of the EPR:</w:t>
      </w:r>
    </w:p>
    <w:p w14:paraId="2F96CAF2" w14:textId="77777777" w:rsidR="00D37A87" w:rsidRPr="00C67195" w:rsidRDefault="00D37A87" w:rsidP="000169EC">
      <w:pPr>
        <w:jc w:val="both"/>
        <w:rPr>
          <w:rFonts w:cs="Arial"/>
        </w:rPr>
      </w:pPr>
    </w:p>
    <w:p w14:paraId="20B6DD90" w14:textId="0587FBE0" w:rsidR="00727FFC" w:rsidRPr="00255DE5" w:rsidRDefault="00727FFC" w:rsidP="000169EC">
      <w:pPr>
        <w:pStyle w:val="DDList"/>
        <w:jc w:val="both"/>
        <w:rPr>
          <w:sz w:val="24"/>
          <w:szCs w:val="24"/>
        </w:rPr>
      </w:pPr>
      <w:r w:rsidRPr="00255DE5">
        <w:rPr>
          <w:sz w:val="24"/>
          <w:szCs w:val="24"/>
        </w:rPr>
        <w:t>One Tranche B Specified Generator aggregated to &lt;50MWth at a specified location</w:t>
      </w:r>
    </w:p>
    <w:p w14:paraId="18EF0CC4" w14:textId="70720BA8" w:rsidR="00D37A87" w:rsidRDefault="00D37A87" w:rsidP="000169EC">
      <w:pPr>
        <w:pStyle w:val="DDtext"/>
        <w:jc w:val="both"/>
      </w:pPr>
    </w:p>
    <w:p w14:paraId="6674B90B" w14:textId="3F421030" w:rsidR="00E47ED3" w:rsidRDefault="00E47ED3" w:rsidP="000169EC">
      <w:pPr>
        <w:pStyle w:val="DDtext"/>
        <w:keepLines/>
        <w:jc w:val="both"/>
      </w:pPr>
      <w:r>
        <w:t xml:space="preserve">A Generator means any combustion plant generating electricity. The regulations use the term ‘specified generator’ to encompass both </w:t>
      </w:r>
      <w:proofErr w:type="gramStart"/>
      <w:r>
        <w:t>individual  generators</w:t>
      </w:r>
      <w:proofErr w:type="gramEnd"/>
      <w:r>
        <w:t xml:space="preserve"> and multiple generators at the same location or site, operated by the same Operator and for  the same purpose. The “same purpose” means that having a different function does not stop </w:t>
      </w:r>
      <w:proofErr w:type="gramStart"/>
      <w:r>
        <w:t>individual  generators</w:t>
      </w:r>
      <w:proofErr w:type="gramEnd"/>
      <w:r>
        <w:t xml:space="preserve"> being treated as part of a specified generator, e.g. generators with a capacity market agreement  or providing a balancing service whether they are under the same contract or not would be classed as  operating for the “same purpose” as they generate electricity. Similarly generators with different fuels </w:t>
      </w:r>
      <w:proofErr w:type="gramStart"/>
      <w:r>
        <w:t>or  technologies</w:t>
      </w:r>
      <w:proofErr w:type="gramEnd"/>
      <w:r>
        <w:t xml:space="preserve"> are also classed as operating for the “same purpose”.</w:t>
      </w:r>
    </w:p>
    <w:p w14:paraId="34586961" w14:textId="58140F10" w:rsidR="00E47ED3" w:rsidRDefault="00E47ED3" w:rsidP="000169EC">
      <w:pPr>
        <w:pStyle w:val="DDtext"/>
        <w:keepLines/>
      </w:pPr>
    </w:p>
    <w:p w14:paraId="26C12D2C" w14:textId="2E44697B" w:rsidR="008831BE" w:rsidRDefault="00E47ED3" w:rsidP="000169EC">
      <w:pPr>
        <w:pStyle w:val="DDtext"/>
        <w:keepLines/>
        <w:jc w:val="both"/>
      </w:pPr>
      <w:r>
        <w:t xml:space="preserve">The specified generator permit will apply to the site, rather than its constituent individual generators. All specified generators equal to or more than 1 </w:t>
      </w:r>
      <w:proofErr w:type="spellStart"/>
      <w:r>
        <w:t>MWth</w:t>
      </w:r>
      <w:proofErr w:type="spellEnd"/>
      <w:r>
        <w:t xml:space="preserve"> will also be Medium Combust</w:t>
      </w:r>
      <w:r w:rsidR="005614FA">
        <w:t>ion Plant (MCP</w:t>
      </w:r>
      <w:proofErr w:type="gramStart"/>
      <w:r w:rsidR="005614FA">
        <w:t xml:space="preserve">), </w:t>
      </w:r>
      <w:r>
        <w:t>and</w:t>
      </w:r>
      <w:proofErr w:type="gramEnd"/>
      <w:r>
        <w:t xml:space="preserve"> must also meet the requirements of the MCP Directive</w:t>
      </w:r>
      <w:r w:rsidR="005614FA">
        <w:t>, once these requirements apply from 01/01/2024</w:t>
      </w:r>
      <w:r>
        <w:t>.</w:t>
      </w:r>
    </w:p>
    <w:p w14:paraId="70BFEB27" w14:textId="0DAD288A" w:rsidR="008831BE" w:rsidRDefault="008831BE" w:rsidP="000169EC">
      <w:pPr>
        <w:pStyle w:val="DDtext"/>
        <w:keepLines/>
        <w:jc w:val="both"/>
      </w:pPr>
    </w:p>
    <w:p w14:paraId="2CE40031" w14:textId="573298B0" w:rsidR="008831BE" w:rsidRDefault="008831BE" w:rsidP="000169EC">
      <w:pPr>
        <w:pStyle w:val="DDtext"/>
        <w:keepLines/>
        <w:jc w:val="both"/>
      </w:pPr>
      <w:r w:rsidRPr="008831BE">
        <w:t xml:space="preserve">Specified Generators are also divided into Tranche A and Tranche B sites, which will determine the relevant permitting date.  A site is a Tranche A site if it meets the following criteria: </w:t>
      </w:r>
    </w:p>
    <w:p w14:paraId="4B1889D4" w14:textId="77777777" w:rsidR="008831BE" w:rsidRDefault="008831BE" w:rsidP="000169EC">
      <w:pPr>
        <w:pStyle w:val="DDtext"/>
        <w:keepLines/>
        <w:jc w:val="both"/>
      </w:pPr>
    </w:p>
    <w:p w14:paraId="02E21C79" w14:textId="77777777" w:rsidR="008831BE" w:rsidRDefault="008831BE" w:rsidP="000169EC">
      <w:pPr>
        <w:pStyle w:val="DDtext"/>
        <w:keepLines/>
        <w:jc w:val="both"/>
      </w:pPr>
      <w:r w:rsidRPr="008831BE">
        <w:t xml:space="preserve">• It came into operation before 1 December 2016, or </w:t>
      </w:r>
    </w:p>
    <w:p w14:paraId="73222C85" w14:textId="77777777" w:rsidR="008831BE" w:rsidRDefault="008831BE" w:rsidP="000169EC">
      <w:pPr>
        <w:pStyle w:val="DDtext"/>
        <w:keepLines/>
        <w:jc w:val="both"/>
      </w:pPr>
      <w:r w:rsidRPr="008831BE">
        <w:t xml:space="preserve">• It is the subject of a capacity agreement arising from the 2014 or 2015 capacity auctions </w:t>
      </w:r>
    </w:p>
    <w:p w14:paraId="49FBAD42" w14:textId="77777777" w:rsidR="008831BE" w:rsidRDefault="008831BE" w:rsidP="000169EC">
      <w:pPr>
        <w:pStyle w:val="DDtext"/>
        <w:keepLines/>
        <w:jc w:val="both"/>
      </w:pPr>
    </w:p>
    <w:p w14:paraId="64C99405" w14:textId="49D9C89C" w:rsidR="008831BE" w:rsidRDefault="008831BE" w:rsidP="000169EC">
      <w:pPr>
        <w:pStyle w:val="DDtext"/>
        <w:keepLines/>
        <w:jc w:val="both"/>
      </w:pPr>
      <w:r w:rsidRPr="008831BE">
        <w:lastRenderedPageBreak/>
        <w:t xml:space="preserve">A generator with a rated thermal input of less than 1MWth will be classed as Tranche A if: </w:t>
      </w:r>
    </w:p>
    <w:p w14:paraId="42F1DCD1" w14:textId="77777777" w:rsidR="008831BE" w:rsidRDefault="008831BE" w:rsidP="000169EC">
      <w:pPr>
        <w:pStyle w:val="DDtext"/>
        <w:keepLines/>
        <w:jc w:val="both"/>
      </w:pPr>
    </w:p>
    <w:p w14:paraId="591E509C" w14:textId="77777777" w:rsidR="008831BE" w:rsidRDefault="008831BE" w:rsidP="000169EC">
      <w:pPr>
        <w:pStyle w:val="DDtext"/>
        <w:keepLines/>
        <w:jc w:val="both"/>
      </w:pPr>
      <w:r w:rsidRPr="008831BE">
        <w:t xml:space="preserve">• It is the subject of a capacity agreement arising from the 2014, 2015 or 2016 capacity auctions, or </w:t>
      </w:r>
    </w:p>
    <w:p w14:paraId="7C1B1F6B" w14:textId="77777777" w:rsidR="008831BE" w:rsidRDefault="008831BE" w:rsidP="000169EC">
      <w:pPr>
        <w:pStyle w:val="DDtext"/>
        <w:keepLines/>
        <w:jc w:val="both"/>
      </w:pPr>
      <w:r w:rsidRPr="008831BE">
        <w:t xml:space="preserve">• A </w:t>
      </w:r>
      <w:proofErr w:type="spellStart"/>
      <w:r w:rsidRPr="008831BE">
        <w:t>FiT</w:t>
      </w:r>
      <w:proofErr w:type="spellEnd"/>
      <w:r w:rsidRPr="008831BE">
        <w:t xml:space="preserve"> preliminary accreditation application was received by </w:t>
      </w:r>
      <w:proofErr w:type="spellStart"/>
      <w:r w:rsidRPr="008831BE">
        <w:t>OfGEM</w:t>
      </w:r>
      <w:proofErr w:type="spellEnd"/>
      <w:r w:rsidRPr="008831BE">
        <w:t xml:space="preserve"> before 1 December 2017, or </w:t>
      </w:r>
    </w:p>
    <w:p w14:paraId="76CDA257" w14:textId="562994D9" w:rsidR="008831BE" w:rsidRDefault="008831BE" w:rsidP="000169EC">
      <w:pPr>
        <w:pStyle w:val="DDtext"/>
        <w:keepLines/>
        <w:jc w:val="both"/>
      </w:pPr>
      <w:r w:rsidRPr="008831BE">
        <w:t xml:space="preserve">• Is the subject of an agreement to provide balancing services entered into before 31 October 2017. </w:t>
      </w:r>
    </w:p>
    <w:p w14:paraId="14402EE3" w14:textId="77777777" w:rsidR="000169EC" w:rsidRDefault="000169EC" w:rsidP="000169EC">
      <w:pPr>
        <w:pStyle w:val="DDtext"/>
        <w:keepLines/>
        <w:jc w:val="both"/>
      </w:pPr>
    </w:p>
    <w:p w14:paraId="20B5D1F0" w14:textId="5AE52C81" w:rsidR="002C5014" w:rsidRDefault="008831BE" w:rsidP="000169EC">
      <w:pPr>
        <w:pStyle w:val="DDtext"/>
        <w:keepLines/>
        <w:jc w:val="both"/>
      </w:pPr>
      <w:r w:rsidRPr="008831BE">
        <w:t>Tranche B generators are all those that are not Tranche A.</w:t>
      </w:r>
    </w:p>
    <w:p w14:paraId="24E9345F" w14:textId="218ADC62" w:rsidR="00251828" w:rsidRDefault="00251828" w:rsidP="000169EC">
      <w:pPr>
        <w:pStyle w:val="DDtext"/>
        <w:keepLines/>
        <w:jc w:val="both"/>
      </w:pPr>
    </w:p>
    <w:p w14:paraId="67355418" w14:textId="33CB9483" w:rsidR="00251828" w:rsidRPr="007C73FF" w:rsidRDefault="003547FC" w:rsidP="000169EC">
      <w:pPr>
        <w:pStyle w:val="DDtext"/>
        <w:keepLines/>
        <w:jc w:val="both"/>
      </w:pPr>
      <w:r w:rsidRPr="007C73FF">
        <w:t>Cynon</w:t>
      </w:r>
      <w:r w:rsidR="00251828" w:rsidRPr="007C73FF">
        <w:t xml:space="preserve"> Power Limited to operate eight 4.65 </w:t>
      </w:r>
      <w:proofErr w:type="spellStart"/>
      <w:r w:rsidR="00251828" w:rsidRPr="007C73FF">
        <w:t>MWth</w:t>
      </w:r>
      <w:proofErr w:type="spellEnd"/>
      <w:r w:rsidR="00251828" w:rsidRPr="007C73FF">
        <w:t xml:space="preserve"> spark igniti</w:t>
      </w:r>
      <w:r w:rsidR="002B422A" w:rsidRPr="007C73FF">
        <w:t>on reciprocating engines (one 37.2</w:t>
      </w:r>
      <w:r w:rsidR="00251828" w:rsidRPr="007C73FF">
        <w:t xml:space="preserve">MWth Specified Generator) which are used for the purposes of electricity generation. </w:t>
      </w:r>
      <w:r w:rsidRPr="007C73FF">
        <w:t>The facility at Cynon Power Limite</w:t>
      </w:r>
      <w:r w:rsidR="00251828" w:rsidRPr="007C73FF">
        <w:t>d can be classified as a Tranche B Specified Generator, by virtue of a Short Term Operating Reserve contract with National Grid entered into in August 2018.</w:t>
      </w:r>
    </w:p>
    <w:p w14:paraId="38863DEE" w14:textId="77777777" w:rsidR="00D37A87" w:rsidRDefault="00D37A87" w:rsidP="00565A02">
      <w:pPr>
        <w:pStyle w:val="Heading4"/>
      </w:pPr>
    </w:p>
    <w:p w14:paraId="27AE0520" w14:textId="794AB7FC" w:rsidR="00EC463C" w:rsidRPr="00E134B5" w:rsidRDefault="00EC463C" w:rsidP="00565A02">
      <w:pPr>
        <w:pStyle w:val="Heading4"/>
      </w:pPr>
      <w:r w:rsidRPr="00E134B5">
        <w:t>4.1.2</w:t>
      </w:r>
      <w:r w:rsidRPr="00E134B5">
        <w:tab/>
        <w:t>The Site</w:t>
      </w:r>
      <w:bookmarkEnd w:id="19"/>
    </w:p>
    <w:p w14:paraId="2BE80C98" w14:textId="77777777" w:rsidR="002C5014" w:rsidRDefault="002C5014" w:rsidP="00A17653">
      <w:pPr>
        <w:pStyle w:val="DDtext"/>
      </w:pPr>
      <w:bookmarkStart w:id="20" w:name="_Toc453077970"/>
    </w:p>
    <w:p w14:paraId="19E8C4E2" w14:textId="53D713F4" w:rsidR="004F65E0" w:rsidRDefault="007C73FF" w:rsidP="007C73FF">
      <w:pPr>
        <w:pStyle w:val="DDtext"/>
        <w:jc w:val="both"/>
      </w:pPr>
      <w:r w:rsidRPr="007C73FF">
        <w:t xml:space="preserve">Cynon Power Limited is a small 16MWe natural gas fired power station located within the </w:t>
      </w:r>
      <w:proofErr w:type="spellStart"/>
      <w:r w:rsidRPr="007C73FF">
        <w:t>Aberaman</w:t>
      </w:r>
      <w:proofErr w:type="spellEnd"/>
      <w:r w:rsidRPr="007C73FF">
        <w:t xml:space="preserve"> Industrial Estate on the outskirts of </w:t>
      </w:r>
      <w:proofErr w:type="spellStart"/>
      <w:r w:rsidRPr="007C73FF">
        <w:t>Aberdere</w:t>
      </w:r>
      <w:proofErr w:type="spellEnd"/>
      <w:r w:rsidRPr="007C73FF">
        <w:t xml:space="preserve">, Wales. The newly-built Plant is located on a </w:t>
      </w:r>
      <w:proofErr w:type="gramStart"/>
      <w:r w:rsidRPr="007C73FF">
        <w:t>0.5 hectare</w:t>
      </w:r>
      <w:proofErr w:type="gramEnd"/>
      <w:r w:rsidRPr="007C73FF">
        <w:t xml:space="preserve"> site.</w:t>
      </w:r>
    </w:p>
    <w:p w14:paraId="7D256422" w14:textId="40A36C13" w:rsidR="000F68FE" w:rsidRDefault="00B514D6" w:rsidP="007C73FF">
      <w:pPr>
        <w:pStyle w:val="DDtext"/>
        <w:jc w:val="both"/>
      </w:pPr>
      <w:r w:rsidRPr="00B514D6">
        <w:rPr>
          <w:noProof/>
        </w:rPr>
        <w:lastRenderedPageBreak/>
        <w:drawing>
          <wp:inline distT="0" distB="0" distL="0" distR="0" wp14:anchorId="5F22D3D8" wp14:editId="021422BF">
            <wp:extent cx="5410200" cy="7002371"/>
            <wp:effectExtent l="19050" t="19050" r="1905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12348" cy="7005151"/>
                    </a:xfrm>
                    <a:prstGeom prst="rect">
                      <a:avLst/>
                    </a:prstGeom>
                    <a:noFill/>
                    <a:ln>
                      <a:solidFill>
                        <a:schemeClr val="accent1"/>
                      </a:solidFill>
                    </a:ln>
                  </pic:spPr>
                </pic:pic>
              </a:graphicData>
            </a:graphic>
          </wp:inline>
        </w:drawing>
      </w:r>
    </w:p>
    <w:p w14:paraId="42263A32" w14:textId="77777777" w:rsidR="00D70033" w:rsidRDefault="00D70033" w:rsidP="00565A02">
      <w:pPr>
        <w:pStyle w:val="Heading4"/>
      </w:pPr>
    </w:p>
    <w:p w14:paraId="6353F12F" w14:textId="77777777" w:rsidR="00D70033" w:rsidRDefault="00D70033" w:rsidP="00565A02">
      <w:pPr>
        <w:pStyle w:val="Heading4"/>
      </w:pPr>
    </w:p>
    <w:p w14:paraId="5E317A3D" w14:textId="0E8A7EB4" w:rsidR="00EC463C" w:rsidRPr="00E134B5" w:rsidRDefault="00EC463C" w:rsidP="00565A02">
      <w:pPr>
        <w:pStyle w:val="Heading4"/>
      </w:pPr>
      <w:r w:rsidRPr="00E134B5">
        <w:t>4.1.3</w:t>
      </w:r>
      <w:r w:rsidRPr="00E134B5">
        <w:tab/>
        <w:t xml:space="preserve">What the </w:t>
      </w:r>
      <w:r w:rsidR="001802F8">
        <w:t>Facility</w:t>
      </w:r>
      <w:r w:rsidR="001802F8" w:rsidRPr="00E134B5">
        <w:t xml:space="preserve"> </w:t>
      </w:r>
      <w:r w:rsidRPr="00E134B5">
        <w:t>does</w:t>
      </w:r>
      <w:bookmarkEnd w:id="20"/>
    </w:p>
    <w:p w14:paraId="14666062" w14:textId="5985A418" w:rsidR="004108F6" w:rsidRDefault="004108F6" w:rsidP="004108F6">
      <w:pPr>
        <w:pStyle w:val="DDtext"/>
        <w:jc w:val="both"/>
      </w:pPr>
      <w:bookmarkStart w:id="21" w:name="_Toc453077971"/>
    </w:p>
    <w:p w14:paraId="3EFBBC2B" w14:textId="77777777" w:rsidR="004108F6" w:rsidRDefault="004108F6" w:rsidP="004108F6">
      <w:pPr>
        <w:pStyle w:val="DDtext"/>
        <w:jc w:val="both"/>
      </w:pPr>
      <w:r>
        <w:t xml:space="preserve">The power plant is on land which is the subject of a </w:t>
      </w:r>
      <w:proofErr w:type="gramStart"/>
      <w:r>
        <w:t>long term</w:t>
      </w:r>
      <w:proofErr w:type="gramEnd"/>
      <w:r>
        <w:t xml:space="preserve"> lease and is self-contained and fully enclosed by a secure perimeter fence. No activities other than the generation of electricity from natural gas will take place on site. The power plant itself is made up of 8 gas fuelled spark ignition reciprocating engines manufactured by MWM. Each engine, model TCG 2020, has a maximum output of 2MWe. They are best available technology operating with an electrical efficiency of approximately 43%. </w:t>
      </w:r>
    </w:p>
    <w:p w14:paraId="60EEAD71" w14:textId="77777777" w:rsidR="004108F6" w:rsidRDefault="004108F6" w:rsidP="004108F6">
      <w:pPr>
        <w:pStyle w:val="DDtext"/>
        <w:jc w:val="both"/>
      </w:pPr>
    </w:p>
    <w:p w14:paraId="2CF7A619" w14:textId="3F80AC9B" w:rsidR="004108F6" w:rsidRDefault="004108F6" w:rsidP="004108F6">
      <w:pPr>
        <w:pStyle w:val="DDtext"/>
        <w:jc w:val="both"/>
      </w:pPr>
      <w:r>
        <w:t>The electricity is generated by burning the gas within the spark ignition engines exporting the electricity produced at 33,000 volts onto the local distribution network owned and operated by Western Power Distribution.</w:t>
      </w:r>
    </w:p>
    <w:p w14:paraId="466A8702" w14:textId="77777777" w:rsidR="004108F6" w:rsidRDefault="004108F6" w:rsidP="004108F6">
      <w:pPr>
        <w:pStyle w:val="DDtext"/>
        <w:jc w:val="both"/>
      </w:pPr>
    </w:p>
    <w:p w14:paraId="0A6013C8" w14:textId="47A536D1" w:rsidR="00C65004" w:rsidRDefault="004108F6" w:rsidP="004108F6">
      <w:pPr>
        <w:pStyle w:val="DDtext"/>
        <w:jc w:val="both"/>
      </w:pPr>
      <w:r>
        <w:t>Gas is supplied to the power plant via a dedicated gas pipeline connected to the medium pressure gas network owned by Wales and West Utilities. The gas engines and all associated equipment are contained within a portal steel framed building and have a combined thermal input of 37.2 MW(</w:t>
      </w:r>
      <w:proofErr w:type="spellStart"/>
      <w:r>
        <w:t>th</w:t>
      </w:r>
      <w:proofErr w:type="spellEnd"/>
      <w:r>
        <w:t xml:space="preserve">). The plant is designed to operate intermittently at short notice on short duration </w:t>
      </w:r>
      <w:proofErr w:type="gramStart"/>
      <w:r>
        <w:t>runs</w:t>
      </w:r>
      <w:r>
        <w:t>, and</w:t>
      </w:r>
      <w:proofErr w:type="gramEnd"/>
      <w:r>
        <w:t xml:space="preserve"> will operate up to 2500 hours per year</w:t>
      </w:r>
      <w:r>
        <w:t>. The plant has been designed as a backup power generation facility providing electricity to the grid during times of low renewable energy output and peak winter demand.</w:t>
      </w:r>
    </w:p>
    <w:p w14:paraId="7260E14D" w14:textId="77777777" w:rsidR="004F525C" w:rsidRPr="00CC49E4" w:rsidRDefault="004F525C" w:rsidP="000169EC"/>
    <w:p w14:paraId="05C1E05C" w14:textId="6EC8CF12" w:rsidR="00E134B5" w:rsidRPr="00E134B5" w:rsidRDefault="00E134B5" w:rsidP="00565A02">
      <w:pPr>
        <w:pStyle w:val="Heading4"/>
      </w:pPr>
      <w:r w:rsidRPr="00E134B5">
        <w:t>4.1.4</w:t>
      </w:r>
      <w:r w:rsidRPr="00E134B5">
        <w:tab/>
        <w:t>Key Issues in the Determination</w:t>
      </w:r>
      <w:bookmarkStart w:id="22" w:name="_Toc453077972"/>
      <w:bookmarkEnd w:id="21"/>
    </w:p>
    <w:p w14:paraId="37C9BA0E" w14:textId="77777777" w:rsidR="00F55C97" w:rsidRDefault="00F55C97" w:rsidP="00F55C97">
      <w:pPr>
        <w:pStyle w:val="DDtext"/>
      </w:pPr>
    </w:p>
    <w:p w14:paraId="196078C7" w14:textId="12083475" w:rsidR="00F55C97" w:rsidRDefault="00F55C97" w:rsidP="00F55C97">
      <w:pPr>
        <w:pStyle w:val="DDtext"/>
      </w:pPr>
      <w:r>
        <w:t xml:space="preserve">The key environmental and human health issues considered during the determination of this variation were: </w:t>
      </w:r>
    </w:p>
    <w:p w14:paraId="5FD11FD4" w14:textId="77777777" w:rsidR="002D25E2" w:rsidRDefault="002D25E2" w:rsidP="00F55C97">
      <w:pPr>
        <w:pStyle w:val="DDtext"/>
      </w:pPr>
    </w:p>
    <w:p w14:paraId="3A74609C" w14:textId="7BE0B238" w:rsidR="002D25E2" w:rsidRPr="0062568E" w:rsidRDefault="00F55C97" w:rsidP="002D25E2">
      <w:pPr>
        <w:pStyle w:val="DDList"/>
        <w:rPr>
          <w:b/>
          <w:sz w:val="24"/>
          <w:szCs w:val="24"/>
        </w:rPr>
      </w:pPr>
      <w:r w:rsidRPr="0062568E">
        <w:rPr>
          <w:b/>
          <w:sz w:val="24"/>
          <w:szCs w:val="24"/>
        </w:rPr>
        <w:t>Air quality – Oxides of Nitrogen</w:t>
      </w:r>
    </w:p>
    <w:p w14:paraId="76220434" w14:textId="77777777" w:rsidR="002D25E2" w:rsidRPr="002D25E2" w:rsidRDefault="002D25E2" w:rsidP="002D25E2">
      <w:pPr>
        <w:pStyle w:val="DDList"/>
        <w:numPr>
          <w:ilvl w:val="0"/>
          <w:numId w:val="0"/>
        </w:numPr>
        <w:ind w:left="782"/>
        <w:rPr>
          <w:sz w:val="24"/>
          <w:szCs w:val="24"/>
        </w:rPr>
      </w:pPr>
    </w:p>
    <w:p w14:paraId="66EBC19A" w14:textId="3B1CF1AD" w:rsidR="00DE4728" w:rsidRDefault="00F55C97" w:rsidP="00F22562">
      <w:pPr>
        <w:pStyle w:val="DDtext"/>
      </w:pPr>
      <w:r w:rsidRPr="002D25E2">
        <w:rPr>
          <w:rFonts w:cs="Times New Roman"/>
          <w:szCs w:val="24"/>
        </w:rPr>
        <w:t>This will be discussed separately in this decision document.</w:t>
      </w:r>
    </w:p>
    <w:p w14:paraId="40487521" w14:textId="77777777" w:rsidR="00BD325B" w:rsidRDefault="00BD325B" w:rsidP="00565A02">
      <w:pPr>
        <w:pStyle w:val="Heading3"/>
      </w:pPr>
      <w:bookmarkStart w:id="23" w:name="_Toc453077975"/>
      <w:bookmarkEnd w:id="22"/>
    </w:p>
    <w:p w14:paraId="7D6EE93A" w14:textId="79BC17FE" w:rsidR="00EB242F" w:rsidRDefault="00117169" w:rsidP="00565A02">
      <w:pPr>
        <w:pStyle w:val="Heading3"/>
      </w:pPr>
      <w:bookmarkStart w:id="24" w:name="_Toc14876747"/>
      <w:r>
        <w:t>4.2</w:t>
      </w:r>
      <w:r w:rsidR="00EB242F">
        <w:t xml:space="preserve"> </w:t>
      </w:r>
      <w:r w:rsidR="00EB242F" w:rsidRPr="001E056E">
        <w:t xml:space="preserve">Operation of the </w:t>
      </w:r>
      <w:r w:rsidR="001802F8">
        <w:t>Facility</w:t>
      </w:r>
      <w:r w:rsidR="00EB242F" w:rsidRPr="001E056E">
        <w:t xml:space="preserve"> – general issues</w:t>
      </w:r>
      <w:bookmarkEnd w:id="23"/>
      <w:bookmarkEnd w:id="24"/>
    </w:p>
    <w:p w14:paraId="336F075D" w14:textId="77777777" w:rsidR="001C3462" w:rsidRDefault="001C3462" w:rsidP="00565A02">
      <w:pPr>
        <w:pStyle w:val="Heading4"/>
        <w:rPr>
          <w:rStyle w:val="Emphasis"/>
          <w:i w:val="0"/>
        </w:rPr>
      </w:pPr>
      <w:bookmarkStart w:id="25" w:name="_Toc453077976"/>
    </w:p>
    <w:p w14:paraId="55E622A6" w14:textId="0A39BF36" w:rsidR="00EB242F" w:rsidRPr="00565A02" w:rsidRDefault="00117169" w:rsidP="00565A02">
      <w:pPr>
        <w:pStyle w:val="Heading4"/>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5"/>
    </w:p>
    <w:p w14:paraId="752F42F5" w14:textId="77777777" w:rsidR="00747432" w:rsidRDefault="00747432" w:rsidP="001C3462">
      <w:pPr>
        <w:pStyle w:val="DDtext"/>
      </w:pPr>
      <w:bookmarkStart w:id="26" w:name="_Toc453077977"/>
    </w:p>
    <w:p w14:paraId="5A51CCE6" w14:textId="20FB1520" w:rsidR="001C3462" w:rsidRPr="00A175CE" w:rsidRDefault="001C3462" w:rsidP="000169EC">
      <w:pPr>
        <w:pStyle w:val="DDtext"/>
        <w:jc w:val="both"/>
      </w:pPr>
      <w:r w:rsidRPr="00A175CE">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were to be granted</w:t>
      </w:r>
      <w:r w:rsidRPr="00A175CE">
        <w:t xml:space="preserve">; and that the Applicant will be able to operate the </w:t>
      </w:r>
      <w:r w:rsidR="001802F8">
        <w:t>Facility</w:t>
      </w:r>
      <w:r w:rsidRPr="00A175CE">
        <w:t xml:space="preserve"> so as to comply with the conditions included in the Permit</w:t>
      </w:r>
      <w:r>
        <w:t>, if issued</w:t>
      </w:r>
      <w:r w:rsidRPr="00A175CE">
        <w:t>.</w:t>
      </w:r>
    </w:p>
    <w:p w14:paraId="7A8CF243" w14:textId="0E1B9FA2" w:rsidR="000169EC" w:rsidRPr="001C3462" w:rsidRDefault="000169EC" w:rsidP="001C3462">
      <w:pPr>
        <w:rPr>
          <w:lang w:eastAsia="en-US"/>
        </w:rPr>
      </w:pPr>
    </w:p>
    <w:p w14:paraId="07D35791" w14:textId="77777777" w:rsidR="001C3462" w:rsidRDefault="001C3462" w:rsidP="001C3462">
      <w:pPr>
        <w:rPr>
          <w:lang w:eastAsia="en-US"/>
        </w:rPr>
      </w:pPr>
    </w:p>
    <w:p w14:paraId="42BDA22B" w14:textId="31289722" w:rsidR="00332737" w:rsidRDefault="00332737" w:rsidP="00332737">
      <w:pPr>
        <w:pStyle w:val="Heading4"/>
      </w:pPr>
      <w:r>
        <w:t>Relevant Convictions</w:t>
      </w:r>
    </w:p>
    <w:p w14:paraId="7D3ABD01" w14:textId="77777777" w:rsidR="00747432" w:rsidRPr="00CC49E4" w:rsidRDefault="00747432" w:rsidP="000169EC"/>
    <w:p w14:paraId="6FB4D20B" w14:textId="39547D23" w:rsidR="00332737" w:rsidRDefault="00332737" w:rsidP="000169EC">
      <w:pPr>
        <w:pStyle w:val="DDtext"/>
        <w:jc w:val="both"/>
        <w:rPr>
          <w:lang w:eastAsia="en-US"/>
        </w:rPr>
      </w:pPr>
      <w:r>
        <w:rPr>
          <w:lang w:eastAsia="en-US"/>
        </w:rPr>
        <w:t xml:space="preserve">NRW’s COLINS Database has been checked to ensure that all relevant convictions have been declared.  No relevant convictions were found. </w:t>
      </w:r>
      <w:r w:rsidR="000B54B6">
        <w:rPr>
          <w:lang w:eastAsia="en-US"/>
        </w:rPr>
        <w:t>T</w:t>
      </w:r>
      <w:r>
        <w:rPr>
          <w:lang w:eastAsia="en-US"/>
        </w:rPr>
        <w:t>he operator satisfies the criteria in RGN 5 on Operator Competence.</w:t>
      </w:r>
    </w:p>
    <w:p w14:paraId="65E14CEA" w14:textId="77777777" w:rsidR="00F55270" w:rsidRDefault="00F55270" w:rsidP="00332737">
      <w:pPr>
        <w:pStyle w:val="Heading4"/>
      </w:pPr>
    </w:p>
    <w:p w14:paraId="572E2D43" w14:textId="5171BE68" w:rsidR="00332737" w:rsidRDefault="00332737" w:rsidP="00332737">
      <w:pPr>
        <w:pStyle w:val="Heading4"/>
      </w:pPr>
      <w:r>
        <w:t xml:space="preserve">Financial </w:t>
      </w:r>
      <w:r w:rsidR="0090761F">
        <w:t>Provision</w:t>
      </w:r>
    </w:p>
    <w:p w14:paraId="13A27D1E" w14:textId="77777777" w:rsidR="00747432" w:rsidRPr="00CC49E4" w:rsidRDefault="00747432" w:rsidP="000169EC"/>
    <w:p w14:paraId="61CA9B26" w14:textId="1359CAA8" w:rsidR="004108F6" w:rsidRDefault="00332737" w:rsidP="004108F6">
      <w:pPr>
        <w:pStyle w:val="DDtext"/>
        <w:jc w:val="both"/>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76C04EB8" w14:textId="77777777" w:rsidR="004108F6" w:rsidRPr="004108F6" w:rsidRDefault="004108F6" w:rsidP="004108F6">
      <w:pPr>
        <w:pStyle w:val="DDtext"/>
        <w:jc w:val="both"/>
      </w:pPr>
    </w:p>
    <w:p w14:paraId="7A9F8B36" w14:textId="36B6CBC3" w:rsidR="00565A02" w:rsidRDefault="00117169" w:rsidP="00565A02">
      <w:pPr>
        <w:pStyle w:val="Heading4"/>
        <w:rPr>
          <w:rStyle w:val="Emphasis"/>
          <w:i w:val="0"/>
        </w:rPr>
      </w:pPr>
      <w:r>
        <w:rPr>
          <w:rStyle w:val="Emphasis"/>
          <w:i w:val="0"/>
        </w:rPr>
        <w:t>4.2</w:t>
      </w:r>
      <w:r w:rsidR="00565A02" w:rsidRPr="00565A02">
        <w:rPr>
          <w:rStyle w:val="Emphasis"/>
          <w:i w:val="0"/>
        </w:rPr>
        <w:t>.2</w:t>
      </w:r>
      <w:r w:rsidR="00565A02" w:rsidRPr="00565A02">
        <w:rPr>
          <w:rStyle w:val="Emphasis"/>
          <w:i w:val="0"/>
        </w:rPr>
        <w:tab/>
        <w:t>Management</w:t>
      </w:r>
      <w:bookmarkEnd w:id="26"/>
    </w:p>
    <w:p w14:paraId="2F262E08" w14:textId="77777777" w:rsidR="001C3462" w:rsidRPr="001C3462" w:rsidRDefault="001C3462" w:rsidP="001C3462">
      <w:pPr>
        <w:rPr>
          <w:lang w:eastAsia="en-US"/>
        </w:rPr>
      </w:pPr>
    </w:p>
    <w:p w14:paraId="688E1E1D" w14:textId="060F3CD6" w:rsidR="001C3462" w:rsidRPr="00A175CE" w:rsidRDefault="001C3462" w:rsidP="000169EC">
      <w:pPr>
        <w:pStyle w:val="DDtext"/>
        <w:jc w:val="both"/>
      </w:pPr>
      <w:bookmarkStart w:id="27" w:name="_Toc453077979"/>
      <w:bookmarkStart w:id="28"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48252B18" w14:textId="3F26EFA6" w:rsidR="006A56A2" w:rsidRDefault="006A56A2" w:rsidP="000169EC"/>
    <w:p w14:paraId="736E0E82" w14:textId="0C36F7FE" w:rsidR="00F75315" w:rsidRDefault="00F75315" w:rsidP="00F75315">
      <w:pPr>
        <w:pStyle w:val="Heading4"/>
        <w:ind w:firstLine="0"/>
        <w:rPr>
          <w:rStyle w:val="Emphasis"/>
          <w:i w:val="0"/>
        </w:rPr>
      </w:pPr>
      <w:bookmarkStart w:id="29" w:name="_Toc453077980"/>
      <w:bookmarkEnd w:id="27"/>
      <w:bookmarkEnd w:id="28"/>
    </w:p>
    <w:p w14:paraId="579FADBA" w14:textId="54DDD5FE" w:rsidR="00565A02" w:rsidRPr="00565A02" w:rsidRDefault="00117169" w:rsidP="00565A02">
      <w:pPr>
        <w:pStyle w:val="Heading4"/>
        <w:rPr>
          <w:rStyle w:val="Emphasis"/>
          <w:i w:val="0"/>
        </w:rPr>
      </w:pPr>
      <w:bookmarkStart w:id="30" w:name="_Toc453077981"/>
      <w:bookmarkEnd w:id="29"/>
      <w:r>
        <w:rPr>
          <w:rStyle w:val="Emphasis"/>
          <w:i w:val="0"/>
        </w:rPr>
        <w:t>4.2</w:t>
      </w:r>
      <w:r w:rsidR="00565A02" w:rsidRPr="00565A02">
        <w:rPr>
          <w:rStyle w:val="Emphasis"/>
          <w:i w:val="0"/>
        </w:rPr>
        <w:t>.</w:t>
      </w:r>
      <w:r>
        <w:rPr>
          <w:rStyle w:val="Emphasis"/>
          <w:i w:val="0"/>
        </w:rPr>
        <w:t>3</w:t>
      </w:r>
      <w:r w:rsidR="00565A02" w:rsidRPr="00565A02">
        <w:rPr>
          <w:rStyle w:val="Emphasis"/>
          <w:i w:val="0"/>
        </w:rPr>
        <w:tab/>
        <w:t>Operating techniques</w:t>
      </w:r>
      <w:bookmarkEnd w:id="30"/>
    </w:p>
    <w:p w14:paraId="276EFEAE" w14:textId="77777777" w:rsidR="006A56A2" w:rsidRDefault="006A56A2" w:rsidP="000169EC">
      <w:pPr>
        <w:pStyle w:val="DDtext"/>
        <w:jc w:val="both"/>
      </w:pPr>
      <w:bookmarkStart w:id="31" w:name="_Toc453077984"/>
    </w:p>
    <w:p w14:paraId="076F55D0" w14:textId="53BB8370" w:rsidR="00A92437" w:rsidRPr="000169EC" w:rsidRDefault="005F3BA5" w:rsidP="000169EC">
      <w:pPr>
        <w:pStyle w:val="DDtext"/>
        <w:jc w:val="both"/>
      </w:pPr>
      <w:r>
        <w:t xml:space="preserve">The operator has stated that they will implement the following quality assurance techniques and maintenance schedule, in order to for the generators to achieve and </w:t>
      </w:r>
      <w:r w:rsidRPr="00200EF6">
        <w:t xml:space="preserve">retain optimal performance. </w:t>
      </w:r>
      <w:r w:rsidR="001E2C54">
        <w:t>I</w:t>
      </w:r>
      <w:r w:rsidR="00A92437" w:rsidRPr="00CC49E4">
        <w:t xml:space="preserve">n order to enable each generator and the power plant in general to achieve and retain optimal performance in both efficiency and emissions, the plant </w:t>
      </w:r>
      <w:r w:rsidR="00200EF6">
        <w:t xml:space="preserve">will </w:t>
      </w:r>
      <w:r w:rsidR="00200EF6" w:rsidRPr="00CC49E4">
        <w:t>engage</w:t>
      </w:r>
      <w:r w:rsidR="00A92437" w:rsidRPr="00CC49E4">
        <w:t xml:space="preserve"> in the following best available operational m</w:t>
      </w:r>
      <w:r w:rsidR="00531CF5" w:rsidRPr="00CA5D05">
        <w:t xml:space="preserve">anagement </w:t>
      </w:r>
      <w:proofErr w:type="gramStart"/>
      <w:r w:rsidR="00531CF5" w:rsidRPr="00CA5D05">
        <w:t>techniques</w:t>
      </w:r>
      <w:r w:rsidR="00A92437" w:rsidRPr="000169EC">
        <w:t>:-</w:t>
      </w:r>
      <w:proofErr w:type="gramEnd"/>
      <w:r w:rsidR="00A92437" w:rsidRPr="000169EC">
        <w:t xml:space="preserve"> </w:t>
      </w:r>
    </w:p>
    <w:p w14:paraId="3E47A81F" w14:textId="77777777" w:rsidR="00A92437" w:rsidRPr="000169EC" w:rsidRDefault="00A92437" w:rsidP="000169EC">
      <w:pPr>
        <w:pStyle w:val="DDtext"/>
        <w:jc w:val="both"/>
      </w:pPr>
    </w:p>
    <w:p w14:paraId="553BAE5B" w14:textId="5E097AD0" w:rsidR="00A92437" w:rsidRPr="000169EC" w:rsidRDefault="00A92437" w:rsidP="000169EC">
      <w:pPr>
        <w:pStyle w:val="DDtext"/>
        <w:jc w:val="both"/>
      </w:pPr>
      <w:r w:rsidRPr="000169EC">
        <w:t xml:space="preserve">(a) </w:t>
      </w:r>
      <w:r w:rsidRPr="000169EC">
        <w:rPr>
          <w:b/>
          <w:bCs/>
        </w:rPr>
        <w:t xml:space="preserve">Benchmark Performance Testing and Acceptance </w:t>
      </w:r>
      <w:r w:rsidRPr="000169EC">
        <w:t xml:space="preserve">– On completion of the construction phase of the power plant, tests demonstrating fitness for purpose, reliability, efficiency, emissions and noise ensure the facility complies with all applicable design standards, procurement guarantees, and generally good engineering practice. Such ‘performance acceptance testing’ is carried out in accordance with ISO 3046-4:2009 (Reciprocating internal combustion engines. Performance. Speed governing). This is the main standard of performance tests for reciprocating internal combustion engines and ensures the provision of data for acceptance of the plant based on tests of appropriate scientific quality. </w:t>
      </w:r>
    </w:p>
    <w:p w14:paraId="2CB95754" w14:textId="77777777" w:rsidR="00A92437" w:rsidRPr="000169EC" w:rsidRDefault="00A92437" w:rsidP="000169EC">
      <w:pPr>
        <w:pStyle w:val="DDtext"/>
        <w:jc w:val="both"/>
      </w:pPr>
    </w:p>
    <w:p w14:paraId="6D9CAFD3" w14:textId="30DFD320" w:rsidR="00A92437" w:rsidRPr="000169EC" w:rsidRDefault="00A92437" w:rsidP="000169EC">
      <w:pPr>
        <w:pStyle w:val="DDtext"/>
        <w:jc w:val="both"/>
      </w:pPr>
      <w:r w:rsidRPr="000169EC">
        <w:t xml:space="preserve">(b) </w:t>
      </w:r>
      <w:r w:rsidRPr="000169EC">
        <w:rPr>
          <w:b/>
          <w:bCs/>
        </w:rPr>
        <w:t xml:space="preserve">Scheduled Maintenance </w:t>
      </w:r>
      <w:r w:rsidRPr="000169EC">
        <w:t xml:space="preserve">– The routine operation and maintenance of the plant is contracted to the Original Equipment </w:t>
      </w:r>
      <w:proofErr w:type="spellStart"/>
      <w:r w:rsidRPr="000169EC">
        <w:t>Manufacturer’s</w:t>
      </w:r>
      <w:proofErr w:type="spellEnd"/>
      <w:r w:rsidRPr="000169EC">
        <w:t xml:space="preserve"> (OEM) UK Agent; </w:t>
      </w:r>
      <w:proofErr w:type="gramStart"/>
      <w:r w:rsidRPr="000169EC">
        <w:t>typically</w:t>
      </w:r>
      <w:proofErr w:type="gramEnd"/>
      <w:r w:rsidRPr="000169EC">
        <w:t xml:space="preserve"> also the original EPC construction contractor. Maintenance of the plant is therefore undertaken based on strict OEM schedules retaining optimised performance of the assets through-out their life-cycle (&gt;20 years). </w:t>
      </w:r>
    </w:p>
    <w:p w14:paraId="15B3390F" w14:textId="77777777" w:rsidR="00A92437" w:rsidRPr="000169EC" w:rsidRDefault="00A92437" w:rsidP="000169EC">
      <w:pPr>
        <w:pStyle w:val="DDtext"/>
        <w:jc w:val="both"/>
      </w:pPr>
    </w:p>
    <w:p w14:paraId="2F121888" w14:textId="17A0C467" w:rsidR="00A92437" w:rsidRPr="000169EC" w:rsidRDefault="00A92437" w:rsidP="000169EC">
      <w:pPr>
        <w:pStyle w:val="DDtext"/>
        <w:jc w:val="both"/>
      </w:pPr>
      <w:r w:rsidRPr="000169EC">
        <w:t xml:space="preserve">(c) </w:t>
      </w:r>
      <w:r w:rsidRPr="000169EC">
        <w:rPr>
          <w:b/>
          <w:bCs/>
        </w:rPr>
        <w:t xml:space="preserve">Plant remote monitoring and operational control </w:t>
      </w:r>
      <w:r w:rsidRPr="000169EC">
        <w:t xml:space="preserve">– The performance of each engine and the power plant is monitored continuously. During periods of generation, each generator has sophisticated control systems which monitors operational parameters within strict operating conditions. These control systems detect operation </w:t>
      </w:r>
      <w:r w:rsidRPr="000169EC">
        <w:lastRenderedPageBreak/>
        <w:t xml:space="preserve">at Other than Normal Operating Conditions (OTNOC) and make adjustments to air/fuel mixture, ignition and valve timing to ensure both efficiency and ELVs are maintained. The performance of the plant is analysed and trended over time to ensure its operating efficiency and energy consumption remain optimal. </w:t>
      </w:r>
    </w:p>
    <w:p w14:paraId="0D9B4FA1" w14:textId="77777777" w:rsidR="00A92437" w:rsidRPr="000169EC" w:rsidRDefault="00A92437" w:rsidP="000169EC">
      <w:pPr>
        <w:pStyle w:val="DDtext"/>
        <w:jc w:val="both"/>
      </w:pPr>
    </w:p>
    <w:p w14:paraId="6443DC04" w14:textId="3BF862D8" w:rsidR="00A92437" w:rsidRPr="000169EC" w:rsidRDefault="00A92437" w:rsidP="000169EC">
      <w:pPr>
        <w:pStyle w:val="DDtext"/>
        <w:jc w:val="both"/>
      </w:pPr>
      <w:r w:rsidRPr="000169EC">
        <w:t>(d</w:t>
      </w:r>
      <w:r w:rsidRPr="000169EC">
        <w:rPr>
          <w:b/>
          <w:bCs/>
        </w:rPr>
        <w:t xml:space="preserve">) Emission monitoring and engine mapping </w:t>
      </w:r>
      <w:r w:rsidRPr="000169EC">
        <w:t xml:space="preserve">– Emissions monitoring and engine mapping is undertaken as part of scheduled annual maintenance. Measurements are taken generally in accordance with Environment Agency Technical Guidance Note M5 (Medium Combustion Plant Directive and Generator Controls: monitoring point source emissions) using equipment assessed against EN 50379-2. Measurements are made by the organisations that service and maintain the MCP as part of their maintenance regime. Sample points have been provided in readily accessible locations of the exhaust system where the exhaust gasses remain hot (&gt;300C) and are well mixed – typically the location is within the generator housing down-stream of the engine turbochargers but before the exhaust silencing system. </w:t>
      </w:r>
    </w:p>
    <w:p w14:paraId="391FB848" w14:textId="77777777" w:rsidR="00A92437" w:rsidRPr="000169EC" w:rsidRDefault="00A92437" w:rsidP="000169EC">
      <w:pPr>
        <w:pStyle w:val="DDtext"/>
        <w:jc w:val="both"/>
      </w:pPr>
    </w:p>
    <w:p w14:paraId="1A5C71A7" w14:textId="4056CFBA" w:rsidR="00A92437" w:rsidRPr="000169EC" w:rsidRDefault="00A92437" w:rsidP="000169EC">
      <w:pPr>
        <w:pStyle w:val="DDtext"/>
        <w:jc w:val="both"/>
      </w:pPr>
      <w:r w:rsidRPr="000169EC">
        <w:t xml:space="preserve">(e) </w:t>
      </w:r>
      <w:r w:rsidRPr="000169EC">
        <w:rPr>
          <w:b/>
          <w:bCs/>
        </w:rPr>
        <w:t xml:space="preserve">Analysing Plant failures and implementing improvements/remedies </w:t>
      </w:r>
      <w:r w:rsidRPr="000169EC">
        <w:t xml:space="preserve">– Plant failures are analysed by the operations and maintenance providers for root causes. Cause is identified against maintenance procedures, design requirements and life expectancy invoking a culture of continuous improvement in all aspects of plant reliability and performance. </w:t>
      </w:r>
    </w:p>
    <w:p w14:paraId="5D6BFB9E" w14:textId="77777777" w:rsidR="00A92437" w:rsidRPr="000169EC" w:rsidRDefault="00A92437" w:rsidP="000169EC">
      <w:pPr>
        <w:pStyle w:val="DDtext"/>
        <w:jc w:val="both"/>
      </w:pPr>
    </w:p>
    <w:p w14:paraId="797FF3B4" w14:textId="5BAE4F2E" w:rsidR="006A56A2" w:rsidRDefault="00A92437" w:rsidP="000169EC">
      <w:pPr>
        <w:pStyle w:val="DDtext"/>
        <w:jc w:val="both"/>
      </w:pPr>
      <w:r w:rsidRPr="000169EC">
        <w:t xml:space="preserve">(f) </w:t>
      </w:r>
      <w:r w:rsidRPr="000169EC">
        <w:rPr>
          <w:b/>
          <w:bCs/>
        </w:rPr>
        <w:t xml:space="preserve">Recording, analysis and management systems </w:t>
      </w:r>
      <w:r w:rsidRPr="000169EC">
        <w:t xml:space="preserve">- Through continuous monitoring and remote telemetry, records of performance, maintenance and testing are retained and reviewed regularly as part of performance and commercial plant management. In performing their duties, the </w:t>
      </w:r>
      <w:r w:rsidR="005614FA" w:rsidRPr="000169EC">
        <w:t>plant’s</w:t>
      </w:r>
      <w:r w:rsidRPr="000169EC">
        <w:t xml:space="preserve"> Operations and Maintenance providers adhere to a fully ISO accredited Health Safety and Environmental and Quality Management System (SHEQ</w:t>
      </w:r>
      <w:proofErr w:type="gramStart"/>
      <w:r w:rsidRPr="000169EC">
        <w:t>);ISO</w:t>
      </w:r>
      <w:proofErr w:type="gramEnd"/>
      <w:r w:rsidRPr="000169EC">
        <w:t xml:space="preserve"> 9001, 140001 &amp; 180001.</w:t>
      </w:r>
    </w:p>
    <w:p w14:paraId="3E06412E" w14:textId="77777777" w:rsidR="00F12806" w:rsidRPr="000169EC" w:rsidRDefault="00F12806" w:rsidP="000169EC">
      <w:pPr>
        <w:pStyle w:val="DDtext"/>
        <w:jc w:val="both"/>
      </w:pPr>
    </w:p>
    <w:p w14:paraId="7B0BF0CB" w14:textId="20774DD9" w:rsidR="00380C37" w:rsidRDefault="004108F6" w:rsidP="000169EC">
      <w:pPr>
        <w:pStyle w:val="DDtext"/>
        <w:jc w:val="both"/>
      </w:pPr>
      <w:r w:rsidRPr="004108F6">
        <w:t xml:space="preserve">The installation comprises 8 MWM TCG 2020 high efficiency gas fired spark ignition engines. Each of the engines is configured to meet the relevant emission limit of 190mg/Nm3 @15% O2 specified in </w:t>
      </w:r>
      <w:r>
        <w:t>EPR</w:t>
      </w:r>
      <w:r w:rsidRPr="004108F6">
        <w:t xml:space="preserve"> for </w:t>
      </w:r>
      <w:r>
        <w:t>Tranche B Specified Generators</w:t>
      </w:r>
      <w:r w:rsidRPr="004108F6">
        <w:t>. The installation whilst operational is maintained per the manufacturers guidance with regular and routine servicing which involves periodic testing of emissions to ensure the plant operates in accordance with its design and continues to meet the appropriate emission limit values. Emissions tuning is carried out by the Maintenance Contractor as part of their general service work.</w:t>
      </w:r>
    </w:p>
    <w:p w14:paraId="6A095832" w14:textId="77777777" w:rsidR="00380C37" w:rsidRDefault="00380C37" w:rsidP="000169EC">
      <w:pPr>
        <w:pStyle w:val="DDtext"/>
        <w:jc w:val="both"/>
      </w:pPr>
    </w:p>
    <w:p w14:paraId="4F96E6D8" w14:textId="656F6762" w:rsidR="0079474E" w:rsidRDefault="00475DBA" w:rsidP="000169EC">
      <w:pPr>
        <w:pStyle w:val="DDtext"/>
        <w:jc w:val="both"/>
      </w:pPr>
      <w:r w:rsidRPr="00CC49E4">
        <w:t xml:space="preserve">We have reviewed the techniques used by the operator and compared these with the relevant guidance </w:t>
      </w:r>
      <w:r w:rsidR="004108F6">
        <w:t>notes. The proposed techniques/</w:t>
      </w:r>
      <w:r w:rsidRPr="00CC49E4">
        <w:t xml:space="preserve">emission levels for priorities for control are in line with the benchmark levels contained in TGN M5 and we consider them to </w:t>
      </w:r>
      <w:r w:rsidRPr="00CA5D05">
        <w:t>represent appropriate techniques for the facility. These are specified in the Operating Techniques table in the permit.</w:t>
      </w:r>
      <w:bookmarkEnd w:id="31"/>
    </w:p>
    <w:p w14:paraId="24E34874" w14:textId="3E5F5F09" w:rsidR="001E2C54" w:rsidRDefault="001E2C54" w:rsidP="000169EC">
      <w:pPr>
        <w:pStyle w:val="DDtext"/>
        <w:jc w:val="both"/>
      </w:pPr>
    </w:p>
    <w:p w14:paraId="6BCDAE63" w14:textId="4CA80F2A" w:rsidR="001E2C54" w:rsidRPr="000169EC" w:rsidRDefault="001E2C54" w:rsidP="000169EC">
      <w:pPr>
        <w:pStyle w:val="DDtext"/>
        <w:jc w:val="both"/>
      </w:pPr>
      <w:r w:rsidRPr="001E2C54">
        <w:t>We have specified that the applicant must operate the permit in accordance with descriptions in the application, including all additional information received as part of the dete</w:t>
      </w:r>
      <w:r w:rsidRPr="00957F24">
        <w:t xml:space="preserve">rmination process.  </w:t>
      </w:r>
    </w:p>
    <w:p w14:paraId="205D1423" w14:textId="77777777" w:rsidR="000B54B6" w:rsidRPr="0079474E" w:rsidRDefault="000B54B6" w:rsidP="0079474E">
      <w:pPr>
        <w:rPr>
          <w:lang w:eastAsia="en-US"/>
        </w:rPr>
      </w:pPr>
    </w:p>
    <w:p w14:paraId="1CCB94C5" w14:textId="457A1576" w:rsidR="00565A02" w:rsidRPr="00987D93" w:rsidRDefault="00565A02" w:rsidP="00565A02">
      <w:pPr>
        <w:pStyle w:val="Heading2"/>
        <w:ind w:firstLine="426"/>
      </w:pPr>
      <w:bookmarkStart w:id="32" w:name="_Toc453077986"/>
      <w:bookmarkStart w:id="33" w:name="_Toc14876748"/>
      <w:r>
        <w:t>5</w:t>
      </w:r>
      <w:r>
        <w:tab/>
        <w:t xml:space="preserve">Minimising the </w:t>
      </w:r>
      <w:r w:rsidR="001802F8">
        <w:t>Facility</w:t>
      </w:r>
      <w:r>
        <w:t>’s e</w:t>
      </w:r>
      <w:r w:rsidRPr="00987D93">
        <w:t>nvironmental impact</w:t>
      </w:r>
      <w:bookmarkEnd w:id="32"/>
      <w:bookmarkEnd w:id="33"/>
      <w:r w:rsidRPr="00987D93">
        <w:t xml:space="preserve"> </w:t>
      </w:r>
    </w:p>
    <w:p w14:paraId="4D1D03D1" w14:textId="77777777" w:rsidR="00646A91" w:rsidRDefault="00646A91" w:rsidP="00646A91">
      <w:pPr>
        <w:tabs>
          <w:tab w:val="left" w:pos="3338"/>
        </w:tabs>
        <w:rPr>
          <w:szCs w:val="24"/>
        </w:rPr>
      </w:pPr>
      <w:bookmarkStart w:id="34" w:name="_Toc453077987"/>
    </w:p>
    <w:p w14:paraId="1569C1BC" w14:textId="0BA327FC" w:rsidR="00646A91" w:rsidRPr="00646A91" w:rsidRDefault="00646A91" w:rsidP="000169EC">
      <w:pPr>
        <w:pStyle w:val="DDtext"/>
        <w:jc w:val="both"/>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 and BAT does not apply</w:t>
      </w:r>
      <w:r w:rsidR="00287FBF">
        <w:t>.</w:t>
      </w:r>
    </w:p>
    <w:p w14:paraId="1539F8CE" w14:textId="77777777" w:rsidR="00646A91" w:rsidRPr="00956CF0" w:rsidRDefault="00646A91" w:rsidP="000169EC">
      <w:pPr>
        <w:tabs>
          <w:tab w:val="left" w:pos="3338"/>
        </w:tabs>
        <w:jc w:val="both"/>
        <w:rPr>
          <w:szCs w:val="24"/>
        </w:rPr>
      </w:pPr>
    </w:p>
    <w:p w14:paraId="6C0AB074" w14:textId="48E86BDA" w:rsidR="00646A91" w:rsidRDefault="00646A91" w:rsidP="000169EC">
      <w:pPr>
        <w:pStyle w:val="DDtext"/>
        <w:jc w:val="both"/>
      </w:pPr>
      <w:r w:rsidRPr="00956CF0">
        <w:lastRenderedPageBreak/>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4108F6">
        <w:t>SG</w:t>
      </w:r>
      <w:r w:rsidRPr="00956CF0">
        <w:t xml:space="preserve"> on human health and the environment and what measures we are requiring </w:t>
      </w:r>
      <w:proofErr w:type="gramStart"/>
      <w:r w:rsidRPr="00956CF0">
        <w:t>to ensure</w:t>
      </w:r>
      <w:proofErr w:type="gramEnd"/>
      <w:r w:rsidRPr="00956CF0">
        <w:t xml:space="preserve"> a high level of protection.</w:t>
      </w:r>
    </w:p>
    <w:p w14:paraId="04B364A5" w14:textId="09F9C7E5" w:rsidR="004450A6" w:rsidRDefault="004450A6" w:rsidP="000169EC">
      <w:pPr>
        <w:pStyle w:val="DDtext"/>
        <w:jc w:val="both"/>
      </w:pPr>
    </w:p>
    <w:p w14:paraId="60480AF8" w14:textId="569F6F2F" w:rsidR="004450A6" w:rsidRPr="005A5C28" w:rsidRDefault="004450A6" w:rsidP="000169EC">
      <w:pPr>
        <w:pStyle w:val="DDtext"/>
        <w:jc w:val="both"/>
      </w:pPr>
      <w:r w:rsidRPr="007820C3">
        <w:t>We have reviewed the operator's assessment of the environ</w:t>
      </w:r>
      <w:r w:rsidR="00225F14">
        <w:t xml:space="preserve">mental risk from the facility. </w:t>
      </w:r>
      <w:r w:rsidRPr="005A5C28">
        <w:t>The operator’s risk assessment is satisfactory. The assessment shows that, 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0169EC">
      <w:pPr>
        <w:pStyle w:val="DDtext"/>
        <w:jc w:val="both"/>
        <w:rPr>
          <w:color w:val="FF0000"/>
        </w:rPr>
      </w:pPr>
    </w:p>
    <w:p w14:paraId="51DCA660" w14:textId="487062E3" w:rsidR="00F22562" w:rsidRPr="00956CF0" w:rsidRDefault="004450A6" w:rsidP="000169EC">
      <w:pPr>
        <w:pStyle w:val="DDtext"/>
        <w:jc w:val="both"/>
      </w:pPr>
      <w:r>
        <w:t>We will discuss the operators risk assessment in more detail as follows:</w:t>
      </w:r>
    </w:p>
    <w:p w14:paraId="05DB6777" w14:textId="77777777" w:rsidR="00646A91" w:rsidRPr="00646A91" w:rsidRDefault="00646A91" w:rsidP="00646A91">
      <w:pPr>
        <w:rPr>
          <w:lang w:eastAsia="en-US"/>
        </w:rPr>
      </w:pPr>
    </w:p>
    <w:p w14:paraId="5DA3D6EB" w14:textId="5C2684E9" w:rsidR="00565A02" w:rsidRPr="008B54B0" w:rsidRDefault="00565A02" w:rsidP="00565A02">
      <w:pPr>
        <w:pStyle w:val="Heading3"/>
        <w:rPr>
          <w:rFonts w:cs="Arial"/>
        </w:rPr>
      </w:pPr>
      <w:bookmarkStart w:id="35" w:name="_Toc14876749"/>
      <w:r>
        <w:t>5.1</w:t>
      </w:r>
      <w:r w:rsidRPr="008B54B0">
        <w:tab/>
        <w:t>Assessment</w:t>
      </w:r>
      <w:r>
        <w:t xml:space="preserve"> of Impact on Air Quality</w:t>
      </w:r>
      <w:bookmarkEnd w:id="34"/>
      <w:bookmarkEnd w:id="35"/>
    </w:p>
    <w:p w14:paraId="5030A54D" w14:textId="77777777" w:rsidR="00646A91" w:rsidRDefault="00646A91" w:rsidP="00565A02">
      <w:pPr>
        <w:pStyle w:val="Heading3"/>
      </w:pPr>
      <w:bookmarkStart w:id="36" w:name="_Toc453077988"/>
    </w:p>
    <w:p w14:paraId="3AB3FE4F" w14:textId="6C8E669A" w:rsidR="0032360C" w:rsidRPr="00BD57C0" w:rsidRDefault="0032360C" w:rsidP="000169EC">
      <w:pPr>
        <w:pStyle w:val="DDtext"/>
        <w:jc w:val="both"/>
      </w:pPr>
      <w:r w:rsidRPr="00BD57C0">
        <w:t xml:space="preserve">This section of the decision document deals primarily with the dispersion modelling of emissions to air from the stack and its impact on local air quality.  </w:t>
      </w:r>
    </w:p>
    <w:p w14:paraId="262FE48F" w14:textId="77777777" w:rsidR="0032360C" w:rsidRPr="004450A6" w:rsidRDefault="0032360C" w:rsidP="000169EC">
      <w:pPr>
        <w:jc w:val="both"/>
        <w:rPr>
          <w:rFonts w:cs="Arial"/>
          <w:color w:val="FF0000"/>
        </w:rPr>
      </w:pPr>
    </w:p>
    <w:p w14:paraId="165FFCD9" w14:textId="22F98709" w:rsidR="0032360C" w:rsidRPr="00BD57C0" w:rsidRDefault="0032360C" w:rsidP="000169EC">
      <w:pPr>
        <w:pStyle w:val="DDtext"/>
        <w:jc w:val="both"/>
        <w:rPr>
          <w:szCs w:val="24"/>
        </w:rPr>
      </w:pPr>
      <w:r w:rsidRPr="00BD57C0">
        <w:t xml:space="preserve">The Applicant has assessed the </w:t>
      </w:r>
      <w:r w:rsidR="001802F8">
        <w:t>Facility</w:t>
      </w:r>
      <w:r w:rsidRPr="00BD57C0">
        <w:t xml:space="preserve">’s potential emissions to air against the relevant air quality standards, and the potential impact upon human health.  These assessments predict the potential effects on local air quality from the </w:t>
      </w:r>
      <w:r w:rsidR="001802F8">
        <w:t>Facility</w:t>
      </w:r>
      <w:r w:rsidRPr="00BD57C0">
        <w:t>’s stack emission</w:t>
      </w:r>
      <w:r w:rsidRPr="00BD57C0">
        <w:rPr>
          <w:szCs w:val="24"/>
        </w:rPr>
        <w:t xml:space="preserve">. </w:t>
      </w:r>
    </w:p>
    <w:p w14:paraId="7B73BB77" w14:textId="77777777" w:rsidR="0032360C" w:rsidRPr="007655D5" w:rsidRDefault="0032360C" w:rsidP="000169EC">
      <w:pPr>
        <w:pStyle w:val="DDtext"/>
        <w:jc w:val="both"/>
      </w:pPr>
    </w:p>
    <w:p w14:paraId="5520F61D" w14:textId="222F931C" w:rsidR="0032360C" w:rsidRDefault="00E9664E" w:rsidP="000169EC">
      <w:pPr>
        <w:pStyle w:val="DDtext"/>
        <w:jc w:val="both"/>
      </w:pPr>
      <w:r>
        <w:t>The air impact assessments</w:t>
      </w:r>
      <w:r w:rsidR="0032360C" w:rsidRPr="007655D5">
        <w:t xml:space="preserve"> and the dispersion m</w:t>
      </w:r>
      <w:r w:rsidR="00EE2125">
        <w:t xml:space="preserve">odelling has been based on </w:t>
      </w:r>
      <w:bookmarkStart w:id="37" w:name="_Hlk9512544"/>
      <w:r w:rsidR="00EE2125">
        <w:t xml:space="preserve">the </w:t>
      </w:r>
      <w:r w:rsidR="001802F8">
        <w:t>Facility</w:t>
      </w:r>
      <w:r w:rsidR="0032360C" w:rsidRPr="007655D5">
        <w:t xml:space="preserve"> </w:t>
      </w:r>
      <w:r w:rsidR="00EE2125">
        <w:t xml:space="preserve">(peaking plant) </w:t>
      </w:r>
      <w:r w:rsidR="0032360C" w:rsidRPr="007655D5">
        <w:t>operating</w:t>
      </w:r>
      <w:r w:rsidR="005E5D06">
        <w:t xml:space="preserve"> on a rolling flexible average</w:t>
      </w:r>
      <w:r w:rsidR="0032360C" w:rsidRPr="007655D5">
        <w:t xml:space="preserve"> </w:t>
      </w:r>
      <w:r w:rsidR="005E5D06">
        <w:t xml:space="preserve">of </w:t>
      </w:r>
      <w:r w:rsidR="00042581">
        <w:t xml:space="preserve">up to </w:t>
      </w:r>
      <w:r w:rsidR="004108F6">
        <w:t>2</w:t>
      </w:r>
      <w:r w:rsidR="007655D5" w:rsidRPr="007655D5">
        <w:t>500 hours per year</w:t>
      </w:r>
      <w:bookmarkEnd w:id="37"/>
      <w:r w:rsidR="004108F6">
        <w:t xml:space="preserve">. </w:t>
      </w:r>
      <w:r w:rsidR="0032360C" w:rsidRPr="00D67FCA">
        <w:t>The assumptions underpinning the model have been checked and are reasonably precautionary. The way in which the Applicant used dispersion models, its selection of input data, use of background data and the assumptions it made have been reviewed by Natural Resources Wales modelling specialists to establish the robustness of the Applicant’s air impact assessment. The output from the model has then been used to inform further assessment of health impacts.</w:t>
      </w:r>
    </w:p>
    <w:p w14:paraId="4828D207" w14:textId="3FFBE8D4" w:rsidR="00EB44CC" w:rsidRDefault="00EB44CC" w:rsidP="00EB44CC">
      <w:pPr>
        <w:pStyle w:val="DDtext"/>
        <w:jc w:val="both"/>
      </w:pPr>
      <w:r>
        <w:lastRenderedPageBreak/>
        <w:t>Manufacturer emission limits have been used for the purposes of t</w:t>
      </w:r>
      <w:r>
        <w:t>he modelling assessment and the facility</w:t>
      </w:r>
      <w:r>
        <w:t xml:space="preserve"> is assumed to be operating at full load for 2500 hours per year for long-term impacts and all hours of</w:t>
      </w:r>
      <w:r>
        <w:t xml:space="preserve"> </w:t>
      </w:r>
      <w:r>
        <w:t>the year for short-term impacts.</w:t>
      </w:r>
    </w:p>
    <w:p w14:paraId="7643A9B7" w14:textId="77777777" w:rsidR="00EB44CC" w:rsidRDefault="00EB44CC" w:rsidP="00EB44CC">
      <w:pPr>
        <w:pStyle w:val="DDtext"/>
        <w:jc w:val="both"/>
      </w:pPr>
    </w:p>
    <w:p w14:paraId="162B660D" w14:textId="3E1FF34B" w:rsidR="00973518" w:rsidRDefault="00973518" w:rsidP="00EB44CC">
      <w:pPr>
        <w:pStyle w:val="DDtext"/>
        <w:jc w:val="both"/>
      </w:pPr>
      <w:r>
        <w:t>All long-term impacts at human receptors are predicted to be below limit va</w:t>
      </w:r>
      <w:r>
        <w:t xml:space="preserve">lues at locations where the Air </w:t>
      </w:r>
      <w:r>
        <w:t>Quality Directive states that they must be applied, and therefore not significant (</w:t>
      </w:r>
      <w:proofErr w:type="spellStart"/>
      <w:r>
        <w:t>ie</w:t>
      </w:r>
      <w:proofErr w:type="spellEnd"/>
      <w:r>
        <w:t xml:space="preserve"> PC below 1% or PEC</w:t>
      </w:r>
      <w:r>
        <w:t xml:space="preserve"> </w:t>
      </w:r>
      <w:r>
        <w:t>below 70% of their relevant objectives).The maximum short-term NO</w:t>
      </w:r>
      <w:r w:rsidRPr="00973518">
        <w:rPr>
          <w:vertAlign w:val="subscript"/>
        </w:rPr>
        <w:t>2</w:t>
      </w:r>
      <w:r>
        <w:t xml:space="preserve"> </w:t>
      </w:r>
      <w:r>
        <w:t>impact exceeds the EA</w:t>
      </w:r>
      <w:r>
        <w:t>/NRW</w:t>
      </w:r>
      <w:r>
        <w:t xml:space="preserve"> criteria,</w:t>
      </w:r>
      <w:r>
        <w:t xml:space="preserve"> </w:t>
      </w:r>
      <w:r>
        <w:t>however given the conservative nature of the assessment and the fact all PECs fall well below the AQO, the</w:t>
      </w:r>
      <w:r>
        <w:t xml:space="preserve"> </w:t>
      </w:r>
      <w:r>
        <w:t>impact is predicted to be insignificant.</w:t>
      </w:r>
    </w:p>
    <w:p w14:paraId="6AC55BC3" w14:textId="32DD4E1D" w:rsidR="00EB44CC" w:rsidRDefault="00EB44CC" w:rsidP="00EB44CC">
      <w:pPr>
        <w:pStyle w:val="DDtext"/>
        <w:jc w:val="both"/>
      </w:pPr>
    </w:p>
    <w:p w14:paraId="0351821D" w14:textId="7481AC5F" w:rsidR="00EB44CC" w:rsidRDefault="00EB44CC" w:rsidP="00EB44CC">
      <w:pPr>
        <w:pStyle w:val="DDtext"/>
        <w:jc w:val="both"/>
      </w:pPr>
      <w:r>
        <w:t>A cumulative assessment to take into account emissions from the neighb</w:t>
      </w:r>
      <w:r>
        <w:t>ouring UK Power Reserve Network Peaking Plant</w:t>
      </w:r>
      <w:r>
        <w:t xml:space="preserve"> has been undertaken. Background annual concentrations at each receptor were increased by the</w:t>
      </w:r>
      <w:r>
        <w:t xml:space="preserve"> predicted Cynon Peaking Plant</w:t>
      </w:r>
      <w:r>
        <w:t xml:space="preserve"> PC to represent</w:t>
      </w:r>
      <w:r>
        <w:t xml:space="preserve"> the emissions from the UKPR Peaking Plant</w:t>
      </w:r>
      <w:r>
        <w:t xml:space="preserve"> to calculate the adjusted</w:t>
      </w:r>
      <w:r>
        <w:t xml:space="preserve"> </w:t>
      </w:r>
      <w:r>
        <w:t>background concentrat</w:t>
      </w:r>
      <w:r>
        <w:t>ions. PCs from the Cynon Peaking Plant</w:t>
      </w:r>
      <w:r>
        <w:t xml:space="preserve"> were then added to the adjusted background to</w:t>
      </w:r>
      <w:r>
        <w:t xml:space="preserve"> </w:t>
      </w:r>
      <w:r>
        <w:t>calculate the PEC for annual NO</w:t>
      </w:r>
      <w:r w:rsidRPr="00EB44CC">
        <w:rPr>
          <w:vertAlign w:val="subscript"/>
        </w:rPr>
        <w:t>2</w:t>
      </w:r>
      <w:r>
        <w:t xml:space="preserve"> and NOx, and twice the annual backgrounds to calculate short term NO</w:t>
      </w:r>
      <w:r w:rsidRPr="00EB44CC">
        <w:rPr>
          <w:vertAlign w:val="subscript"/>
        </w:rPr>
        <w:t>2</w:t>
      </w:r>
      <w:r w:rsidRPr="00EB44CC">
        <w:rPr>
          <w:vertAlign w:val="subscript"/>
        </w:rPr>
        <w:t xml:space="preserve"> </w:t>
      </w:r>
      <w:r>
        <w:t>and NOx PEC concentrations. Impacts were found to be insignificant.</w:t>
      </w:r>
    </w:p>
    <w:p w14:paraId="6EF1BF4B" w14:textId="77777777" w:rsidR="00EB44CC" w:rsidRDefault="00EB44CC" w:rsidP="00EB44CC">
      <w:pPr>
        <w:pStyle w:val="DDtext"/>
        <w:jc w:val="both"/>
      </w:pPr>
    </w:p>
    <w:p w14:paraId="6F0A6D79" w14:textId="2220DE39" w:rsidR="00EB44CC" w:rsidRDefault="00EB44CC" w:rsidP="00EB44CC">
      <w:pPr>
        <w:pStyle w:val="DDtext"/>
        <w:jc w:val="both"/>
      </w:pPr>
      <w:r>
        <w:t>In summary, t</w:t>
      </w:r>
      <w:r w:rsidR="00661BE1">
        <w:t>he air quality impact of the Cynon Peaking Plant</w:t>
      </w:r>
      <w:r>
        <w:t xml:space="preserve"> is considered to be </w:t>
      </w:r>
      <w:r w:rsidR="00661BE1">
        <w:t>below limits at relevant human</w:t>
      </w:r>
      <w:r>
        <w:t xml:space="preserve"> receptor locations.</w:t>
      </w:r>
    </w:p>
    <w:p w14:paraId="5C0088F6" w14:textId="549EADD8" w:rsidR="00971B25" w:rsidRDefault="00971B25" w:rsidP="00565A02">
      <w:pPr>
        <w:pStyle w:val="Heading3"/>
      </w:pPr>
      <w:bookmarkStart w:id="38" w:name="_Toc453077994"/>
      <w:bookmarkEnd w:id="36"/>
    </w:p>
    <w:p w14:paraId="7756FBE2" w14:textId="60457F82" w:rsidR="00565A02" w:rsidRDefault="00565A02" w:rsidP="00565A02">
      <w:pPr>
        <w:pStyle w:val="Heading3"/>
      </w:pPr>
      <w:bookmarkStart w:id="39" w:name="_Toc14876750"/>
      <w:r w:rsidRPr="007B53C3">
        <w:t>5.</w:t>
      </w:r>
      <w:r w:rsidR="0084155C">
        <w:t>2</w:t>
      </w:r>
      <w:r w:rsidRPr="007B53C3">
        <w:tab/>
        <w:t>Impact on Habitats sites, SSSIs, non-statutory conservation sites etc</w:t>
      </w:r>
      <w:bookmarkEnd w:id="38"/>
      <w:bookmarkEnd w:id="39"/>
    </w:p>
    <w:p w14:paraId="1818C6B2" w14:textId="77777777" w:rsidR="009627D0" w:rsidRPr="00CC5089" w:rsidRDefault="009627D0" w:rsidP="009627D0">
      <w:pPr>
        <w:rPr>
          <w:color w:val="FF0000"/>
          <w:lang w:eastAsia="en-US"/>
        </w:rPr>
      </w:pPr>
    </w:p>
    <w:p w14:paraId="6F6F0D97" w14:textId="6BB7F8DA" w:rsidR="000628B1" w:rsidRDefault="00D24CB0" w:rsidP="00B514D6">
      <w:pPr>
        <w:pStyle w:val="DDtext"/>
        <w:jc w:val="both"/>
      </w:pPr>
      <w:r w:rsidRPr="00145AF2">
        <w:t xml:space="preserve">There </w:t>
      </w:r>
      <w:r w:rsidR="000628B1">
        <w:t xml:space="preserve">is one SSSI within the relevant 2km radius screening distance from the site - </w:t>
      </w:r>
      <w:r w:rsidR="007F7A32" w:rsidRPr="00145AF2">
        <w:t xml:space="preserve"> </w:t>
      </w:r>
      <w:proofErr w:type="spellStart"/>
      <w:r w:rsidR="000628B1" w:rsidRPr="000628B1">
        <w:t>Caeau</w:t>
      </w:r>
      <w:proofErr w:type="spellEnd"/>
      <w:r w:rsidR="000628B1" w:rsidRPr="000628B1">
        <w:t xml:space="preserve"> Nant Y </w:t>
      </w:r>
      <w:proofErr w:type="spellStart"/>
      <w:r w:rsidR="000628B1" w:rsidRPr="000628B1">
        <w:t>Groes</w:t>
      </w:r>
      <w:proofErr w:type="spellEnd"/>
      <w:r w:rsidR="000628B1" w:rsidRPr="000628B1">
        <w:t xml:space="preserve"> SSSI</w:t>
      </w:r>
      <w:r w:rsidR="000628B1">
        <w:t xml:space="preserve">. A </w:t>
      </w:r>
      <w:proofErr w:type="spellStart"/>
      <w:r w:rsidR="000628B1" w:rsidRPr="000628B1">
        <w:t>CRoW</w:t>
      </w:r>
      <w:proofErr w:type="spellEnd"/>
      <w:r w:rsidR="000628B1" w:rsidRPr="000628B1">
        <w:t xml:space="preserve"> Appendix 4 (140_10_SD02)</w:t>
      </w:r>
      <w:r w:rsidR="000628B1">
        <w:t xml:space="preserve"> form has been submitted with regards to this application, the conclusions of which are summarised below.</w:t>
      </w:r>
    </w:p>
    <w:p w14:paraId="0BD2B2EB" w14:textId="77777777" w:rsidR="000628B1" w:rsidRDefault="000628B1" w:rsidP="007655D5">
      <w:pPr>
        <w:pStyle w:val="DDtext"/>
      </w:pPr>
    </w:p>
    <w:p w14:paraId="49AA1EB1" w14:textId="40674813" w:rsidR="0014666D" w:rsidRDefault="0014666D" w:rsidP="000628B1">
      <w:pPr>
        <w:pStyle w:val="DDtext"/>
        <w:jc w:val="both"/>
        <w:rPr>
          <w:i/>
        </w:rPr>
      </w:pPr>
      <w:r w:rsidRPr="0014666D">
        <w:rPr>
          <w:i/>
        </w:rPr>
        <w:t>An assessment has been carried out to determine the local air quality impacts associated with the operation Cynon Peaking Plant. Detailed air quality modelling using the AERMOD dispersion model has been undertaken to predict the impacts associated with stack emissions from the peaking plant. The assessment has found that there will be no exceedances of the relevant Air Quality Objectives at locations of relevant exposure as a result of emissions from the Peaking Plant.</w:t>
      </w:r>
    </w:p>
    <w:p w14:paraId="2138062D" w14:textId="77777777" w:rsidR="0014666D" w:rsidRDefault="0014666D" w:rsidP="000628B1">
      <w:pPr>
        <w:pStyle w:val="DDtext"/>
        <w:jc w:val="both"/>
        <w:rPr>
          <w:i/>
        </w:rPr>
      </w:pPr>
    </w:p>
    <w:p w14:paraId="42ADC29A" w14:textId="1E684551" w:rsidR="000628B1" w:rsidRPr="000628B1" w:rsidRDefault="000628B1" w:rsidP="000628B1">
      <w:pPr>
        <w:pStyle w:val="DDtext"/>
        <w:jc w:val="both"/>
        <w:rPr>
          <w:i/>
        </w:rPr>
      </w:pPr>
      <w:r w:rsidRPr="000628B1">
        <w:rPr>
          <w:i/>
        </w:rPr>
        <w:t>The Air Quality modelling assessment has been run with the Peaking Plant as a standalone operation, and also separately with background cumulative emissions. The assessment has shown that Annual NOx process contributions are below 1% of the critical level and as such can be considered ‘insignificant’. Short term NOx concentrations exceed the NRW/EA criteria at each receptor; however, the short-term assessment has been run for 8760 hours, far exceeding the maximum number of hours the plant is expected to run for (2500 hrs) and PEC concentrations fall well below the applicable critical level, as such the impacts are still considered to be ‘insignificant’.</w:t>
      </w:r>
    </w:p>
    <w:p w14:paraId="1F0F67C9" w14:textId="77777777" w:rsidR="000628B1" w:rsidRPr="000628B1" w:rsidRDefault="000628B1" w:rsidP="000628B1">
      <w:pPr>
        <w:pStyle w:val="DDtext"/>
        <w:jc w:val="both"/>
        <w:rPr>
          <w:i/>
        </w:rPr>
      </w:pPr>
    </w:p>
    <w:p w14:paraId="3DEB66CB" w14:textId="0AEE12C1" w:rsidR="007655D5" w:rsidRPr="000628B1" w:rsidRDefault="000628B1" w:rsidP="000628B1">
      <w:pPr>
        <w:pStyle w:val="DDtext"/>
        <w:jc w:val="both"/>
        <w:rPr>
          <w:i/>
        </w:rPr>
      </w:pPr>
      <w:r w:rsidRPr="000628B1">
        <w:rPr>
          <w:i/>
        </w:rPr>
        <w:t>The contribution of the Peaking Plant to total nitrogen &amp; acid deposition is less than 0.16% of the relevant critical load. Based on NRW guidance this level of impact on nitrogen &amp; acid deposition is ‘insignificant’.</w:t>
      </w:r>
      <w:r w:rsidR="00661BE1" w:rsidRPr="00661BE1">
        <w:t xml:space="preserve"> </w:t>
      </w:r>
      <w:r w:rsidR="00661BE1" w:rsidRPr="00661BE1">
        <w:rPr>
          <w:i/>
        </w:rPr>
        <w:t xml:space="preserve">In summary, the air quality impact of the Cynon Peaking Plant is considered to be below limits at relevant </w:t>
      </w:r>
      <w:r w:rsidR="00661BE1">
        <w:rPr>
          <w:i/>
        </w:rPr>
        <w:t>habitat receptor</w:t>
      </w:r>
      <w:r w:rsidR="00661BE1" w:rsidRPr="00661BE1">
        <w:rPr>
          <w:i/>
        </w:rPr>
        <w:t xml:space="preserve"> locations.</w:t>
      </w:r>
    </w:p>
    <w:p w14:paraId="1CA6DB5A" w14:textId="670650EB" w:rsidR="008F31BF" w:rsidRDefault="008F31BF" w:rsidP="002C5014">
      <w:pPr>
        <w:pStyle w:val="Heading3"/>
        <w:ind w:firstLine="0"/>
      </w:pPr>
    </w:p>
    <w:p w14:paraId="4927F09F" w14:textId="7733B78C" w:rsidR="008F31BF" w:rsidRDefault="0084155C" w:rsidP="008F31BF">
      <w:pPr>
        <w:pStyle w:val="Heading3"/>
      </w:pPr>
      <w:bookmarkStart w:id="40" w:name="_Toc14876751"/>
      <w:r>
        <w:t>5.3</w:t>
      </w:r>
      <w:r w:rsidR="00C35E86">
        <w:t xml:space="preserve"> </w:t>
      </w:r>
      <w:r w:rsidR="008F31BF">
        <w:t>European Sites</w:t>
      </w:r>
      <w:bookmarkEnd w:id="40"/>
    </w:p>
    <w:p w14:paraId="3D144485" w14:textId="77777777" w:rsidR="00721963" w:rsidRDefault="00721963" w:rsidP="00B219F4">
      <w:pPr>
        <w:pStyle w:val="DraftingNoteText"/>
      </w:pPr>
    </w:p>
    <w:p w14:paraId="69CD6802" w14:textId="79492B00" w:rsidR="004108F6" w:rsidRDefault="004108F6" w:rsidP="004108F6">
      <w:pPr>
        <w:pStyle w:val="DDtext"/>
        <w:jc w:val="both"/>
      </w:pPr>
      <w:r w:rsidRPr="00145AF2">
        <w:t xml:space="preserve">There are no </w:t>
      </w:r>
      <w:r>
        <w:t xml:space="preserve">designated European sites (SACs, SPAs or </w:t>
      </w:r>
      <w:proofErr w:type="spellStart"/>
      <w:r>
        <w:t>Ramsar</w:t>
      </w:r>
      <w:proofErr w:type="spellEnd"/>
      <w:r>
        <w:t xml:space="preserve"> sites) within a 5</w:t>
      </w:r>
      <w:r w:rsidRPr="00145AF2">
        <w:t xml:space="preserve">km </w:t>
      </w:r>
      <w:r>
        <w:t xml:space="preserve">radius </w:t>
      </w:r>
      <w:r w:rsidRPr="00145AF2">
        <w:t xml:space="preserve">of the site, and thus no impact assessment was required for these designations. </w:t>
      </w:r>
    </w:p>
    <w:p w14:paraId="0DD268A9" w14:textId="3EAD6172" w:rsidR="00F55C97" w:rsidRPr="00B75666" w:rsidRDefault="00F55C97" w:rsidP="00B219F4">
      <w:pPr>
        <w:pStyle w:val="Default"/>
        <w:rPr>
          <w:color w:val="7030A0"/>
          <w:sz w:val="20"/>
          <w:szCs w:val="20"/>
        </w:rPr>
      </w:pPr>
    </w:p>
    <w:p w14:paraId="1AD38D5F" w14:textId="226C493B" w:rsidR="00B219F4" w:rsidRPr="00B05F7F" w:rsidRDefault="00B219F4" w:rsidP="00B219F4">
      <w:pPr>
        <w:pStyle w:val="Heading2"/>
      </w:pPr>
      <w:bookmarkStart w:id="41" w:name="_Toc14876752"/>
      <w:r w:rsidRPr="00B05F7F">
        <w:lastRenderedPageBreak/>
        <w:t>Assessment of Likely Significant Effect:</w:t>
      </w:r>
      <w:bookmarkEnd w:id="41"/>
    </w:p>
    <w:p w14:paraId="40E325FE" w14:textId="77777777" w:rsidR="00B219F4" w:rsidRDefault="00B219F4" w:rsidP="00B219F4">
      <w:pPr>
        <w:pStyle w:val="Default"/>
        <w:rPr>
          <w:color w:val="auto"/>
          <w:sz w:val="20"/>
          <w:szCs w:val="20"/>
          <w:u w:val="single"/>
        </w:rPr>
      </w:pPr>
    </w:p>
    <w:p w14:paraId="653548C1" w14:textId="5AD41A22" w:rsidR="00B219F4" w:rsidRPr="00B05F7F" w:rsidRDefault="004108F6" w:rsidP="000169EC">
      <w:pPr>
        <w:pStyle w:val="DDtext"/>
        <w:jc w:val="both"/>
      </w:pPr>
      <w:r>
        <w:t>N/A</w:t>
      </w:r>
    </w:p>
    <w:p w14:paraId="3F8292C6" w14:textId="77777777" w:rsidR="00B219F4" w:rsidRDefault="00B219F4" w:rsidP="00B219F4">
      <w:pPr>
        <w:rPr>
          <w:rFonts w:cs="Arial"/>
          <w:b/>
          <w:sz w:val="20"/>
        </w:rPr>
      </w:pPr>
    </w:p>
    <w:p w14:paraId="0F45983D" w14:textId="77777777" w:rsidR="00B219F4" w:rsidRPr="00B05F7F" w:rsidRDefault="00B219F4" w:rsidP="00B219F4">
      <w:pPr>
        <w:pStyle w:val="Heading2"/>
      </w:pPr>
      <w:bookmarkStart w:id="42" w:name="_Toc14876753"/>
      <w:r w:rsidRPr="00B05F7F">
        <w:t>Appropriate assessment</w:t>
      </w:r>
      <w:r>
        <w:t>:</w:t>
      </w:r>
      <w:bookmarkEnd w:id="42"/>
    </w:p>
    <w:p w14:paraId="7BEE1B9F" w14:textId="77777777" w:rsidR="00B219F4" w:rsidRDefault="00B219F4" w:rsidP="00B219F4">
      <w:pPr>
        <w:pStyle w:val="Default"/>
        <w:rPr>
          <w:color w:val="auto"/>
          <w:sz w:val="20"/>
          <w:szCs w:val="20"/>
          <w:u w:val="single"/>
        </w:rPr>
      </w:pPr>
    </w:p>
    <w:p w14:paraId="1DA8508C" w14:textId="77FF5142" w:rsidR="005614FA" w:rsidRDefault="004108F6" w:rsidP="000169EC">
      <w:pPr>
        <w:pStyle w:val="DDtext"/>
        <w:jc w:val="both"/>
      </w:pPr>
      <w:r>
        <w:t>N/A</w:t>
      </w:r>
    </w:p>
    <w:p w14:paraId="3748AB1F" w14:textId="16331307" w:rsidR="003A543B" w:rsidRDefault="00B219F4" w:rsidP="004108F6">
      <w:pPr>
        <w:pStyle w:val="Heading2"/>
      </w:pPr>
      <w:bookmarkStart w:id="43" w:name="_Toc14876754"/>
      <w:r w:rsidRPr="00D9027A">
        <w:t>HRA Overall conclusion:</w:t>
      </w:r>
      <w:bookmarkEnd w:id="43"/>
    </w:p>
    <w:p w14:paraId="406DBB1A" w14:textId="77777777" w:rsidR="004108F6" w:rsidRPr="004108F6" w:rsidRDefault="004108F6" w:rsidP="004108F6">
      <w:pPr>
        <w:rPr>
          <w:lang w:eastAsia="en-US"/>
        </w:rPr>
      </w:pPr>
    </w:p>
    <w:p w14:paraId="49DF5738" w14:textId="6BBAFACF" w:rsidR="003A543B" w:rsidRDefault="003A543B" w:rsidP="000169EC">
      <w:pPr>
        <w:pStyle w:val="DDtext"/>
        <w:jc w:val="both"/>
      </w:pPr>
      <w:r>
        <w:t>An assessment of the impact on nearby sen</w:t>
      </w:r>
      <w:r w:rsidR="00B837AE">
        <w:t>sitive ecological sites has</w:t>
      </w:r>
      <w:r>
        <w:t xml:space="preserve"> been completed. The impact on airborne NOx concentrations and nitrogen deposition at the sensitive habitats was determined to be insignificant.</w:t>
      </w:r>
    </w:p>
    <w:p w14:paraId="63230DF0" w14:textId="77777777" w:rsidR="003A543B" w:rsidRDefault="003A543B" w:rsidP="000169EC">
      <w:pPr>
        <w:pStyle w:val="DDtext"/>
        <w:jc w:val="both"/>
      </w:pPr>
    </w:p>
    <w:p w14:paraId="67BE467A" w14:textId="1C9E730F" w:rsidR="00565A02" w:rsidRDefault="00565A02" w:rsidP="00565A02">
      <w:pPr>
        <w:pStyle w:val="Heading2"/>
        <w:ind w:firstLine="360"/>
      </w:pPr>
      <w:bookmarkStart w:id="44" w:name="_Toc453077995"/>
      <w:bookmarkStart w:id="45" w:name="_Toc14876755"/>
      <w:proofErr w:type="gramStart"/>
      <w:r>
        <w:t>6</w:t>
      </w:r>
      <w:r w:rsidRPr="00042064">
        <w:t xml:space="preserve">  Setting</w:t>
      </w:r>
      <w:proofErr w:type="gramEnd"/>
      <w:r w:rsidRPr="00042064">
        <w:t xml:space="preserve"> ELVs and other Permit conditions</w:t>
      </w:r>
      <w:bookmarkEnd w:id="44"/>
      <w:bookmarkEnd w:id="45"/>
    </w:p>
    <w:p w14:paraId="124BD595" w14:textId="77777777" w:rsidR="00360244" w:rsidRDefault="00360244" w:rsidP="00DE15AA">
      <w:pPr>
        <w:pStyle w:val="DDtext"/>
      </w:pPr>
    </w:p>
    <w:p w14:paraId="28F6B978" w14:textId="129B25D3" w:rsidR="00DE15AA" w:rsidRDefault="00DE15AA" w:rsidP="000169EC">
      <w:pPr>
        <w:pStyle w:val="DDtext"/>
        <w:jc w:val="both"/>
      </w:pPr>
      <w:r w:rsidRPr="007820C3">
        <w:t xml:space="preserve">We have decided that emission limits should be set for the parameters listed in the permit.  </w:t>
      </w:r>
      <w:r w:rsidR="00571386">
        <w:t xml:space="preserve">Emissions </w:t>
      </w:r>
      <w:r w:rsidR="00AA7322">
        <w:t>Limit</w:t>
      </w:r>
      <w:r w:rsidR="00571386">
        <w:t xml:space="preserve"> Values (ELVs)</w:t>
      </w:r>
      <w:r w:rsidR="00AA7322">
        <w:t xml:space="preserve"> are in line with tho</w:t>
      </w:r>
      <w:r w:rsidR="00B837AE">
        <w:t xml:space="preserve">se set out in Schedule 25B covering </w:t>
      </w:r>
      <w:r w:rsidR="000628B1">
        <w:t>Specified Generators (and the MCP Directive where applicable).</w:t>
      </w:r>
      <w:r w:rsidR="00B837AE">
        <w:t xml:space="preserve">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6" w:name="_Toc453077998"/>
    </w:p>
    <w:p w14:paraId="060E0B4B" w14:textId="373A2703" w:rsidR="002D7156" w:rsidRDefault="005C17C9" w:rsidP="002D7156">
      <w:pPr>
        <w:pStyle w:val="Heading3"/>
      </w:pPr>
      <w:bookmarkStart w:id="47" w:name="_Toc14876756"/>
      <w:r>
        <w:t>6.1</w:t>
      </w:r>
      <w:r w:rsidR="002D7156" w:rsidRPr="00E66464">
        <w:tab/>
        <w:t>Monitoring</w:t>
      </w:r>
      <w:bookmarkStart w:id="48" w:name="_Toc453077999"/>
      <w:bookmarkEnd w:id="46"/>
      <w:bookmarkEnd w:id="47"/>
    </w:p>
    <w:p w14:paraId="4CB8B31E" w14:textId="77777777" w:rsidR="0040702A" w:rsidRDefault="0040702A" w:rsidP="0040702A">
      <w:pPr>
        <w:rPr>
          <w:lang w:eastAsia="en-US"/>
        </w:rPr>
      </w:pPr>
    </w:p>
    <w:p w14:paraId="7976BE21" w14:textId="33E12179" w:rsidR="00612CFB" w:rsidRDefault="0040702A" w:rsidP="000169EC">
      <w:pPr>
        <w:pStyle w:val="DDtext"/>
        <w:jc w:val="both"/>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rsidR="000D6B3C">
        <w:t>, as per the ELV</w:t>
      </w:r>
      <w:r w:rsidR="002661CF">
        <w:t xml:space="preserve"> and monitoring frequency </w:t>
      </w:r>
      <w:r w:rsidR="00B17235">
        <w:t xml:space="preserve">requirements </w:t>
      </w:r>
      <w:r w:rsidR="002661CF">
        <w:t xml:space="preserve">specified </w:t>
      </w:r>
      <w:r w:rsidR="00C67573">
        <w:t>within the EPR Schedule 25B Regulations</w:t>
      </w:r>
      <w:r w:rsidR="00B17235">
        <w:t xml:space="preserve">. </w:t>
      </w:r>
    </w:p>
    <w:p w14:paraId="65E39783" w14:textId="77777777" w:rsidR="00612CFB" w:rsidRDefault="00612CFB" w:rsidP="000169EC">
      <w:pPr>
        <w:pStyle w:val="DDtext"/>
        <w:jc w:val="both"/>
      </w:pPr>
    </w:p>
    <w:p w14:paraId="51D8B05F" w14:textId="14DE8122" w:rsidR="00612CFB" w:rsidRDefault="00612CFB" w:rsidP="000169EC">
      <w:pPr>
        <w:pStyle w:val="DDtext"/>
        <w:jc w:val="both"/>
      </w:pPr>
      <w:r>
        <w:t>F</w:t>
      </w:r>
      <w:r w:rsidR="005614FA">
        <w:t>or a</w:t>
      </w:r>
      <w:r>
        <w:t xml:space="preserve"> Tranche B Specified Generator</w:t>
      </w:r>
      <w:r w:rsidR="00756D79">
        <w:t xml:space="preserve">, </w:t>
      </w:r>
      <w:r w:rsidR="00C67573">
        <w:t>that is an engine fuelled on natural gas</w:t>
      </w:r>
      <w:r w:rsidR="00756D79">
        <w:t xml:space="preserve">, </w:t>
      </w:r>
      <w:r>
        <w:t xml:space="preserve">the monitoring requirements </w:t>
      </w:r>
      <w:r w:rsidR="00756D79">
        <w:t>are</w:t>
      </w:r>
      <w:r>
        <w:t xml:space="preserve"> as follows:</w:t>
      </w:r>
    </w:p>
    <w:p w14:paraId="098636FF" w14:textId="77777777" w:rsidR="00612CFB" w:rsidRDefault="00612CFB" w:rsidP="000169EC">
      <w:pPr>
        <w:pStyle w:val="DDtext"/>
        <w:jc w:val="both"/>
      </w:pPr>
    </w:p>
    <w:tbl>
      <w:tblPr>
        <w:tblStyle w:val="TableGrid"/>
        <w:tblW w:w="5000" w:type="pct"/>
        <w:tblLook w:val="04A0" w:firstRow="1" w:lastRow="0" w:firstColumn="1" w:lastColumn="0" w:noHBand="0" w:noVBand="1"/>
      </w:tblPr>
      <w:tblGrid>
        <w:gridCol w:w="1830"/>
        <w:gridCol w:w="2162"/>
        <w:gridCol w:w="1628"/>
        <w:gridCol w:w="1940"/>
        <w:gridCol w:w="1456"/>
      </w:tblGrid>
      <w:tr w:rsidR="00E15085" w14:paraId="6406DDF6" w14:textId="285FCAFE" w:rsidTr="000169EC">
        <w:tc>
          <w:tcPr>
            <w:tcW w:w="1057" w:type="pct"/>
          </w:tcPr>
          <w:p w14:paraId="7DB4D80C" w14:textId="18E6877B" w:rsidR="00E15085" w:rsidRPr="000169EC" w:rsidRDefault="00E15085">
            <w:pPr>
              <w:pStyle w:val="DDtext"/>
              <w:jc w:val="both"/>
              <w:rPr>
                <w:b/>
              </w:rPr>
            </w:pPr>
            <w:r w:rsidRPr="000169EC">
              <w:rPr>
                <w:b/>
              </w:rPr>
              <w:t>Pollutant</w:t>
            </w:r>
          </w:p>
        </w:tc>
        <w:tc>
          <w:tcPr>
            <w:tcW w:w="1241" w:type="pct"/>
          </w:tcPr>
          <w:p w14:paraId="1DD12FCF" w14:textId="5AC68E0C" w:rsidR="00E15085" w:rsidRPr="000169EC" w:rsidRDefault="00E15085">
            <w:pPr>
              <w:pStyle w:val="DDtext"/>
              <w:jc w:val="both"/>
              <w:rPr>
                <w:b/>
              </w:rPr>
            </w:pPr>
            <w:r w:rsidRPr="000169EC">
              <w:rPr>
                <w:b/>
              </w:rPr>
              <w:t xml:space="preserve">Type of </w:t>
            </w:r>
            <w:r w:rsidR="00677347">
              <w:rPr>
                <w:b/>
              </w:rPr>
              <w:t>Specified Generator</w:t>
            </w:r>
          </w:p>
        </w:tc>
        <w:tc>
          <w:tcPr>
            <w:tcW w:w="945" w:type="pct"/>
          </w:tcPr>
          <w:p w14:paraId="7D23DDF4" w14:textId="7A441BF0" w:rsidR="00E15085" w:rsidRPr="000169EC" w:rsidRDefault="00E15085">
            <w:pPr>
              <w:pStyle w:val="DDtext"/>
              <w:jc w:val="both"/>
              <w:rPr>
                <w:b/>
              </w:rPr>
            </w:pPr>
            <w:r>
              <w:rPr>
                <w:b/>
              </w:rPr>
              <w:t>Fuel Type</w:t>
            </w:r>
          </w:p>
        </w:tc>
        <w:tc>
          <w:tcPr>
            <w:tcW w:w="1118" w:type="pct"/>
          </w:tcPr>
          <w:p w14:paraId="605ED146" w14:textId="25EF3131" w:rsidR="00E15085" w:rsidRDefault="00E15085">
            <w:pPr>
              <w:pStyle w:val="DDtext"/>
              <w:jc w:val="both"/>
              <w:rPr>
                <w:b/>
              </w:rPr>
            </w:pPr>
            <w:r>
              <w:rPr>
                <w:b/>
              </w:rPr>
              <w:t>Emission Limit Value (mg/Nm</w:t>
            </w:r>
            <w:r w:rsidRPr="000169EC">
              <w:rPr>
                <w:b/>
                <w:vertAlign w:val="superscript"/>
              </w:rPr>
              <w:t>3</w:t>
            </w:r>
            <w:r>
              <w:rPr>
                <w:b/>
              </w:rPr>
              <w:t>)</w:t>
            </w:r>
          </w:p>
        </w:tc>
        <w:tc>
          <w:tcPr>
            <w:tcW w:w="639" w:type="pct"/>
          </w:tcPr>
          <w:p w14:paraId="394EB293" w14:textId="77777777" w:rsidR="00E15085" w:rsidRPr="00E15085" w:rsidRDefault="00E15085" w:rsidP="00E15085">
            <w:pPr>
              <w:pStyle w:val="DDtext"/>
              <w:jc w:val="both"/>
              <w:rPr>
                <w:b/>
              </w:rPr>
            </w:pPr>
            <w:r w:rsidRPr="00E15085">
              <w:rPr>
                <w:b/>
              </w:rPr>
              <w:t xml:space="preserve">Monitoring Required </w:t>
            </w:r>
          </w:p>
          <w:p w14:paraId="762033E3" w14:textId="08CC0D2D" w:rsidR="00E15085" w:rsidRDefault="00E15085" w:rsidP="00E15085">
            <w:pPr>
              <w:pStyle w:val="DDtext"/>
              <w:jc w:val="both"/>
              <w:rPr>
                <w:b/>
              </w:rPr>
            </w:pPr>
          </w:p>
        </w:tc>
      </w:tr>
      <w:tr w:rsidR="00E15085" w14:paraId="65BEB57B" w14:textId="4C738346" w:rsidTr="000169EC">
        <w:tc>
          <w:tcPr>
            <w:tcW w:w="1057" w:type="pct"/>
          </w:tcPr>
          <w:p w14:paraId="767E1E2D" w14:textId="1BE05B6F" w:rsidR="00E15085" w:rsidRDefault="00E15085">
            <w:pPr>
              <w:pStyle w:val="DDtext"/>
              <w:jc w:val="both"/>
            </w:pPr>
            <w:r>
              <w:t>NOx</w:t>
            </w:r>
          </w:p>
        </w:tc>
        <w:tc>
          <w:tcPr>
            <w:tcW w:w="1241" w:type="pct"/>
          </w:tcPr>
          <w:p w14:paraId="5F588F32" w14:textId="2E578BE4" w:rsidR="00E15085" w:rsidRDefault="00677347">
            <w:pPr>
              <w:pStyle w:val="DDtext"/>
              <w:jc w:val="both"/>
            </w:pPr>
            <w:r>
              <w:t xml:space="preserve">Spark Ignition </w:t>
            </w:r>
            <w:r w:rsidR="00E15085">
              <w:t>Engine</w:t>
            </w:r>
          </w:p>
        </w:tc>
        <w:tc>
          <w:tcPr>
            <w:tcW w:w="945" w:type="pct"/>
          </w:tcPr>
          <w:p w14:paraId="637A4BE6" w14:textId="78D1C39F" w:rsidR="00E15085" w:rsidRDefault="00E15085">
            <w:pPr>
              <w:pStyle w:val="DDtext"/>
              <w:jc w:val="both"/>
            </w:pPr>
            <w:r>
              <w:t>Natural Gas</w:t>
            </w:r>
          </w:p>
        </w:tc>
        <w:tc>
          <w:tcPr>
            <w:tcW w:w="1118" w:type="pct"/>
          </w:tcPr>
          <w:p w14:paraId="2DBE8796" w14:textId="63774A3D" w:rsidR="00E15085" w:rsidRDefault="00E15085">
            <w:pPr>
              <w:pStyle w:val="DDtext"/>
              <w:jc w:val="both"/>
            </w:pPr>
            <w:r>
              <w:t>190*</w:t>
            </w:r>
          </w:p>
        </w:tc>
        <w:tc>
          <w:tcPr>
            <w:tcW w:w="639" w:type="pct"/>
          </w:tcPr>
          <w:p w14:paraId="77A93940" w14:textId="576F9635" w:rsidR="00E15085" w:rsidRDefault="00E15085">
            <w:pPr>
              <w:pStyle w:val="DDtext"/>
              <w:jc w:val="both"/>
            </w:pPr>
            <w:r>
              <w:t xml:space="preserve">Periodic </w:t>
            </w:r>
            <w:r w:rsidR="00C67573">
              <w:t>–</w:t>
            </w:r>
            <w:r>
              <w:t xml:space="preserve"> </w:t>
            </w:r>
            <w:r w:rsidR="00C67573">
              <w:t>every 3 years</w:t>
            </w:r>
          </w:p>
        </w:tc>
      </w:tr>
    </w:tbl>
    <w:p w14:paraId="0E523305" w14:textId="31466586" w:rsidR="00AC34F0" w:rsidRPr="000169EC" w:rsidRDefault="003A4D3E" w:rsidP="000169EC">
      <w:pPr>
        <w:pStyle w:val="DDtext"/>
        <w:jc w:val="both"/>
        <w:rPr>
          <w:sz w:val="16"/>
          <w:szCs w:val="16"/>
        </w:rPr>
      </w:pPr>
      <w:r>
        <w:rPr>
          <w:sz w:val="16"/>
          <w:szCs w:val="16"/>
        </w:rPr>
        <w:t>*</w:t>
      </w:r>
      <w:r w:rsidRPr="000169EC">
        <w:rPr>
          <w:sz w:val="16"/>
          <w:szCs w:val="16"/>
        </w:rPr>
        <w:t>380 mg/Nm3 for dual fuel engines in gas mode.</w:t>
      </w:r>
    </w:p>
    <w:p w14:paraId="4CE5C6F9" w14:textId="77777777" w:rsidR="006C1F2E" w:rsidRDefault="006C1F2E" w:rsidP="000169EC">
      <w:pPr>
        <w:pStyle w:val="DDtext"/>
        <w:jc w:val="both"/>
      </w:pPr>
    </w:p>
    <w:p w14:paraId="58C3C8A3" w14:textId="72783B70" w:rsidR="006C1F2E" w:rsidRDefault="00B837AE" w:rsidP="000169EC">
      <w:pPr>
        <w:pStyle w:val="DDtext"/>
        <w:jc w:val="both"/>
      </w:pPr>
      <w:r>
        <w:t xml:space="preserve">Monitoring will be required on each individual generator unit that comprises the Specified Generator, at least once, and at the frequency specified.  </w:t>
      </w:r>
      <w:r w:rsidR="006C1F2E">
        <w:t>Emission</w:t>
      </w:r>
      <w:r w:rsidR="006C1F2E" w:rsidRPr="006C1F2E">
        <w:t xml:space="preserve"> limit values are defined at a temperature of 273,15 K, a pressure of 101,3 kPa and after correction for the water vapour content of the waste gases and at a standardised O</w:t>
      </w:r>
      <w:r w:rsidR="006C1F2E" w:rsidRPr="000169EC">
        <w:rPr>
          <w:vertAlign w:val="subscript"/>
        </w:rPr>
        <w:t>2</w:t>
      </w:r>
      <w:r w:rsidR="006C1F2E" w:rsidRPr="006C1F2E">
        <w:t xml:space="preserve"> content of </w:t>
      </w:r>
      <w:r w:rsidR="006C1F2E">
        <w:t>15</w:t>
      </w:r>
      <w:r w:rsidR="006C1F2E" w:rsidRPr="006C1F2E">
        <w:t xml:space="preserve">% for engines </w:t>
      </w:r>
      <w:r w:rsidR="006C1F2E">
        <w:t>(</w:t>
      </w:r>
      <w:r w:rsidR="006C1F2E" w:rsidRPr="006C1F2E">
        <w:t>and gas turbines</w:t>
      </w:r>
      <w:r w:rsidR="006C1F2E">
        <w:t>)</w:t>
      </w:r>
      <w:r w:rsidR="006C1F2E" w:rsidRPr="006C1F2E">
        <w:t>.</w:t>
      </w:r>
    </w:p>
    <w:p w14:paraId="17A2A19F" w14:textId="77777777" w:rsidR="0040702A" w:rsidRDefault="0040702A" w:rsidP="000169EC">
      <w:pPr>
        <w:pStyle w:val="DDtext"/>
        <w:jc w:val="both"/>
      </w:pPr>
    </w:p>
    <w:p w14:paraId="775743EC" w14:textId="1C0AE7F5" w:rsidR="00612CFB" w:rsidRDefault="0040702A" w:rsidP="000169EC">
      <w:pPr>
        <w:pStyle w:val="DDtext"/>
        <w:jc w:val="both"/>
      </w:pPr>
      <w:r>
        <w:t xml:space="preserve">For emissions to air, the methods for continuous and periodic monitoring are in accordance with the </w:t>
      </w:r>
      <w:r w:rsidR="00360244">
        <w:t xml:space="preserve">Environment Agency’s </w:t>
      </w:r>
      <w:r w:rsidR="005614FA">
        <w:t>Technical</w:t>
      </w:r>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45FE5359" w14:textId="77777777" w:rsidR="00612CFB" w:rsidRDefault="00612CFB" w:rsidP="000169EC">
      <w:pPr>
        <w:pStyle w:val="DDtext"/>
        <w:jc w:val="both"/>
      </w:pPr>
    </w:p>
    <w:p w14:paraId="670907F3" w14:textId="43B8B3AF" w:rsidR="00AC34F0" w:rsidRDefault="0040702A" w:rsidP="000169EC">
      <w:pPr>
        <w:pStyle w:val="DDtext"/>
        <w:jc w:val="both"/>
      </w:pPr>
      <w:r w:rsidRPr="00003075">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5C70B6A6" w14:textId="17A5D4F0" w:rsidR="003E260B" w:rsidRDefault="003E260B" w:rsidP="000169EC">
      <w:pPr>
        <w:pStyle w:val="DDtext"/>
        <w:jc w:val="both"/>
      </w:pPr>
    </w:p>
    <w:p w14:paraId="528ADA26" w14:textId="3C4B661A" w:rsidR="003E260B" w:rsidRDefault="003E260B" w:rsidP="003E260B">
      <w:pPr>
        <w:pStyle w:val="Heading3"/>
      </w:pPr>
      <w:bookmarkStart w:id="49" w:name="_Toc14876757"/>
      <w:r>
        <w:t>6</w:t>
      </w:r>
      <w:r w:rsidRPr="002459A9">
        <w:t>.</w:t>
      </w:r>
      <w:r>
        <w:t>2</w:t>
      </w:r>
      <w:r w:rsidRPr="002459A9">
        <w:tab/>
      </w:r>
      <w:r w:rsidR="00A51482">
        <w:t xml:space="preserve">Other </w:t>
      </w:r>
      <w:r>
        <w:t>Permit Conditions</w:t>
      </w:r>
      <w:bookmarkEnd w:id="49"/>
    </w:p>
    <w:p w14:paraId="031BADD7" w14:textId="57E8C794" w:rsidR="00677347" w:rsidRDefault="00677347" w:rsidP="008E4325">
      <w:pPr>
        <w:pStyle w:val="DDtext"/>
        <w:keepLines/>
        <w:jc w:val="both"/>
      </w:pPr>
    </w:p>
    <w:p w14:paraId="6F1815F1" w14:textId="2A3EE50F" w:rsidR="00677347" w:rsidRDefault="005614FA" w:rsidP="00677347">
      <w:pPr>
        <w:pStyle w:val="DDtext"/>
        <w:jc w:val="both"/>
      </w:pPr>
      <w:r>
        <w:lastRenderedPageBreak/>
        <w:t xml:space="preserve">As a </w:t>
      </w:r>
      <w:r w:rsidR="00677347">
        <w:t>Specified Generator, the facility must adhere to the fol</w:t>
      </w:r>
      <w:r>
        <w:t>lowing operating techniques for</w:t>
      </w:r>
      <w:r w:rsidR="00677347">
        <w:t xml:space="preserve"> SG.</w:t>
      </w:r>
    </w:p>
    <w:p w14:paraId="49E626FF" w14:textId="77777777" w:rsidR="005614FA" w:rsidRDefault="005614FA" w:rsidP="00677347">
      <w:pPr>
        <w:pStyle w:val="DDtext"/>
        <w:jc w:val="both"/>
      </w:pPr>
    </w:p>
    <w:p w14:paraId="0A0EAA87" w14:textId="77777777" w:rsidR="00677347" w:rsidRDefault="00677347" w:rsidP="00677347">
      <w:pPr>
        <w:pStyle w:val="DDtext"/>
        <w:jc w:val="both"/>
      </w:pPr>
      <w:r>
        <w:t>As a Specified Generator (SG), these are:</w:t>
      </w:r>
    </w:p>
    <w:p w14:paraId="6FB0A6C7" w14:textId="77777777" w:rsidR="00677347" w:rsidRPr="007D5F89" w:rsidRDefault="00677347" w:rsidP="00677347">
      <w:pPr>
        <w:pStyle w:val="DDtext"/>
        <w:numPr>
          <w:ilvl w:val="1"/>
          <w:numId w:val="30"/>
        </w:numPr>
        <w:jc w:val="both"/>
      </w:pPr>
      <w:r w:rsidRPr="007D5F89">
        <w:t>Each generator must be operated in accordance with the manufacturer’s instructions and records must be made and retained to demonstrate this.</w:t>
      </w:r>
    </w:p>
    <w:p w14:paraId="66FB00CC" w14:textId="77777777" w:rsidR="00677347" w:rsidRPr="007D5F89" w:rsidRDefault="00677347" w:rsidP="00677347">
      <w:pPr>
        <w:pStyle w:val="DDtext"/>
        <w:numPr>
          <w:ilvl w:val="1"/>
          <w:numId w:val="30"/>
        </w:numPr>
      </w:pPr>
      <w:r w:rsidRPr="007D5F89">
        <w:t>The operator must keep periods of start-up and shut down of the generators as short as possible</w:t>
      </w:r>
    </w:p>
    <w:p w14:paraId="465A9083" w14:textId="77777777" w:rsidR="00677347" w:rsidRPr="007D5F89" w:rsidRDefault="00677347" w:rsidP="00677347">
      <w:pPr>
        <w:pStyle w:val="DDtext"/>
        <w:numPr>
          <w:ilvl w:val="1"/>
          <w:numId w:val="30"/>
        </w:numPr>
      </w:pPr>
      <w:r w:rsidRPr="007D5F89">
        <w:t>There must be no persistent emission of ‘dark smoke’ as defined in section 3(1) of the Clean Air Act 1993.</w:t>
      </w:r>
    </w:p>
    <w:p w14:paraId="1B66DBD7" w14:textId="77777777" w:rsidR="00677347" w:rsidRPr="007D5F89" w:rsidRDefault="00677347" w:rsidP="00677347">
      <w:pPr>
        <w:pStyle w:val="DDtext"/>
        <w:numPr>
          <w:ilvl w:val="1"/>
          <w:numId w:val="30"/>
        </w:numPr>
      </w:pPr>
      <w:r w:rsidRPr="007D5F89">
        <w:t>Where secondary abatement is required to ensure compliance with the NOx ELV it must be met within 10 minutes from when the generator commences operation or within 20 minutes when the generator was a Tranche A and is now a Tranche B generator.</w:t>
      </w:r>
    </w:p>
    <w:p w14:paraId="2DABDFB4" w14:textId="0B823068" w:rsidR="005614FA" w:rsidRDefault="00677347" w:rsidP="000169EC">
      <w:pPr>
        <w:pStyle w:val="DDtext"/>
        <w:numPr>
          <w:ilvl w:val="1"/>
          <w:numId w:val="30"/>
        </w:numPr>
      </w:pPr>
      <w:r w:rsidRPr="007D5F89">
        <w:t>The stack must be vertical and unimpeded by cowls or caps.</w:t>
      </w:r>
    </w:p>
    <w:p w14:paraId="36044D60" w14:textId="77777777" w:rsidR="003E260B" w:rsidRPr="0040702A" w:rsidRDefault="003E260B" w:rsidP="0040702A">
      <w:pPr>
        <w:rPr>
          <w:lang w:eastAsia="en-US"/>
        </w:rPr>
      </w:pPr>
    </w:p>
    <w:p w14:paraId="6D2EED1F" w14:textId="69715DA5" w:rsidR="002D7156" w:rsidRDefault="002D7156" w:rsidP="002D7156">
      <w:pPr>
        <w:pStyle w:val="Heading3"/>
      </w:pPr>
      <w:bookmarkStart w:id="50" w:name="_Hlk2866578"/>
      <w:bookmarkStart w:id="51" w:name="_Toc14876758"/>
      <w:r>
        <w:t>6</w:t>
      </w:r>
      <w:r w:rsidRPr="002459A9">
        <w:t>.</w:t>
      </w:r>
      <w:r w:rsidR="003E260B">
        <w:t>3</w:t>
      </w:r>
      <w:r w:rsidRPr="002459A9">
        <w:tab/>
        <w:t>Reporting</w:t>
      </w:r>
      <w:bookmarkEnd w:id="48"/>
      <w:bookmarkEnd w:id="51"/>
    </w:p>
    <w:bookmarkEnd w:id="50"/>
    <w:p w14:paraId="6B13AE6B" w14:textId="77777777" w:rsidR="002D7156" w:rsidRDefault="002D7156" w:rsidP="002D7156">
      <w:pPr>
        <w:rPr>
          <w:lang w:eastAsia="en-US"/>
        </w:rPr>
      </w:pPr>
    </w:p>
    <w:p w14:paraId="4DB38ADA" w14:textId="030FB283" w:rsidR="0040702A" w:rsidRPr="00360244" w:rsidRDefault="0040702A" w:rsidP="000169EC">
      <w:pPr>
        <w:pStyle w:val="DDtext"/>
        <w:keepLines/>
        <w:jc w:val="both"/>
      </w:pPr>
      <w:r w:rsidRPr="00360244">
        <w:t>We have specified the reporting requirements in Schedule 4 of the Permit to ensure data is reported to enable timely review by Natural Resources Wales to ensure co</w:t>
      </w:r>
      <w:r w:rsidR="00360244" w:rsidRPr="00360244">
        <w:t>mpliance with permit conditions.</w:t>
      </w:r>
    </w:p>
    <w:p w14:paraId="5EAEC58B" w14:textId="35B1C05A" w:rsidR="00257F14" w:rsidRDefault="00257F14" w:rsidP="000169EC">
      <w:bookmarkStart w:id="52" w:name="_Toc453078000"/>
    </w:p>
    <w:p w14:paraId="54E6DD75" w14:textId="77777777" w:rsidR="00257F14" w:rsidRPr="00CC49E4" w:rsidRDefault="00257F14" w:rsidP="000169EC"/>
    <w:p w14:paraId="68C17DD4" w14:textId="5E35C88C" w:rsidR="000A38DC" w:rsidRDefault="005C17C9" w:rsidP="000A38DC">
      <w:pPr>
        <w:pStyle w:val="Heading3"/>
      </w:pPr>
      <w:bookmarkStart w:id="53" w:name="_Toc14876759"/>
      <w:r>
        <w:t xml:space="preserve">7 </w:t>
      </w:r>
      <w:r w:rsidR="00F22562">
        <w:t>S</w:t>
      </w:r>
      <w:r w:rsidR="005614FA">
        <w:t xml:space="preserve">pecified </w:t>
      </w:r>
      <w:r w:rsidR="00F22562">
        <w:t>G</w:t>
      </w:r>
      <w:r w:rsidR="005614FA">
        <w:t>enerator</w:t>
      </w:r>
      <w:r w:rsidR="00F22562">
        <w:t xml:space="preserve"> Charges and Subsistence Fees</w:t>
      </w:r>
      <w:bookmarkEnd w:id="53"/>
    </w:p>
    <w:p w14:paraId="4C7DC9A7" w14:textId="66CA8701" w:rsidR="000A38DC" w:rsidRDefault="000A38DC" w:rsidP="000A38DC">
      <w:pPr>
        <w:rPr>
          <w:lang w:eastAsia="en-US"/>
        </w:rPr>
      </w:pPr>
    </w:p>
    <w:p w14:paraId="7AB70831" w14:textId="57C92BA2" w:rsidR="00E379F1" w:rsidRPr="00E379F1" w:rsidRDefault="00F22562" w:rsidP="000169EC">
      <w:pPr>
        <w:pStyle w:val="DDtext"/>
        <w:jc w:val="both"/>
        <w:rPr>
          <w:lang w:eastAsia="en-US"/>
        </w:rPr>
      </w:pPr>
      <w:r>
        <w:rPr>
          <w:lang w:eastAsia="en-US"/>
        </w:rPr>
        <w:t>The type of application regarding S</w:t>
      </w:r>
      <w:r w:rsidR="005614FA">
        <w:rPr>
          <w:lang w:eastAsia="en-US"/>
        </w:rPr>
        <w:t xml:space="preserve">pecified </w:t>
      </w:r>
      <w:r>
        <w:rPr>
          <w:lang w:eastAsia="en-US"/>
        </w:rPr>
        <w:t>G</w:t>
      </w:r>
      <w:r w:rsidR="005614FA">
        <w:rPr>
          <w:lang w:eastAsia="en-US"/>
        </w:rPr>
        <w:t>enerators</w:t>
      </w:r>
      <w:r>
        <w:rPr>
          <w:lang w:eastAsia="en-US"/>
        </w:rPr>
        <w:t xml:space="preserve"> will have an associated</w:t>
      </w:r>
      <w:r w:rsidR="000A38DC">
        <w:rPr>
          <w:lang w:eastAsia="en-US"/>
        </w:rPr>
        <w:t xml:space="preserve"> </w:t>
      </w:r>
      <w:r>
        <w:rPr>
          <w:lang w:eastAsia="en-US"/>
        </w:rPr>
        <w:t>charge. The S</w:t>
      </w:r>
      <w:r w:rsidR="005614FA">
        <w:rPr>
          <w:lang w:eastAsia="en-US"/>
        </w:rPr>
        <w:t xml:space="preserve">pecified </w:t>
      </w:r>
      <w:r>
        <w:rPr>
          <w:lang w:eastAsia="en-US"/>
        </w:rPr>
        <w:t>G</w:t>
      </w:r>
      <w:r w:rsidR="005614FA">
        <w:rPr>
          <w:lang w:eastAsia="en-US"/>
        </w:rPr>
        <w:t>enerator</w:t>
      </w:r>
      <w:r>
        <w:rPr>
          <w:lang w:eastAsia="en-US"/>
        </w:rPr>
        <w:t xml:space="preserve"> application type will also f</w:t>
      </w:r>
      <w:r w:rsidR="000A38DC">
        <w:rPr>
          <w:lang w:eastAsia="en-US"/>
        </w:rPr>
        <w:t>orm the b</w:t>
      </w:r>
      <w:r>
        <w:rPr>
          <w:lang w:eastAsia="en-US"/>
        </w:rPr>
        <w:t>asis for ongoing subsistence fee</w:t>
      </w:r>
      <w:r w:rsidR="000A38DC">
        <w:rPr>
          <w:lang w:eastAsia="en-US"/>
        </w:rPr>
        <w:t xml:space="preserve">’s. </w:t>
      </w:r>
      <w:r>
        <w:rPr>
          <w:lang w:eastAsia="en-US"/>
        </w:rPr>
        <w:t xml:space="preserve"> More information on this can be found in our charging scheme on our website</w:t>
      </w:r>
      <w:r w:rsidR="00177344">
        <w:rPr>
          <w:lang w:eastAsia="en-US"/>
        </w:rPr>
        <w:t>.</w:t>
      </w:r>
      <w:bookmarkEnd w:id="52"/>
    </w:p>
    <w:sectPr w:rsidR="00E379F1" w:rsidRPr="00E379F1"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1CCF7" w14:textId="77777777" w:rsidR="003C4EF0" w:rsidRDefault="003C4EF0">
      <w:r>
        <w:separator/>
      </w:r>
    </w:p>
  </w:endnote>
  <w:endnote w:type="continuationSeparator" w:id="0">
    <w:p w14:paraId="0801C322" w14:textId="77777777" w:rsidR="003C4EF0" w:rsidRDefault="003C4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C540EB" w:rsidRDefault="00C540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540EB" w:rsidRDefault="00C54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0028F3A9" w14:textId="77777777" w:rsidTr="000E43B7">
      <w:trPr>
        <w:trHeight w:val="284"/>
      </w:trPr>
      <w:tc>
        <w:tcPr>
          <w:tcW w:w="3529" w:type="dxa"/>
        </w:tcPr>
        <w:p w14:paraId="0028F3A5" w14:textId="78744949" w:rsidR="00C540EB" w:rsidRPr="000E43B7" w:rsidRDefault="00C540EB"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0028F3A7" w14:textId="77777777" w:rsidR="00C540EB" w:rsidRPr="006A23C4" w:rsidRDefault="00C540E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0028F3A8" w14:textId="3637F55B"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C540EB" w:rsidRPr="00B602B8" w:rsidRDefault="00C540EB"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6A23C4" w14:paraId="5569A415" w14:textId="77777777" w:rsidTr="002D7156">
      <w:trPr>
        <w:trHeight w:val="284"/>
      </w:trPr>
      <w:tc>
        <w:tcPr>
          <w:tcW w:w="3529" w:type="dxa"/>
        </w:tcPr>
        <w:p w14:paraId="2B6D12A7" w14:textId="0E0FD1BC" w:rsidR="00C540EB" w:rsidRPr="000E43B7" w:rsidRDefault="00C540EB"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540EB" w:rsidRPr="002B61AE" w:rsidRDefault="00C540EB" w:rsidP="00A571D8">
          <w:pPr>
            <w:tabs>
              <w:tab w:val="left" w:pos="4335"/>
              <w:tab w:val="right" w:pos="10348"/>
            </w:tabs>
            <w:rPr>
              <w:rStyle w:val="PageNumber"/>
              <w:rFonts w:cs="Arial"/>
              <w:color w:val="808000"/>
              <w:sz w:val="20"/>
              <w:lang w:val="en-US"/>
            </w:rPr>
          </w:pPr>
        </w:p>
      </w:tc>
      <w:tc>
        <w:tcPr>
          <w:tcW w:w="2926" w:type="dxa"/>
        </w:tcPr>
        <w:p w14:paraId="1EF6C99D" w14:textId="77777777" w:rsidR="00C540EB" w:rsidRPr="006A23C4" w:rsidRDefault="00C540EB"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7CA15C94" w14:textId="0C59B76C" w:rsidR="00C540EB" w:rsidRPr="006A23C4" w:rsidRDefault="00C540EB"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C540EB" w:rsidRDefault="00C540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7F23BD53" w14:textId="77777777" w:rsidTr="000E43B7">
      <w:trPr>
        <w:trHeight w:val="284"/>
      </w:trPr>
      <w:tc>
        <w:tcPr>
          <w:tcW w:w="3529" w:type="dxa"/>
        </w:tcPr>
        <w:p w14:paraId="61468296" w14:textId="77777777" w:rsidR="00C540EB" w:rsidRPr="00EE51DF" w:rsidRDefault="00C540EB" w:rsidP="00EE51DF">
          <w:pPr>
            <w:rPr>
              <w:color w:val="3C3C41"/>
              <w:sz w:val="16"/>
              <w:szCs w:val="16"/>
            </w:rPr>
          </w:pPr>
          <w:r w:rsidRPr="00EE51DF">
            <w:rPr>
              <w:color w:val="3C3C41"/>
              <w:sz w:val="16"/>
              <w:szCs w:val="16"/>
            </w:rPr>
            <w:t>Published by:</w:t>
          </w:r>
        </w:p>
        <w:p w14:paraId="690C9A9E" w14:textId="77777777" w:rsidR="00C540EB" w:rsidRPr="00EE51DF" w:rsidRDefault="00C540EB" w:rsidP="00EE51DF">
          <w:pPr>
            <w:rPr>
              <w:color w:val="3C3C41"/>
              <w:sz w:val="16"/>
              <w:szCs w:val="16"/>
            </w:rPr>
          </w:pPr>
          <w:r w:rsidRPr="00EE51DF">
            <w:rPr>
              <w:color w:val="3C3C41"/>
              <w:sz w:val="16"/>
              <w:szCs w:val="16"/>
            </w:rPr>
            <w:t>Natural Resources Wales</w:t>
          </w:r>
        </w:p>
        <w:p w14:paraId="23948F58" w14:textId="77777777" w:rsidR="00C540EB" w:rsidRPr="00EE51DF" w:rsidRDefault="00C540EB" w:rsidP="00EE51DF">
          <w:pPr>
            <w:rPr>
              <w:color w:val="3C3C41"/>
              <w:sz w:val="16"/>
              <w:szCs w:val="16"/>
            </w:rPr>
          </w:pPr>
          <w:r w:rsidRPr="00EE51DF">
            <w:rPr>
              <w:color w:val="3C3C41"/>
              <w:sz w:val="16"/>
              <w:szCs w:val="16"/>
            </w:rPr>
            <w:t>Cambria House</w:t>
          </w:r>
        </w:p>
        <w:p w14:paraId="154BE4AF" w14:textId="77777777" w:rsidR="00C540EB" w:rsidRPr="00EE51DF" w:rsidRDefault="00C540EB" w:rsidP="00EE51DF">
          <w:pPr>
            <w:rPr>
              <w:color w:val="3C3C41"/>
              <w:sz w:val="16"/>
              <w:szCs w:val="16"/>
            </w:rPr>
          </w:pPr>
          <w:r w:rsidRPr="00EE51DF">
            <w:rPr>
              <w:color w:val="3C3C41"/>
              <w:sz w:val="16"/>
              <w:szCs w:val="16"/>
            </w:rPr>
            <w:t>29 Newport Road</w:t>
          </w:r>
        </w:p>
        <w:p w14:paraId="1B90CC84" w14:textId="77777777" w:rsidR="00C540EB" w:rsidRPr="00EE51DF" w:rsidRDefault="00C540EB" w:rsidP="00EE51DF">
          <w:pPr>
            <w:rPr>
              <w:color w:val="3C3C41"/>
              <w:sz w:val="16"/>
              <w:szCs w:val="16"/>
            </w:rPr>
          </w:pPr>
          <w:r w:rsidRPr="00EE51DF">
            <w:rPr>
              <w:color w:val="3C3C41"/>
              <w:sz w:val="16"/>
              <w:szCs w:val="16"/>
            </w:rPr>
            <w:t>Cardiff</w:t>
          </w:r>
        </w:p>
        <w:p w14:paraId="1D02AD9C" w14:textId="77777777" w:rsidR="00C540EB" w:rsidRPr="00EE51DF" w:rsidRDefault="00C540EB" w:rsidP="00EE51DF">
          <w:pPr>
            <w:rPr>
              <w:color w:val="3C3C41"/>
              <w:sz w:val="16"/>
              <w:szCs w:val="16"/>
            </w:rPr>
          </w:pPr>
          <w:r w:rsidRPr="00EE51DF">
            <w:rPr>
              <w:color w:val="3C3C41"/>
              <w:sz w:val="16"/>
              <w:szCs w:val="16"/>
            </w:rPr>
            <w:t>CF24 0TP</w:t>
          </w:r>
        </w:p>
        <w:p w14:paraId="0ACB025B" w14:textId="77777777" w:rsidR="00C540EB" w:rsidRPr="00EE51DF" w:rsidRDefault="00C540EB" w:rsidP="00EE51DF">
          <w:pPr>
            <w:rPr>
              <w:color w:val="3C3C41"/>
              <w:sz w:val="16"/>
              <w:szCs w:val="16"/>
            </w:rPr>
          </w:pPr>
        </w:p>
        <w:p w14:paraId="292617E1" w14:textId="77777777" w:rsidR="00C540EB" w:rsidRPr="00EE51DF" w:rsidRDefault="00C540EB" w:rsidP="00EE51DF">
          <w:pPr>
            <w:rPr>
              <w:color w:val="3C3C41"/>
              <w:sz w:val="16"/>
              <w:szCs w:val="16"/>
            </w:rPr>
          </w:pPr>
          <w:r w:rsidRPr="00EE51DF">
            <w:rPr>
              <w:color w:val="3C3C41"/>
              <w:sz w:val="16"/>
              <w:szCs w:val="16"/>
            </w:rPr>
            <w:t>0300 065 3000 (Mon-Fri, 8am - 6pm)</w:t>
          </w:r>
        </w:p>
        <w:p w14:paraId="356EDCC5" w14:textId="77777777" w:rsidR="00C540EB" w:rsidRPr="00EE51DF" w:rsidRDefault="00C540EB" w:rsidP="00EE51DF">
          <w:pPr>
            <w:rPr>
              <w:color w:val="3C3C41"/>
              <w:sz w:val="16"/>
              <w:szCs w:val="16"/>
            </w:rPr>
          </w:pPr>
        </w:p>
        <w:p w14:paraId="791836B9" w14:textId="77777777" w:rsidR="00C540EB" w:rsidRPr="00EE51DF" w:rsidRDefault="00C540EB" w:rsidP="00EE51DF">
          <w:pPr>
            <w:rPr>
              <w:color w:val="0091A5"/>
              <w:sz w:val="16"/>
              <w:szCs w:val="16"/>
            </w:rPr>
          </w:pPr>
          <w:r w:rsidRPr="00EE51DF">
            <w:rPr>
              <w:color w:val="0091A5"/>
              <w:sz w:val="16"/>
              <w:szCs w:val="16"/>
            </w:rPr>
            <w:t>enquiries@naturalresourceswales.gov.uk</w:t>
          </w:r>
        </w:p>
        <w:p w14:paraId="30F84A26" w14:textId="77777777" w:rsidR="00C540EB" w:rsidRPr="00EE51DF" w:rsidRDefault="00C540EB" w:rsidP="00EE51DF">
          <w:pPr>
            <w:rPr>
              <w:color w:val="0091A5"/>
              <w:sz w:val="16"/>
              <w:szCs w:val="16"/>
            </w:rPr>
          </w:pPr>
          <w:r w:rsidRPr="00EE51DF">
            <w:rPr>
              <w:color w:val="0091A5"/>
              <w:sz w:val="16"/>
              <w:szCs w:val="16"/>
            </w:rPr>
            <w:t xml:space="preserve">www.naturalresourceswales.gov.uk </w:t>
          </w:r>
        </w:p>
        <w:p w14:paraId="40415FDB" w14:textId="77777777" w:rsidR="00C540EB" w:rsidRPr="00EE51DF" w:rsidRDefault="00C540EB" w:rsidP="00EE51DF">
          <w:pPr>
            <w:rPr>
              <w:color w:val="3C3C41"/>
              <w:sz w:val="16"/>
              <w:szCs w:val="16"/>
            </w:rPr>
          </w:pPr>
        </w:p>
        <w:p w14:paraId="27073C69" w14:textId="77777777" w:rsidR="00C540EB" w:rsidRPr="00EE51DF" w:rsidRDefault="00C540EB" w:rsidP="00EE51DF">
          <w:pPr>
            <w:rPr>
              <w:color w:val="3C3C41"/>
              <w:sz w:val="16"/>
              <w:szCs w:val="16"/>
            </w:rPr>
          </w:pPr>
          <w:r w:rsidRPr="00EE51DF">
            <w:rPr>
              <w:color w:val="3C3C41"/>
              <w:sz w:val="16"/>
              <w:szCs w:val="16"/>
            </w:rPr>
            <w:t>© Natural Resources Wales</w:t>
          </w:r>
        </w:p>
        <w:p w14:paraId="5BA5588B" w14:textId="77777777" w:rsidR="00C540EB" w:rsidRPr="00EE51DF" w:rsidRDefault="00C540EB" w:rsidP="00EE51DF">
          <w:pPr>
            <w:rPr>
              <w:color w:val="3C3C41"/>
              <w:sz w:val="16"/>
              <w:szCs w:val="16"/>
            </w:rPr>
          </w:pPr>
        </w:p>
        <w:p w14:paraId="7142A283" w14:textId="77777777" w:rsidR="00C540EB" w:rsidRPr="00EE51DF" w:rsidRDefault="00C540EB"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C540EB" w:rsidRPr="00EE51DF" w:rsidRDefault="00C540EB" w:rsidP="00EE51DF">
          <w:pPr>
            <w:rPr>
              <w:color w:val="3C3C41"/>
              <w:sz w:val="16"/>
              <w:szCs w:val="16"/>
            </w:rPr>
          </w:pPr>
          <w:r w:rsidRPr="00EE51DF">
            <w:rPr>
              <w:color w:val="3C3C41"/>
              <w:sz w:val="16"/>
              <w:szCs w:val="16"/>
            </w:rPr>
            <w:t>Natural Resources Wales</w:t>
          </w:r>
        </w:p>
        <w:p w14:paraId="72B81F08" w14:textId="72206EC5" w:rsidR="00C540EB" w:rsidRPr="000E43B7" w:rsidRDefault="00C540EB" w:rsidP="000E43B7">
          <w:pPr>
            <w:tabs>
              <w:tab w:val="left" w:pos="4335"/>
              <w:tab w:val="right" w:pos="10348"/>
            </w:tabs>
            <w:rPr>
              <w:rStyle w:val="PageNumber"/>
              <w:rFonts w:cs="Arial"/>
              <w:color w:val="0091A5"/>
              <w:sz w:val="20"/>
              <w:lang w:val="en-US"/>
            </w:rPr>
          </w:pPr>
        </w:p>
      </w:tc>
      <w:tc>
        <w:tcPr>
          <w:tcW w:w="1789" w:type="dxa"/>
        </w:tcPr>
        <w:p w14:paraId="1C8B6DB8" w14:textId="77777777"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2BFCF068" w14:textId="77777777" w:rsidR="00C540EB" w:rsidRPr="006A23C4" w:rsidRDefault="00C540E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219F80FA" w14:textId="776A1AA9"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C540EB" w:rsidRPr="00B602B8" w:rsidRDefault="00C540EB"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7023C" w14:textId="77777777" w:rsidR="003C4EF0" w:rsidRDefault="003C4EF0">
      <w:r>
        <w:separator/>
      </w:r>
    </w:p>
  </w:footnote>
  <w:footnote w:type="continuationSeparator" w:id="0">
    <w:p w14:paraId="38F3FF8C" w14:textId="77777777" w:rsidR="003C4EF0" w:rsidRDefault="003C4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C540EB" w:rsidRDefault="00C540EB" w:rsidP="0065381E">
    <w:pPr>
      <w:pStyle w:val="Header"/>
      <w:jc w:val="center"/>
    </w:pPr>
    <w:r>
      <w:rPr>
        <w:noProof/>
        <w:lang w:eastAsia="en-GB"/>
      </w:rPr>
      <w:drawing>
        <wp:inline distT="0" distB="0" distL="0" distR="0" wp14:anchorId="02C3920A" wp14:editId="40F2C4D4">
          <wp:extent cx="1804670" cy="1237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C540EB" w:rsidRPr="003D4414" w:rsidRDefault="00C540EB"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5"/>
  </w:num>
  <w:num w:numId="3">
    <w:abstractNumId w:val="19"/>
  </w:num>
  <w:num w:numId="4">
    <w:abstractNumId w:val="3"/>
  </w:num>
  <w:num w:numId="5">
    <w:abstractNumId w:val="7"/>
  </w:num>
  <w:num w:numId="6">
    <w:abstractNumId w:val="5"/>
  </w:num>
  <w:num w:numId="7">
    <w:abstractNumId w:val="11"/>
  </w:num>
  <w:num w:numId="8">
    <w:abstractNumId w:val="22"/>
  </w:num>
  <w:num w:numId="9">
    <w:abstractNumId w:val="29"/>
  </w:num>
  <w:num w:numId="10">
    <w:abstractNumId w:val="14"/>
  </w:num>
  <w:num w:numId="11">
    <w:abstractNumId w:val="20"/>
  </w:num>
  <w:num w:numId="12">
    <w:abstractNumId w:val="27"/>
  </w:num>
  <w:num w:numId="13">
    <w:abstractNumId w:val="26"/>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4"/>
  </w:num>
  <w:num w:numId="21">
    <w:abstractNumId w:val="10"/>
  </w:num>
  <w:num w:numId="22">
    <w:abstractNumId w:val="1"/>
  </w:num>
  <w:num w:numId="23">
    <w:abstractNumId w:val="15"/>
  </w:num>
  <w:num w:numId="24">
    <w:abstractNumId w:val="24"/>
  </w:num>
  <w:num w:numId="25">
    <w:abstractNumId w:val="16"/>
  </w:num>
  <w:num w:numId="26">
    <w:abstractNumId w:val="17"/>
  </w:num>
  <w:num w:numId="27">
    <w:abstractNumId w:val="6"/>
  </w:num>
  <w:num w:numId="28">
    <w:abstractNumId w:val="28"/>
  </w:num>
  <w:num w:numId="29">
    <w:abstractNumId w:val="8"/>
  </w:num>
  <w:num w:numId="30">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7C6"/>
    <w:rsid w:val="000169EC"/>
    <w:rsid w:val="000211F4"/>
    <w:rsid w:val="000225DA"/>
    <w:rsid w:val="00024E0F"/>
    <w:rsid w:val="00042581"/>
    <w:rsid w:val="000436A8"/>
    <w:rsid w:val="00052697"/>
    <w:rsid w:val="0005636B"/>
    <w:rsid w:val="00057B0C"/>
    <w:rsid w:val="000628B1"/>
    <w:rsid w:val="00064961"/>
    <w:rsid w:val="00067A5C"/>
    <w:rsid w:val="00074146"/>
    <w:rsid w:val="00077908"/>
    <w:rsid w:val="00081421"/>
    <w:rsid w:val="000842CB"/>
    <w:rsid w:val="00087AFD"/>
    <w:rsid w:val="00094448"/>
    <w:rsid w:val="000A2B15"/>
    <w:rsid w:val="000A38DC"/>
    <w:rsid w:val="000A6110"/>
    <w:rsid w:val="000B0C2A"/>
    <w:rsid w:val="000B3808"/>
    <w:rsid w:val="000B54B6"/>
    <w:rsid w:val="000B7009"/>
    <w:rsid w:val="000C1141"/>
    <w:rsid w:val="000C3151"/>
    <w:rsid w:val="000D41D1"/>
    <w:rsid w:val="000D6B3C"/>
    <w:rsid w:val="000E2BCE"/>
    <w:rsid w:val="000E43B7"/>
    <w:rsid w:val="000E54AC"/>
    <w:rsid w:val="000E628C"/>
    <w:rsid w:val="000F3D3D"/>
    <w:rsid w:val="000F5F7F"/>
    <w:rsid w:val="000F68FE"/>
    <w:rsid w:val="0010103C"/>
    <w:rsid w:val="00107C27"/>
    <w:rsid w:val="00112F82"/>
    <w:rsid w:val="00114C94"/>
    <w:rsid w:val="00117169"/>
    <w:rsid w:val="00120FD3"/>
    <w:rsid w:val="00124B9A"/>
    <w:rsid w:val="00141DD3"/>
    <w:rsid w:val="00145AF2"/>
    <w:rsid w:val="0014666D"/>
    <w:rsid w:val="00147725"/>
    <w:rsid w:val="001500A3"/>
    <w:rsid w:val="00150D26"/>
    <w:rsid w:val="001525C2"/>
    <w:rsid w:val="0016775A"/>
    <w:rsid w:val="0017110E"/>
    <w:rsid w:val="00173FA0"/>
    <w:rsid w:val="00175981"/>
    <w:rsid w:val="00176DE6"/>
    <w:rsid w:val="00177344"/>
    <w:rsid w:val="001802F8"/>
    <w:rsid w:val="001853EC"/>
    <w:rsid w:val="0019078A"/>
    <w:rsid w:val="00191909"/>
    <w:rsid w:val="001A0B11"/>
    <w:rsid w:val="001A2522"/>
    <w:rsid w:val="001A47AE"/>
    <w:rsid w:val="001A79EC"/>
    <w:rsid w:val="001B35DB"/>
    <w:rsid w:val="001B5BD3"/>
    <w:rsid w:val="001B77CB"/>
    <w:rsid w:val="001C1C94"/>
    <w:rsid w:val="001C1F18"/>
    <w:rsid w:val="001C3462"/>
    <w:rsid w:val="001D2506"/>
    <w:rsid w:val="001E2C54"/>
    <w:rsid w:val="001F0E23"/>
    <w:rsid w:val="00200EF6"/>
    <w:rsid w:val="002013C8"/>
    <w:rsid w:val="00202B65"/>
    <w:rsid w:val="00204D4B"/>
    <w:rsid w:val="00205F87"/>
    <w:rsid w:val="00210407"/>
    <w:rsid w:val="002139AA"/>
    <w:rsid w:val="00216630"/>
    <w:rsid w:val="00223BAE"/>
    <w:rsid w:val="00225F14"/>
    <w:rsid w:val="00234D57"/>
    <w:rsid w:val="0023750B"/>
    <w:rsid w:val="00246434"/>
    <w:rsid w:val="00250C09"/>
    <w:rsid w:val="00251828"/>
    <w:rsid w:val="00253604"/>
    <w:rsid w:val="00255DE5"/>
    <w:rsid w:val="00257F14"/>
    <w:rsid w:val="0026391A"/>
    <w:rsid w:val="002661CF"/>
    <w:rsid w:val="00271DF9"/>
    <w:rsid w:val="0028175F"/>
    <w:rsid w:val="00287FBF"/>
    <w:rsid w:val="002A2BB3"/>
    <w:rsid w:val="002A61BE"/>
    <w:rsid w:val="002A66F0"/>
    <w:rsid w:val="002B0D8B"/>
    <w:rsid w:val="002B2C72"/>
    <w:rsid w:val="002B3FAA"/>
    <w:rsid w:val="002B422A"/>
    <w:rsid w:val="002C2D76"/>
    <w:rsid w:val="002C3E2E"/>
    <w:rsid w:val="002C41CA"/>
    <w:rsid w:val="002C5014"/>
    <w:rsid w:val="002C510E"/>
    <w:rsid w:val="002D0A0C"/>
    <w:rsid w:val="002D1DE7"/>
    <w:rsid w:val="002D25E2"/>
    <w:rsid w:val="002D7156"/>
    <w:rsid w:val="002D7C37"/>
    <w:rsid w:val="002E18DC"/>
    <w:rsid w:val="002E57A2"/>
    <w:rsid w:val="002F2897"/>
    <w:rsid w:val="002F2FAB"/>
    <w:rsid w:val="002F41D1"/>
    <w:rsid w:val="00317F5A"/>
    <w:rsid w:val="00320B38"/>
    <w:rsid w:val="0032360C"/>
    <w:rsid w:val="00332737"/>
    <w:rsid w:val="003329FF"/>
    <w:rsid w:val="003405D9"/>
    <w:rsid w:val="00340EEB"/>
    <w:rsid w:val="00346CF0"/>
    <w:rsid w:val="00351A0A"/>
    <w:rsid w:val="003546B3"/>
    <w:rsid w:val="003547FC"/>
    <w:rsid w:val="00360244"/>
    <w:rsid w:val="0036239C"/>
    <w:rsid w:val="00365084"/>
    <w:rsid w:val="003718D2"/>
    <w:rsid w:val="003719AD"/>
    <w:rsid w:val="003749E7"/>
    <w:rsid w:val="00380C37"/>
    <w:rsid w:val="0038174A"/>
    <w:rsid w:val="00382EC3"/>
    <w:rsid w:val="00382F62"/>
    <w:rsid w:val="003869DE"/>
    <w:rsid w:val="003931C0"/>
    <w:rsid w:val="00393524"/>
    <w:rsid w:val="003A2298"/>
    <w:rsid w:val="003A4AFE"/>
    <w:rsid w:val="003A4D3E"/>
    <w:rsid w:val="003A543B"/>
    <w:rsid w:val="003A7D0B"/>
    <w:rsid w:val="003B4BCB"/>
    <w:rsid w:val="003C0DE9"/>
    <w:rsid w:val="003C2094"/>
    <w:rsid w:val="003C4EF0"/>
    <w:rsid w:val="003C6618"/>
    <w:rsid w:val="003D1803"/>
    <w:rsid w:val="003D4414"/>
    <w:rsid w:val="003E260B"/>
    <w:rsid w:val="003E395A"/>
    <w:rsid w:val="003F3681"/>
    <w:rsid w:val="003F5895"/>
    <w:rsid w:val="003F691C"/>
    <w:rsid w:val="00404B8A"/>
    <w:rsid w:val="00406AF4"/>
    <w:rsid w:val="0040702A"/>
    <w:rsid w:val="004108F6"/>
    <w:rsid w:val="00412510"/>
    <w:rsid w:val="00416EA2"/>
    <w:rsid w:val="004208DA"/>
    <w:rsid w:val="00423FE2"/>
    <w:rsid w:val="004243F4"/>
    <w:rsid w:val="00430B48"/>
    <w:rsid w:val="0043338F"/>
    <w:rsid w:val="004334C5"/>
    <w:rsid w:val="004363D3"/>
    <w:rsid w:val="004373C9"/>
    <w:rsid w:val="0044196C"/>
    <w:rsid w:val="00442E71"/>
    <w:rsid w:val="0044444E"/>
    <w:rsid w:val="00444D3F"/>
    <w:rsid w:val="004450A6"/>
    <w:rsid w:val="004500CF"/>
    <w:rsid w:val="004529F3"/>
    <w:rsid w:val="00455B87"/>
    <w:rsid w:val="00455E3C"/>
    <w:rsid w:val="0045735D"/>
    <w:rsid w:val="004717DF"/>
    <w:rsid w:val="00474C88"/>
    <w:rsid w:val="00475B36"/>
    <w:rsid w:val="00475DBA"/>
    <w:rsid w:val="00476B14"/>
    <w:rsid w:val="00481C68"/>
    <w:rsid w:val="0048448D"/>
    <w:rsid w:val="004844DC"/>
    <w:rsid w:val="00484CAF"/>
    <w:rsid w:val="00486C2B"/>
    <w:rsid w:val="004A02F0"/>
    <w:rsid w:val="004A23DA"/>
    <w:rsid w:val="004B2176"/>
    <w:rsid w:val="004B3156"/>
    <w:rsid w:val="004C16AD"/>
    <w:rsid w:val="004D0725"/>
    <w:rsid w:val="004D3128"/>
    <w:rsid w:val="004E4418"/>
    <w:rsid w:val="004E7719"/>
    <w:rsid w:val="004F0742"/>
    <w:rsid w:val="004F525C"/>
    <w:rsid w:val="004F64CF"/>
    <w:rsid w:val="004F65E0"/>
    <w:rsid w:val="004F7332"/>
    <w:rsid w:val="00504564"/>
    <w:rsid w:val="00504E22"/>
    <w:rsid w:val="00505E11"/>
    <w:rsid w:val="005102DA"/>
    <w:rsid w:val="005247FE"/>
    <w:rsid w:val="00531CF5"/>
    <w:rsid w:val="00531D21"/>
    <w:rsid w:val="0053399B"/>
    <w:rsid w:val="0053589C"/>
    <w:rsid w:val="00535DB7"/>
    <w:rsid w:val="00544C49"/>
    <w:rsid w:val="0054629E"/>
    <w:rsid w:val="00546A50"/>
    <w:rsid w:val="005538B3"/>
    <w:rsid w:val="005614FA"/>
    <w:rsid w:val="00563D41"/>
    <w:rsid w:val="00565A02"/>
    <w:rsid w:val="0056738F"/>
    <w:rsid w:val="00570A20"/>
    <w:rsid w:val="00571386"/>
    <w:rsid w:val="005751F0"/>
    <w:rsid w:val="005761B2"/>
    <w:rsid w:val="0058558C"/>
    <w:rsid w:val="005910D1"/>
    <w:rsid w:val="00591E64"/>
    <w:rsid w:val="005A5C28"/>
    <w:rsid w:val="005B2BCC"/>
    <w:rsid w:val="005B36D9"/>
    <w:rsid w:val="005B6A95"/>
    <w:rsid w:val="005B736E"/>
    <w:rsid w:val="005C17C9"/>
    <w:rsid w:val="005C52E8"/>
    <w:rsid w:val="005C5494"/>
    <w:rsid w:val="005D09D0"/>
    <w:rsid w:val="005D0E13"/>
    <w:rsid w:val="005D27D2"/>
    <w:rsid w:val="005E1031"/>
    <w:rsid w:val="005E28FA"/>
    <w:rsid w:val="005E5D06"/>
    <w:rsid w:val="005F089F"/>
    <w:rsid w:val="005F3BA5"/>
    <w:rsid w:val="0060457F"/>
    <w:rsid w:val="00605D6F"/>
    <w:rsid w:val="00607AB7"/>
    <w:rsid w:val="00612CFB"/>
    <w:rsid w:val="00614A77"/>
    <w:rsid w:val="006207AE"/>
    <w:rsid w:val="00623A40"/>
    <w:rsid w:val="00623FA4"/>
    <w:rsid w:val="0062568E"/>
    <w:rsid w:val="00631CDF"/>
    <w:rsid w:val="00641913"/>
    <w:rsid w:val="00642B90"/>
    <w:rsid w:val="00646A91"/>
    <w:rsid w:val="00646BEE"/>
    <w:rsid w:val="00646DEF"/>
    <w:rsid w:val="0064768F"/>
    <w:rsid w:val="0065381E"/>
    <w:rsid w:val="00653B2E"/>
    <w:rsid w:val="00653B78"/>
    <w:rsid w:val="00654FF9"/>
    <w:rsid w:val="00657C61"/>
    <w:rsid w:val="00661BE1"/>
    <w:rsid w:val="00673F3D"/>
    <w:rsid w:val="0067478B"/>
    <w:rsid w:val="006765AE"/>
    <w:rsid w:val="0067678C"/>
    <w:rsid w:val="00677347"/>
    <w:rsid w:val="00680A19"/>
    <w:rsid w:val="006817A9"/>
    <w:rsid w:val="00681CCF"/>
    <w:rsid w:val="00682EA1"/>
    <w:rsid w:val="00685F82"/>
    <w:rsid w:val="00691F6F"/>
    <w:rsid w:val="006926EA"/>
    <w:rsid w:val="006933D4"/>
    <w:rsid w:val="00695D92"/>
    <w:rsid w:val="006A23C4"/>
    <w:rsid w:val="006A56A2"/>
    <w:rsid w:val="006A6E52"/>
    <w:rsid w:val="006A6F22"/>
    <w:rsid w:val="006B1FC3"/>
    <w:rsid w:val="006B4555"/>
    <w:rsid w:val="006B4A26"/>
    <w:rsid w:val="006B5264"/>
    <w:rsid w:val="006C1F2E"/>
    <w:rsid w:val="006E36FC"/>
    <w:rsid w:val="006E51FE"/>
    <w:rsid w:val="006F4CBC"/>
    <w:rsid w:val="0070320F"/>
    <w:rsid w:val="00705F68"/>
    <w:rsid w:val="00711CD7"/>
    <w:rsid w:val="00712437"/>
    <w:rsid w:val="00715F81"/>
    <w:rsid w:val="00721963"/>
    <w:rsid w:val="0072381C"/>
    <w:rsid w:val="00727FFC"/>
    <w:rsid w:val="00730BCA"/>
    <w:rsid w:val="00732D63"/>
    <w:rsid w:val="0073347A"/>
    <w:rsid w:val="007335DF"/>
    <w:rsid w:val="00747432"/>
    <w:rsid w:val="007516DC"/>
    <w:rsid w:val="00756D79"/>
    <w:rsid w:val="00761898"/>
    <w:rsid w:val="00762D58"/>
    <w:rsid w:val="007655D5"/>
    <w:rsid w:val="0077014C"/>
    <w:rsid w:val="00771574"/>
    <w:rsid w:val="00773847"/>
    <w:rsid w:val="0077458B"/>
    <w:rsid w:val="0077476C"/>
    <w:rsid w:val="007755AF"/>
    <w:rsid w:val="00780888"/>
    <w:rsid w:val="00792990"/>
    <w:rsid w:val="00792CEE"/>
    <w:rsid w:val="00793456"/>
    <w:rsid w:val="0079474E"/>
    <w:rsid w:val="007A1244"/>
    <w:rsid w:val="007A4FE0"/>
    <w:rsid w:val="007A5A19"/>
    <w:rsid w:val="007B4377"/>
    <w:rsid w:val="007B4F4A"/>
    <w:rsid w:val="007B79A7"/>
    <w:rsid w:val="007C0A71"/>
    <w:rsid w:val="007C0D90"/>
    <w:rsid w:val="007C0DCA"/>
    <w:rsid w:val="007C6956"/>
    <w:rsid w:val="007C73E4"/>
    <w:rsid w:val="007C73FF"/>
    <w:rsid w:val="007D145A"/>
    <w:rsid w:val="007D2A88"/>
    <w:rsid w:val="007D2C10"/>
    <w:rsid w:val="007D5F89"/>
    <w:rsid w:val="007D5FFC"/>
    <w:rsid w:val="007D65FF"/>
    <w:rsid w:val="007E1C67"/>
    <w:rsid w:val="007E3284"/>
    <w:rsid w:val="007E5AD7"/>
    <w:rsid w:val="007F1354"/>
    <w:rsid w:val="007F641F"/>
    <w:rsid w:val="007F7A32"/>
    <w:rsid w:val="00806A84"/>
    <w:rsid w:val="008146E9"/>
    <w:rsid w:val="00817AF6"/>
    <w:rsid w:val="00837B37"/>
    <w:rsid w:val="0084155C"/>
    <w:rsid w:val="00845513"/>
    <w:rsid w:val="00846A72"/>
    <w:rsid w:val="0085082A"/>
    <w:rsid w:val="008564C0"/>
    <w:rsid w:val="00857E69"/>
    <w:rsid w:val="00862631"/>
    <w:rsid w:val="0086315A"/>
    <w:rsid w:val="008642DA"/>
    <w:rsid w:val="008743F4"/>
    <w:rsid w:val="00880901"/>
    <w:rsid w:val="00882814"/>
    <w:rsid w:val="008828A9"/>
    <w:rsid w:val="008831BE"/>
    <w:rsid w:val="00885742"/>
    <w:rsid w:val="00887285"/>
    <w:rsid w:val="00891473"/>
    <w:rsid w:val="0089254B"/>
    <w:rsid w:val="008A3DB1"/>
    <w:rsid w:val="008A57D0"/>
    <w:rsid w:val="008A5C1D"/>
    <w:rsid w:val="008D0A1D"/>
    <w:rsid w:val="008D1489"/>
    <w:rsid w:val="008D4796"/>
    <w:rsid w:val="008D63C4"/>
    <w:rsid w:val="008E02D7"/>
    <w:rsid w:val="008E0382"/>
    <w:rsid w:val="008E03A3"/>
    <w:rsid w:val="008E3ADF"/>
    <w:rsid w:val="008E3D7C"/>
    <w:rsid w:val="008E4325"/>
    <w:rsid w:val="008F31BF"/>
    <w:rsid w:val="008F5198"/>
    <w:rsid w:val="009027F9"/>
    <w:rsid w:val="009047F4"/>
    <w:rsid w:val="009070E1"/>
    <w:rsid w:val="0090761F"/>
    <w:rsid w:val="00912734"/>
    <w:rsid w:val="00925040"/>
    <w:rsid w:val="00930ABE"/>
    <w:rsid w:val="009344C0"/>
    <w:rsid w:val="0093480F"/>
    <w:rsid w:val="00942507"/>
    <w:rsid w:val="0094355C"/>
    <w:rsid w:val="00945712"/>
    <w:rsid w:val="0094736F"/>
    <w:rsid w:val="009627D0"/>
    <w:rsid w:val="0096635C"/>
    <w:rsid w:val="00971B25"/>
    <w:rsid w:val="00973518"/>
    <w:rsid w:val="009802DC"/>
    <w:rsid w:val="009837ED"/>
    <w:rsid w:val="009864F9"/>
    <w:rsid w:val="00992AD4"/>
    <w:rsid w:val="00995381"/>
    <w:rsid w:val="009A01B9"/>
    <w:rsid w:val="009A51D3"/>
    <w:rsid w:val="009B0C2B"/>
    <w:rsid w:val="009B0DC3"/>
    <w:rsid w:val="009B1C88"/>
    <w:rsid w:val="009B26D0"/>
    <w:rsid w:val="009B4CE8"/>
    <w:rsid w:val="009B7411"/>
    <w:rsid w:val="009C3F40"/>
    <w:rsid w:val="009C5B6D"/>
    <w:rsid w:val="009C6125"/>
    <w:rsid w:val="009C6433"/>
    <w:rsid w:val="009C7C27"/>
    <w:rsid w:val="009D4D88"/>
    <w:rsid w:val="009D79EA"/>
    <w:rsid w:val="009E4BDC"/>
    <w:rsid w:val="009F3C04"/>
    <w:rsid w:val="00A06754"/>
    <w:rsid w:val="00A07A63"/>
    <w:rsid w:val="00A17653"/>
    <w:rsid w:val="00A21684"/>
    <w:rsid w:val="00A228B5"/>
    <w:rsid w:val="00A269F8"/>
    <w:rsid w:val="00A33020"/>
    <w:rsid w:val="00A33081"/>
    <w:rsid w:val="00A33F0B"/>
    <w:rsid w:val="00A34039"/>
    <w:rsid w:val="00A343C7"/>
    <w:rsid w:val="00A436B6"/>
    <w:rsid w:val="00A4770D"/>
    <w:rsid w:val="00A50874"/>
    <w:rsid w:val="00A51482"/>
    <w:rsid w:val="00A51AD6"/>
    <w:rsid w:val="00A5574B"/>
    <w:rsid w:val="00A569FF"/>
    <w:rsid w:val="00A571D8"/>
    <w:rsid w:val="00A579BA"/>
    <w:rsid w:val="00A60F17"/>
    <w:rsid w:val="00A632D8"/>
    <w:rsid w:val="00A656E7"/>
    <w:rsid w:val="00A669A4"/>
    <w:rsid w:val="00A7208F"/>
    <w:rsid w:val="00A770BF"/>
    <w:rsid w:val="00A77D4D"/>
    <w:rsid w:val="00A82160"/>
    <w:rsid w:val="00A92437"/>
    <w:rsid w:val="00AA106E"/>
    <w:rsid w:val="00AA4DA1"/>
    <w:rsid w:val="00AA7322"/>
    <w:rsid w:val="00AB3976"/>
    <w:rsid w:val="00AB6ED2"/>
    <w:rsid w:val="00AC113C"/>
    <w:rsid w:val="00AC34F0"/>
    <w:rsid w:val="00AC3CEC"/>
    <w:rsid w:val="00AC5DE6"/>
    <w:rsid w:val="00AC66F9"/>
    <w:rsid w:val="00AD1BE6"/>
    <w:rsid w:val="00AD2646"/>
    <w:rsid w:val="00AD3527"/>
    <w:rsid w:val="00AD4B61"/>
    <w:rsid w:val="00AD4DCA"/>
    <w:rsid w:val="00AD731D"/>
    <w:rsid w:val="00AE0EB9"/>
    <w:rsid w:val="00AE6B54"/>
    <w:rsid w:val="00AE70BF"/>
    <w:rsid w:val="00AF517E"/>
    <w:rsid w:val="00AF6C55"/>
    <w:rsid w:val="00AF6D3A"/>
    <w:rsid w:val="00B00F7A"/>
    <w:rsid w:val="00B10601"/>
    <w:rsid w:val="00B14CBC"/>
    <w:rsid w:val="00B15CF1"/>
    <w:rsid w:val="00B17235"/>
    <w:rsid w:val="00B219F4"/>
    <w:rsid w:val="00B244C4"/>
    <w:rsid w:val="00B31FCB"/>
    <w:rsid w:val="00B32BEA"/>
    <w:rsid w:val="00B34AF3"/>
    <w:rsid w:val="00B36EE5"/>
    <w:rsid w:val="00B46B14"/>
    <w:rsid w:val="00B514D6"/>
    <w:rsid w:val="00B54C15"/>
    <w:rsid w:val="00B602B8"/>
    <w:rsid w:val="00B62C2D"/>
    <w:rsid w:val="00B73ECB"/>
    <w:rsid w:val="00B756D3"/>
    <w:rsid w:val="00B81C09"/>
    <w:rsid w:val="00B82F37"/>
    <w:rsid w:val="00B837AE"/>
    <w:rsid w:val="00B837E8"/>
    <w:rsid w:val="00B971C9"/>
    <w:rsid w:val="00B978FE"/>
    <w:rsid w:val="00BB1620"/>
    <w:rsid w:val="00BB2721"/>
    <w:rsid w:val="00BB408D"/>
    <w:rsid w:val="00BB4528"/>
    <w:rsid w:val="00BC42FA"/>
    <w:rsid w:val="00BD325B"/>
    <w:rsid w:val="00BD57C0"/>
    <w:rsid w:val="00BE370B"/>
    <w:rsid w:val="00BE7000"/>
    <w:rsid w:val="00BE7950"/>
    <w:rsid w:val="00BF24F6"/>
    <w:rsid w:val="00BF2BD4"/>
    <w:rsid w:val="00BF379C"/>
    <w:rsid w:val="00BF76FA"/>
    <w:rsid w:val="00BF7D6D"/>
    <w:rsid w:val="00C05011"/>
    <w:rsid w:val="00C07952"/>
    <w:rsid w:val="00C10FC7"/>
    <w:rsid w:val="00C17CF9"/>
    <w:rsid w:val="00C22131"/>
    <w:rsid w:val="00C24149"/>
    <w:rsid w:val="00C35E86"/>
    <w:rsid w:val="00C36735"/>
    <w:rsid w:val="00C43A22"/>
    <w:rsid w:val="00C448B9"/>
    <w:rsid w:val="00C44B7E"/>
    <w:rsid w:val="00C47AA5"/>
    <w:rsid w:val="00C52588"/>
    <w:rsid w:val="00C537F1"/>
    <w:rsid w:val="00C540EB"/>
    <w:rsid w:val="00C57967"/>
    <w:rsid w:val="00C57F82"/>
    <w:rsid w:val="00C61D9C"/>
    <w:rsid w:val="00C632B1"/>
    <w:rsid w:val="00C65004"/>
    <w:rsid w:val="00C67573"/>
    <w:rsid w:val="00C77886"/>
    <w:rsid w:val="00C77D26"/>
    <w:rsid w:val="00C8353B"/>
    <w:rsid w:val="00C85FD5"/>
    <w:rsid w:val="00C902F4"/>
    <w:rsid w:val="00C91798"/>
    <w:rsid w:val="00C92FD1"/>
    <w:rsid w:val="00C936E4"/>
    <w:rsid w:val="00C93F6F"/>
    <w:rsid w:val="00CA3369"/>
    <w:rsid w:val="00CA4446"/>
    <w:rsid w:val="00CA4E7D"/>
    <w:rsid w:val="00CA5D05"/>
    <w:rsid w:val="00CA62D3"/>
    <w:rsid w:val="00CB2307"/>
    <w:rsid w:val="00CC49E4"/>
    <w:rsid w:val="00CC5089"/>
    <w:rsid w:val="00CE11A0"/>
    <w:rsid w:val="00CF0436"/>
    <w:rsid w:val="00CF713B"/>
    <w:rsid w:val="00CF77A9"/>
    <w:rsid w:val="00CF79FA"/>
    <w:rsid w:val="00D04424"/>
    <w:rsid w:val="00D07410"/>
    <w:rsid w:val="00D24CB0"/>
    <w:rsid w:val="00D26B49"/>
    <w:rsid w:val="00D27E1C"/>
    <w:rsid w:val="00D3022B"/>
    <w:rsid w:val="00D33D23"/>
    <w:rsid w:val="00D37A87"/>
    <w:rsid w:val="00D45747"/>
    <w:rsid w:val="00D45B8A"/>
    <w:rsid w:val="00D4673F"/>
    <w:rsid w:val="00D540FD"/>
    <w:rsid w:val="00D5690F"/>
    <w:rsid w:val="00D57A4B"/>
    <w:rsid w:val="00D613EE"/>
    <w:rsid w:val="00D61AB7"/>
    <w:rsid w:val="00D63230"/>
    <w:rsid w:val="00D6379B"/>
    <w:rsid w:val="00D67FCA"/>
    <w:rsid w:val="00D70033"/>
    <w:rsid w:val="00D7711B"/>
    <w:rsid w:val="00D7760F"/>
    <w:rsid w:val="00D8193B"/>
    <w:rsid w:val="00D825C3"/>
    <w:rsid w:val="00D93A53"/>
    <w:rsid w:val="00D96438"/>
    <w:rsid w:val="00DA3AD8"/>
    <w:rsid w:val="00DA70FE"/>
    <w:rsid w:val="00DA72C7"/>
    <w:rsid w:val="00DA7802"/>
    <w:rsid w:val="00DB00B6"/>
    <w:rsid w:val="00DB74B1"/>
    <w:rsid w:val="00DC159F"/>
    <w:rsid w:val="00DC16D7"/>
    <w:rsid w:val="00DC28B8"/>
    <w:rsid w:val="00DC3714"/>
    <w:rsid w:val="00DD5600"/>
    <w:rsid w:val="00DD70A6"/>
    <w:rsid w:val="00DE09DD"/>
    <w:rsid w:val="00DE15AA"/>
    <w:rsid w:val="00DE4728"/>
    <w:rsid w:val="00DE522D"/>
    <w:rsid w:val="00DE5DBD"/>
    <w:rsid w:val="00DE632F"/>
    <w:rsid w:val="00DF13FA"/>
    <w:rsid w:val="00DF561D"/>
    <w:rsid w:val="00DF6110"/>
    <w:rsid w:val="00E07879"/>
    <w:rsid w:val="00E134B4"/>
    <w:rsid w:val="00E134B5"/>
    <w:rsid w:val="00E15085"/>
    <w:rsid w:val="00E16AC9"/>
    <w:rsid w:val="00E227D5"/>
    <w:rsid w:val="00E22C8C"/>
    <w:rsid w:val="00E244F7"/>
    <w:rsid w:val="00E25A5B"/>
    <w:rsid w:val="00E32301"/>
    <w:rsid w:val="00E35F5D"/>
    <w:rsid w:val="00E379F1"/>
    <w:rsid w:val="00E37EFC"/>
    <w:rsid w:val="00E450D5"/>
    <w:rsid w:val="00E47437"/>
    <w:rsid w:val="00E47ED3"/>
    <w:rsid w:val="00E512D9"/>
    <w:rsid w:val="00E512FF"/>
    <w:rsid w:val="00E515E5"/>
    <w:rsid w:val="00E618F8"/>
    <w:rsid w:val="00E64CB7"/>
    <w:rsid w:val="00E6621A"/>
    <w:rsid w:val="00E716B7"/>
    <w:rsid w:val="00E71881"/>
    <w:rsid w:val="00E723B6"/>
    <w:rsid w:val="00E76ABB"/>
    <w:rsid w:val="00E80DBE"/>
    <w:rsid w:val="00E8467D"/>
    <w:rsid w:val="00E95E94"/>
    <w:rsid w:val="00E9664E"/>
    <w:rsid w:val="00EA3AB8"/>
    <w:rsid w:val="00EA4DEE"/>
    <w:rsid w:val="00EB010F"/>
    <w:rsid w:val="00EB242F"/>
    <w:rsid w:val="00EB26B4"/>
    <w:rsid w:val="00EB44CC"/>
    <w:rsid w:val="00EC0440"/>
    <w:rsid w:val="00EC07DD"/>
    <w:rsid w:val="00EC463C"/>
    <w:rsid w:val="00EC690E"/>
    <w:rsid w:val="00ED02F0"/>
    <w:rsid w:val="00ED1D92"/>
    <w:rsid w:val="00ED206C"/>
    <w:rsid w:val="00ED50CB"/>
    <w:rsid w:val="00EE2125"/>
    <w:rsid w:val="00EE51DF"/>
    <w:rsid w:val="00EE5639"/>
    <w:rsid w:val="00EF499E"/>
    <w:rsid w:val="00F0619C"/>
    <w:rsid w:val="00F06B8E"/>
    <w:rsid w:val="00F10E2F"/>
    <w:rsid w:val="00F12806"/>
    <w:rsid w:val="00F21FE3"/>
    <w:rsid w:val="00F22562"/>
    <w:rsid w:val="00F22A07"/>
    <w:rsid w:val="00F2779C"/>
    <w:rsid w:val="00F27F7C"/>
    <w:rsid w:val="00F37C15"/>
    <w:rsid w:val="00F42026"/>
    <w:rsid w:val="00F44625"/>
    <w:rsid w:val="00F55270"/>
    <w:rsid w:val="00F55C97"/>
    <w:rsid w:val="00F65963"/>
    <w:rsid w:val="00F75315"/>
    <w:rsid w:val="00F75702"/>
    <w:rsid w:val="00F8058D"/>
    <w:rsid w:val="00F84220"/>
    <w:rsid w:val="00F852AC"/>
    <w:rsid w:val="00F8717E"/>
    <w:rsid w:val="00F87A6E"/>
    <w:rsid w:val="00F97A77"/>
    <w:rsid w:val="00FB02D6"/>
    <w:rsid w:val="00FB10D0"/>
    <w:rsid w:val="00FB1C26"/>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028F1D8"/>
  <w15:docId w15:val="{976B1FA9-774E-4B8D-AAFD-0C8412C30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97939592">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REGU-386-3991281</_dlc_DocId>
    <_dlc_DocIdUrl xmlns="9be56660-2c31-41ef-bc00-23e72f632f2a">
      <Url>https://cyfoethnaturiolcymru.sharepoint.com/teams/Regulatory/Permitting/_layouts/15/DocIdRedir.aspx?ID=REGU-386-3991281</Url>
      <Description>REGU-386-3991281</Description>
    </_dlc_DocIdUrl>
    <Site_x0020_Name xmlns="859f7ad6-93f6-4205-b62b-a17f28acbbac">Cynon Power Ltd</Site_x0020_Name>
    <Internal_x002f_External xmlns="859f7ad6-93f6-4205-b62b-a17f28acbbac">Internal document</Internal_x002f_External>
    <Post_x0020_code xmlns="859f7ad6-93f6-4205-b62b-a17f28acbbac">CF44 6AG</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2019-07-30T23:00:00+00:00</Document_x0020_Date>
    <Facility_x0020_Address xmlns="859f7ad6-93f6-4205-b62b-a17f28acbbac">Aberaman Industrial Estate, Aberdare</Facility_x0020_Address>
    <Environment_x0020_Sub_x0020_Folder xmlns="859f7ad6-93f6-4205-b62b-a17f28acbbac">Licences applications</Environment_x0020_Sub_x0020_Folder>
    <Customer_x0020_Name xmlns="859f7ad6-93f6-4205-b62b-a17f28acbbac">Cynon Power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7E122-29A2-4BF8-A80A-6DFF59578124}"/>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F3405B72-E1D5-41FF-8326-94C96D523EBB}"/>
</file>

<file path=customXml/itemProps4.xml><?xml version="1.0" encoding="utf-8"?>
<ds:datastoreItem xmlns:ds="http://schemas.openxmlformats.org/officeDocument/2006/customXml" ds:itemID="{B254510B-D4D7-4402-BE0D-411464BC6D6B}">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ABE12E53-F891-43FA-8336-DD41F0A66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22</Pages>
  <Words>3816</Words>
  <Characters>22752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26515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Ashcroft, Kevin</dc:creator>
  <cp:keywords/>
  <dc:description/>
  <cp:lastModifiedBy>Collins, Andy</cp:lastModifiedBy>
  <cp:revision>12</cp:revision>
  <cp:lastPrinted>2010-09-29T12:15:00Z</cp:lastPrinted>
  <dcterms:created xsi:type="dcterms:W3CDTF">2019-07-04T12:47:00Z</dcterms:created>
  <dcterms:modified xsi:type="dcterms:W3CDTF">2019-07-24T15:05:00Z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1809c53f-7775-4edc-a79a-4d90c4091487</vt:lpwstr>
  </property>
  <property fmtid="{D5CDD505-2E9C-101B-9397-08002B2CF9AE}" pid="5" name="AuthorIds_UIVersion_512">
    <vt:lpwstr>427</vt:lpwstr>
  </property>
  <property fmtid="{D5CDD505-2E9C-101B-9397-08002B2CF9AE}" pid="6" name="AuthorIds_UIVersion_1536">
    <vt:lpwstr>2234</vt:lpwstr>
  </property>
  <property fmtid="{D5CDD505-2E9C-101B-9397-08002B2CF9AE}" pid="7" name="AuthorIds_UIVersion_4096">
    <vt:lpwstr>2234</vt:lpwstr>
  </property>
  <property fmtid="{D5CDD505-2E9C-101B-9397-08002B2CF9AE}" pid="8" name="MediaServiceImageTags">
    <vt:lpwstr/>
  </property>
</Properties>
</file>