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96136" w14:textId="77777777" w:rsidR="000E6E38" w:rsidRDefault="000E6E38" w:rsidP="00053DA9">
      <w:pPr>
        <w:pStyle w:val="Heading1"/>
        <w:jc w:val="left"/>
        <w:rPr>
          <w:sz w:val="32"/>
          <w:szCs w:val="32"/>
        </w:rPr>
      </w:pPr>
    </w:p>
    <w:p w14:paraId="4CD4DE53" w14:textId="77777777" w:rsidR="000D0ABE" w:rsidRPr="000D0ABE" w:rsidRDefault="000D0ABE" w:rsidP="000D0ABE">
      <w:pPr>
        <w:jc w:val="both"/>
        <w:rPr>
          <w:rFonts w:ascii="Arial" w:hAnsi="Arial"/>
          <w:lang w:eastAsia="en-US"/>
        </w:rPr>
      </w:pPr>
      <w:r w:rsidRPr="000D0ABE">
        <w:rPr>
          <w:rFonts w:ascii="Arial" w:hAnsi="Arial"/>
          <w:b/>
          <w:color w:val="0091A5"/>
          <w:sz w:val="28"/>
          <w:szCs w:val="28"/>
        </w:rPr>
        <w:t>Natural Resources Wales permitting decisions</w:t>
      </w:r>
    </w:p>
    <w:p w14:paraId="1D61F8AF" w14:textId="77777777" w:rsidR="000D0ABE" w:rsidRPr="000D0ABE" w:rsidRDefault="000D0ABE" w:rsidP="000D0ABE">
      <w:pPr>
        <w:jc w:val="both"/>
        <w:rPr>
          <w:rFonts w:ascii="Arial" w:hAnsi="Arial"/>
          <w:lang w:eastAsia="en-US"/>
        </w:rPr>
      </w:pPr>
    </w:p>
    <w:p w14:paraId="528E25F1" w14:textId="77777777" w:rsidR="000D0ABE" w:rsidRPr="000D0ABE" w:rsidRDefault="000D0ABE" w:rsidP="000D0ABE">
      <w:pPr>
        <w:keepNext/>
        <w:spacing w:before="240" w:after="60"/>
        <w:jc w:val="both"/>
        <w:outlineLvl w:val="0"/>
        <w:rPr>
          <w:rFonts w:ascii="Arial" w:hAnsi="Arial"/>
          <w:b/>
          <w:bCs/>
          <w:color w:val="0091A5"/>
          <w:sz w:val="32"/>
          <w:szCs w:val="28"/>
          <w:lang w:eastAsia="en-US"/>
        </w:rPr>
      </w:pPr>
    </w:p>
    <w:p w14:paraId="32527C9F" w14:textId="7E2E4EC3" w:rsidR="000D0ABE" w:rsidRDefault="000C7107" w:rsidP="000D0ABE">
      <w:pPr>
        <w:rPr>
          <w:rFonts w:ascii="Arial" w:hAnsi="Arial"/>
          <w:color w:val="0091A5"/>
          <w:sz w:val="56"/>
          <w:szCs w:val="24"/>
          <w:lang w:eastAsia="en-US"/>
        </w:rPr>
      </w:pPr>
      <w:r>
        <w:rPr>
          <w:rFonts w:ascii="Arial" w:hAnsi="Arial"/>
          <w:color w:val="0091A5"/>
          <w:sz w:val="56"/>
          <w:szCs w:val="24"/>
          <w:lang w:eastAsia="en-US"/>
        </w:rPr>
        <w:t>Synthite L</w:t>
      </w:r>
      <w:r w:rsidR="002107C5">
        <w:rPr>
          <w:rFonts w:ascii="Arial" w:hAnsi="Arial"/>
          <w:color w:val="0091A5"/>
          <w:sz w:val="56"/>
          <w:szCs w:val="24"/>
          <w:lang w:eastAsia="en-US"/>
        </w:rPr>
        <w:t>imited</w:t>
      </w:r>
    </w:p>
    <w:p w14:paraId="6232FD3F" w14:textId="79141372" w:rsidR="000C7107" w:rsidRPr="00741582" w:rsidRDefault="000C7107" w:rsidP="000D0ABE">
      <w:pPr>
        <w:rPr>
          <w:rFonts w:ascii="Arial" w:hAnsi="Arial"/>
          <w:color w:val="0091A5"/>
          <w:sz w:val="44"/>
          <w:szCs w:val="44"/>
          <w:lang w:eastAsia="en-US"/>
        </w:rPr>
      </w:pPr>
      <w:r w:rsidRPr="00741582">
        <w:rPr>
          <w:rFonts w:ascii="Arial" w:hAnsi="Arial"/>
          <w:color w:val="0091A5"/>
          <w:sz w:val="44"/>
          <w:szCs w:val="44"/>
          <w:lang w:eastAsia="en-US"/>
        </w:rPr>
        <w:t>Alyn Works</w:t>
      </w:r>
      <w:r w:rsidR="002107C5">
        <w:rPr>
          <w:rFonts w:ascii="Arial" w:hAnsi="Arial"/>
          <w:color w:val="0091A5"/>
          <w:sz w:val="44"/>
          <w:szCs w:val="44"/>
          <w:lang w:eastAsia="en-US"/>
        </w:rPr>
        <w:t xml:space="preserve">, </w:t>
      </w:r>
      <w:r w:rsidR="002107C5" w:rsidRPr="002107C5">
        <w:rPr>
          <w:rFonts w:ascii="Arial" w:hAnsi="Arial"/>
          <w:color w:val="0091A5"/>
          <w:sz w:val="44"/>
          <w:szCs w:val="44"/>
          <w:lang w:eastAsia="en-US"/>
        </w:rPr>
        <w:t>Denbigh Road, Mold,</w:t>
      </w:r>
      <w:r w:rsidR="002107C5">
        <w:rPr>
          <w:rFonts w:ascii="Arial" w:hAnsi="Arial"/>
          <w:color w:val="0091A5"/>
          <w:sz w:val="44"/>
          <w:szCs w:val="44"/>
          <w:lang w:eastAsia="en-US"/>
        </w:rPr>
        <w:t xml:space="preserve"> </w:t>
      </w:r>
      <w:r w:rsidR="002107C5" w:rsidRPr="002107C5">
        <w:rPr>
          <w:rFonts w:ascii="Arial" w:hAnsi="Arial"/>
          <w:color w:val="0091A5"/>
          <w:sz w:val="44"/>
          <w:szCs w:val="44"/>
          <w:lang w:eastAsia="en-US"/>
        </w:rPr>
        <w:t>Flintshire, CH7 1BT</w:t>
      </w:r>
    </w:p>
    <w:p w14:paraId="2183B316" w14:textId="766449EB" w:rsidR="000D0ABE" w:rsidRPr="000D0ABE" w:rsidRDefault="000D0ABE" w:rsidP="000D0ABE">
      <w:pPr>
        <w:spacing w:line="360" w:lineRule="auto"/>
        <w:jc w:val="both"/>
        <w:rPr>
          <w:rFonts w:ascii="Arial" w:hAnsi="Arial" w:cs="Arial"/>
          <w:i/>
          <w:color w:val="FF66FF"/>
        </w:rPr>
      </w:pPr>
    </w:p>
    <w:p w14:paraId="547A05DE" w14:textId="77777777" w:rsidR="000D0ABE" w:rsidRPr="000D0ABE" w:rsidRDefault="000D0ABE" w:rsidP="000D0ABE">
      <w:pPr>
        <w:ind w:left="1134"/>
        <w:rPr>
          <w:rFonts w:ascii="Arial" w:hAnsi="Arial"/>
          <w:color w:val="0091A5"/>
          <w:szCs w:val="24"/>
          <w:lang w:eastAsia="en-US"/>
        </w:rPr>
      </w:pPr>
    </w:p>
    <w:p w14:paraId="51CCDB3E" w14:textId="77777777" w:rsidR="000E6E38" w:rsidRDefault="000E6E38">
      <w:pPr>
        <w:rPr>
          <w:rFonts w:ascii="Arial" w:hAnsi="Arial"/>
          <w:b/>
          <w:color w:val="000000"/>
          <w:kern w:val="28"/>
          <w:sz w:val="32"/>
          <w:szCs w:val="32"/>
        </w:rPr>
      </w:pPr>
      <w:r>
        <w:rPr>
          <w:sz w:val="32"/>
          <w:szCs w:val="32"/>
        </w:rPr>
        <w:br w:type="page"/>
      </w:r>
    </w:p>
    <w:p w14:paraId="2951BC32" w14:textId="5B331581" w:rsidR="00E450D5" w:rsidRDefault="00E531A3" w:rsidP="00053DA9">
      <w:pPr>
        <w:pStyle w:val="Heading1"/>
        <w:jc w:val="left"/>
        <w:rPr>
          <w:sz w:val="32"/>
          <w:szCs w:val="32"/>
        </w:rPr>
      </w:pPr>
      <w:r>
        <w:rPr>
          <w:sz w:val="32"/>
          <w:szCs w:val="32"/>
        </w:rPr>
        <w:lastRenderedPageBreak/>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8" w14:textId="77777777" w:rsidR="000141CC" w:rsidRDefault="000141CC" w:rsidP="000141CC">
      <w:pPr>
        <w:rPr>
          <w:rFonts w:ascii="Arial" w:hAnsi="Arial"/>
          <w:color w:val="FF00FF"/>
        </w:rPr>
      </w:pPr>
    </w:p>
    <w:p w14:paraId="2951BC3B" w14:textId="62C0D56E" w:rsidR="004D4608" w:rsidRPr="00741582" w:rsidRDefault="00E450D5" w:rsidP="00741582">
      <w:pPr>
        <w:spacing w:after="120"/>
        <w:jc w:val="both"/>
        <w:rPr>
          <w:rFonts w:ascii="Arial" w:hAnsi="Arial" w:cs="Arial"/>
          <w:szCs w:val="24"/>
        </w:rPr>
      </w:pPr>
      <w:r w:rsidRPr="00741582">
        <w:rPr>
          <w:rFonts w:ascii="Arial" w:hAnsi="Arial" w:cs="Arial"/>
          <w:szCs w:val="24"/>
        </w:rPr>
        <w:t xml:space="preserve">We have decided to </w:t>
      </w:r>
      <w:r w:rsidR="008A1FB1" w:rsidRPr="00741582">
        <w:rPr>
          <w:rFonts w:ascii="Arial" w:hAnsi="Arial" w:cs="Arial"/>
          <w:szCs w:val="24"/>
        </w:rPr>
        <w:t>grant</w:t>
      </w:r>
      <w:r w:rsidRPr="00741582">
        <w:rPr>
          <w:rFonts w:ascii="Arial" w:hAnsi="Arial" w:cs="Arial"/>
          <w:szCs w:val="24"/>
        </w:rPr>
        <w:t xml:space="preserve"> the</w:t>
      </w:r>
      <w:r w:rsidR="000C4F5E" w:rsidRPr="00741582">
        <w:rPr>
          <w:rFonts w:ascii="Arial" w:hAnsi="Arial" w:cs="Arial"/>
          <w:szCs w:val="24"/>
        </w:rPr>
        <w:t xml:space="preserve"> </w:t>
      </w:r>
      <w:r w:rsidR="004D6352" w:rsidRPr="00741582">
        <w:rPr>
          <w:rFonts w:ascii="Arial" w:hAnsi="Arial" w:cs="Arial"/>
          <w:szCs w:val="24"/>
        </w:rPr>
        <w:t xml:space="preserve">variation </w:t>
      </w:r>
      <w:r w:rsidR="00897FEA">
        <w:rPr>
          <w:rFonts w:ascii="Arial" w:hAnsi="Arial" w:cs="Arial"/>
          <w:szCs w:val="24"/>
        </w:rPr>
        <w:t xml:space="preserve">too add a new </w:t>
      </w:r>
      <w:r w:rsidR="00C925CB">
        <w:rPr>
          <w:rFonts w:ascii="Arial" w:hAnsi="Arial" w:cs="Arial"/>
          <w:szCs w:val="24"/>
        </w:rPr>
        <w:t xml:space="preserve">stationary </w:t>
      </w:r>
      <w:r w:rsidR="00897FEA">
        <w:rPr>
          <w:rFonts w:ascii="Arial" w:hAnsi="Arial" w:cs="Arial"/>
          <w:szCs w:val="24"/>
        </w:rPr>
        <w:t xml:space="preserve">Medium Combustion Plant (to </w:t>
      </w:r>
      <w:r w:rsidR="00897FEA" w:rsidRPr="00897FEA">
        <w:rPr>
          <w:rFonts w:ascii="Arial" w:hAnsi="Arial" w:cs="Arial"/>
          <w:szCs w:val="24"/>
        </w:rPr>
        <w:t>SR2018No7</w:t>
      </w:r>
      <w:r w:rsidR="00897FEA">
        <w:rPr>
          <w:rFonts w:ascii="Arial" w:hAnsi="Arial" w:cs="Arial"/>
          <w:szCs w:val="24"/>
        </w:rPr>
        <w:t xml:space="preserve">) at </w:t>
      </w:r>
      <w:r w:rsidR="00897FEA" w:rsidRPr="00897FEA">
        <w:rPr>
          <w:rFonts w:ascii="Arial" w:hAnsi="Arial" w:cs="Arial"/>
          <w:szCs w:val="24"/>
        </w:rPr>
        <w:t>Alyn Works</w:t>
      </w:r>
      <w:r w:rsidR="00897FEA">
        <w:rPr>
          <w:rFonts w:ascii="Arial" w:hAnsi="Arial" w:cs="Arial"/>
          <w:szCs w:val="24"/>
        </w:rPr>
        <w:t xml:space="preserve"> site</w:t>
      </w:r>
      <w:r w:rsidR="00897FEA" w:rsidRPr="00741582" w:rsidDel="00897FEA">
        <w:rPr>
          <w:rFonts w:ascii="Arial" w:hAnsi="Arial" w:cs="Arial"/>
          <w:szCs w:val="24"/>
        </w:rPr>
        <w:t xml:space="preserve"> </w:t>
      </w:r>
      <w:r w:rsidR="00D720DC" w:rsidRPr="00741582">
        <w:rPr>
          <w:rFonts w:ascii="Arial" w:hAnsi="Arial" w:cs="Arial"/>
          <w:szCs w:val="24"/>
        </w:rPr>
        <w:t xml:space="preserve">operated by </w:t>
      </w:r>
      <w:r w:rsidR="000C4F5E" w:rsidRPr="00741582">
        <w:rPr>
          <w:rFonts w:ascii="Arial" w:hAnsi="Arial" w:cs="Arial"/>
          <w:szCs w:val="24"/>
        </w:rPr>
        <w:t>Synthite L</w:t>
      </w:r>
      <w:r w:rsidR="006A0549">
        <w:rPr>
          <w:rFonts w:ascii="Arial" w:hAnsi="Arial" w:cs="Arial"/>
          <w:szCs w:val="24"/>
        </w:rPr>
        <w:t>imited</w:t>
      </w:r>
      <w:r w:rsidR="009277B2" w:rsidRPr="00741582">
        <w:rPr>
          <w:rFonts w:ascii="Arial" w:hAnsi="Arial" w:cs="Arial"/>
          <w:szCs w:val="24"/>
        </w:rPr>
        <w:t>.</w:t>
      </w:r>
      <w:r w:rsidR="00351A0A" w:rsidRPr="00741582">
        <w:rPr>
          <w:rFonts w:ascii="Arial" w:hAnsi="Arial" w:cs="Arial"/>
          <w:szCs w:val="24"/>
        </w:rPr>
        <w:t xml:space="preserve"> </w:t>
      </w:r>
    </w:p>
    <w:p w14:paraId="2951BC3C" w14:textId="2BB19D32" w:rsidR="00C44B7E" w:rsidRPr="00741582" w:rsidRDefault="00E450D5" w:rsidP="00741582">
      <w:pPr>
        <w:spacing w:after="120"/>
        <w:jc w:val="both"/>
        <w:rPr>
          <w:rFonts w:ascii="Arial" w:hAnsi="Arial"/>
        </w:rPr>
      </w:pPr>
      <w:r w:rsidRPr="00741582">
        <w:rPr>
          <w:rFonts w:ascii="Arial" w:hAnsi="Arial"/>
          <w:kern w:val="28"/>
          <w:szCs w:val="24"/>
        </w:rPr>
        <w:t>The</w:t>
      </w:r>
      <w:r w:rsidRPr="00741582">
        <w:rPr>
          <w:rFonts w:ascii="Arial" w:hAnsi="Arial"/>
          <w:b/>
          <w:kern w:val="28"/>
          <w:sz w:val="28"/>
        </w:rPr>
        <w:t xml:space="preserve"> </w:t>
      </w:r>
      <w:r w:rsidRPr="00741582">
        <w:rPr>
          <w:rFonts w:ascii="Arial" w:hAnsi="Arial"/>
        </w:rPr>
        <w:t>p</w:t>
      </w:r>
      <w:r w:rsidR="00C44B7E" w:rsidRPr="00741582">
        <w:rPr>
          <w:rFonts w:ascii="Arial" w:hAnsi="Arial"/>
        </w:rPr>
        <w:t xml:space="preserve">ermit number </w:t>
      </w:r>
      <w:r w:rsidRPr="00741582">
        <w:rPr>
          <w:rFonts w:ascii="Arial" w:hAnsi="Arial"/>
        </w:rPr>
        <w:t>is</w:t>
      </w:r>
      <w:r w:rsidR="00876F8F" w:rsidRPr="00741582">
        <w:rPr>
          <w:rFonts w:ascii="Arial" w:hAnsi="Arial"/>
        </w:rPr>
        <w:t xml:space="preserve"> BU2349IL.</w:t>
      </w:r>
    </w:p>
    <w:p w14:paraId="2951BC3D" w14:textId="77777777" w:rsidR="006926EA" w:rsidRDefault="006926EA" w:rsidP="00741582">
      <w:pPr>
        <w:spacing w:after="120"/>
        <w:jc w:val="both"/>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Pr="00741582" w:rsidRDefault="00476B14" w:rsidP="00053DA9">
      <w:pPr>
        <w:rPr>
          <w:rFonts w:ascii="Arial" w:hAnsi="Arial"/>
          <w:b/>
          <w:sz w:val="28"/>
          <w:szCs w:val="28"/>
        </w:rPr>
      </w:pPr>
      <w:r w:rsidRPr="00741582">
        <w:rPr>
          <w:rFonts w:ascii="Arial" w:hAnsi="Arial"/>
          <w:b/>
          <w:sz w:val="28"/>
          <w:szCs w:val="28"/>
        </w:rPr>
        <w:t>Structure of this document</w:t>
      </w:r>
    </w:p>
    <w:p w14:paraId="2951BC49" w14:textId="77777777" w:rsidR="00FB19FC" w:rsidRPr="00741582" w:rsidRDefault="00FB19FC" w:rsidP="00053DA9">
      <w:pPr>
        <w:rPr>
          <w:rFonts w:ascii="Arial" w:hAnsi="Arial"/>
          <w:b/>
          <w:caps/>
          <w:sz w:val="28"/>
          <w:szCs w:val="28"/>
        </w:rPr>
      </w:pPr>
    </w:p>
    <w:p w14:paraId="2951BC4A" w14:textId="57E84BA6" w:rsidR="00FB19FC" w:rsidRPr="00741582" w:rsidRDefault="00FB19FC" w:rsidP="00FB19FC">
      <w:pPr>
        <w:numPr>
          <w:ilvl w:val="0"/>
          <w:numId w:val="16"/>
        </w:numPr>
        <w:tabs>
          <w:tab w:val="clear" w:pos="1440"/>
          <w:tab w:val="num" w:pos="1134"/>
        </w:tabs>
        <w:spacing w:after="60"/>
        <w:ind w:left="1134" w:hanging="567"/>
        <w:rPr>
          <w:rFonts w:ascii="Arial" w:hAnsi="Arial" w:cs="Arial"/>
          <w:szCs w:val="24"/>
        </w:rPr>
      </w:pPr>
      <w:r w:rsidRPr="00741582">
        <w:rPr>
          <w:rFonts w:ascii="Arial" w:hAnsi="Arial"/>
        </w:rPr>
        <w:t xml:space="preserve">Key issues </w:t>
      </w:r>
    </w:p>
    <w:p w14:paraId="2951BC4B" w14:textId="77777777" w:rsidR="00FB19FC" w:rsidRPr="00741582" w:rsidRDefault="00FB19FC" w:rsidP="00FB19FC">
      <w:pPr>
        <w:numPr>
          <w:ilvl w:val="0"/>
          <w:numId w:val="16"/>
        </w:numPr>
        <w:tabs>
          <w:tab w:val="clear" w:pos="1440"/>
          <w:tab w:val="num" w:pos="1134"/>
        </w:tabs>
        <w:spacing w:after="60"/>
        <w:ind w:left="1134" w:hanging="567"/>
        <w:rPr>
          <w:rFonts w:ascii="Arial" w:hAnsi="Arial"/>
        </w:rPr>
      </w:pPr>
      <w:r w:rsidRPr="00741582">
        <w:rPr>
          <w:rFonts w:ascii="Arial" w:hAnsi="Arial"/>
          <w:szCs w:val="24"/>
        </w:rPr>
        <w:t>Annex 1 the decision checklist</w:t>
      </w:r>
    </w:p>
    <w:p w14:paraId="2951BC4D" w14:textId="77777777" w:rsidR="00C44B7E" w:rsidRPr="00741582" w:rsidRDefault="00C44B7E" w:rsidP="00053DA9">
      <w:pPr>
        <w:pStyle w:val="Heading8"/>
        <w:rPr>
          <w:caps w:val="0"/>
          <w:sz w:val="20"/>
        </w:rPr>
      </w:pPr>
    </w:p>
    <w:p w14:paraId="2951BC4E" w14:textId="77777777" w:rsidR="00FB19FC" w:rsidRPr="00741582" w:rsidRDefault="00FB19FC" w:rsidP="00FB19FC">
      <w:pPr>
        <w:pStyle w:val="Heading1"/>
        <w:jc w:val="left"/>
        <w:rPr>
          <w:color w:val="auto"/>
          <w:szCs w:val="28"/>
        </w:rPr>
      </w:pPr>
      <w:r w:rsidRPr="00741582">
        <w:rPr>
          <w:color w:val="auto"/>
          <w:szCs w:val="28"/>
        </w:rPr>
        <w:t xml:space="preserve">Key issues of the decision </w:t>
      </w:r>
    </w:p>
    <w:p w14:paraId="5831DC02" w14:textId="77777777" w:rsidR="006A0549" w:rsidRPr="006A0549" w:rsidRDefault="006A0549" w:rsidP="006A0549">
      <w:pPr>
        <w:pStyle w:val="Default"/>
        <w:jc w:val="both"/>
        <w:rPr>
          <w:sz w:val="23"/>
          <w:szCs w:val="23"/>
        </w:rPr>
      </w:pPr>
      <w:r w:rsidRPr="006A0549">
        <w:rPr>
          <w:b/>
          <w:bCs/>
          <w:sz w:val="23"/>
          <w:szCs w:val="23"/>
        </w:rPr>
        <w:t xml:space="preserve">Application Information </w:t>
      </w:r>
    </w:p>
    <w:p w14:paraId="2951BC5B" w14:textId="644A64F0" w:rsidR="002D0A0C" w:rsidRPr="006A0549" w:rsidRDefault="006A0549" w:rsidP="006A0549">
      <w:pPr>
        <w:tabs>
          <w:tab w:val="num" w:pos="720"/>
        </w:tabs>
        <w:jc w:val="both"/>
        <w:rPr>
          <w:rFonts w:ascii="Arial" w:hAnsi="Arial" w:cs="Arial"/>
          <w:color w:val="FF00FF"/>
          <w:szCs w:val="24"/>
        </w:rPr>
      </w:pPr>
      <w:r>
        <w:rPr>
          <w:rFonts w:ascii="Arial" w:hAnsi="Arial" w:cs="Arial"/>
          <w:sz w:val="23"/>
          <w:szCs w:val="23"/>
        </w:rPr>
        <w:t>Synthite Limited have</w:t>
      </w:r>
      <w:r w:rsidRPr="006A0549">
        <w:rPr>
          <w:rFonts w:ascii="Arial" w:hAnsi="Arial" w:cs="Arial"/>
          <w:sz w:val="23"/>
          <w:szCs w:val="23"/>
        </w:rPr>
        <w:t xml:space="preserve"> added a standard rules MCP within their current installation boundary as a result of this variation, under SR2018 No 7 ‘</w:t>
      </w:r>
      <w:r w:rsidRPr="006A0549">
        <w:rPr>
          <w:rFonts w:ascii="Arial" w:hAnsi="Arial" w:cs="Arial"/>
          <w:i/>
          <w:iCs/>
          <w:sz w:val="23"/>
          <w:szCs w:val="23"/>
        </w:rPr>
        <w:t>New, Low Risk, Stationary Medium Combustion Plant 1 and &lt; 20MWth (in operation after 20/12/2018)</w:t>
      </w:r>
      <w:r w:rsidRPr="006A0549">
        <w:rPr>
          <w:rFonts w:ascii="Arial" w:hAnsi="Arial" w:cs="Arial"/>
          <w:sz w:val="23"/>
          <w:szCs w:val="23"/>
        </w:rPr>
        <w:t xml:space="preserve">’. The MCP consists of one </w:t>
      </w:r>
      <w:r>
        <w:rPr>
          <w:rFonts w:ascii="Arial" w:hAnsi="Arial" w:cs="Arial"/>
          <w:sz w:val="23"/>
          <w:szCs w:val="23"/>
        </w:rPr>
        <w:t>1</w:t>
      </w:r>
      <w:r w:rsidRPr="006A0549">
        <w:rPr>
          <w:rFonts w:ascii="Arial" w:hAnsi="Arial" w:cs="Arial"/>
          <w:sz w:val="23"/>
          <w:szCs w:val="23"/>
        </w:rPr>
        <w:t>.</w:t>
      </w:r>
      <w:r>
        <w:rPr>
          <w:rFonts w:ascii="Arial" w:hAnsi="Arial" w:cs="Arial"/>
          <w:sz w:val="23"/>
          <w:szCs w:val="23"/>
        </w:rPr>
        <w:t>5</w:t>
      </w:r>
      <w:r w:rsidRPr="006A0549">
        <w:rPr>
          <w:rFonts w:ascii="Arial" w:hAnsi="Arial" w:cs="Arial"/>
          <w:sz w:val="23"/>
          <w:szCs w:val="23"/>
        </w:rPr>
        <w:t xml:space="preserve"> MWth (rated thermal input) natural gas fuelled </w:t>
      </w:r>
      <w:r>
        <w:rPr>
          <w:rFonts w:ascii="Arial" w:hAnsi="Arial" w:cs="Arial"/>
          <w:sz w:val="23"/>
          <w:szCs w:val="23"/>
        </w:rPr>
        <w:t>Boiler</w:t>
      </w:r>
      <w:r w:rsidR="00C0265C">
        <w:rPr>
          <w:rFonts w:ascii="Arial" w:hAnsi="Arial" w:cs="Arial"/>
          <w:sz w:val="23"/>
          <w:szCs w:val="23"/>
        </w:rPr>
        <w:t xml:space="preserve">, used for the purposes of </w:t>
      </w:r>
      <w:r w:rsidR="006F5AD2">
        <w:rPr>
          <w:rFonts w:ascii="Arial" w:hAnsi="Arial" w:cs="Arial"/>
          <w:sz w:val="23"/>
          <w:szCs w:val="23"/>
        </w:rPr>
        <w:t>heating oil</w:t>
      </w:r>
      <w:r w:rsidRPr="006A0549">
        <w:rPr>
          <w:rFonts w:ascii="Arial" w:hAnsi="Arial" w:cs="Arial"/>
          <w:sz w:val="23"/>
          <w:szCs w:val="23"/>
        </w:rPr>
        <w:t>. The MCP is excluded from Specified Generator controls</w:t>
      </w:r>
      <w:r w:rsidR="007373C3">
        <w:rPr>
          <w:rFonts w:ascii="Arial" w:hAnsi="Arial" w:cs="Arial"/>
          <w:sz w:val="23"/>
          <w:szCs w:val="23"/>
        </w:rPr>
        <w:t xml:space="preserve"> (EPR Schedule 25B)</w:t>
      </w:r>
      <w:r w:rsidRPr="006A0549">
        <w:rPr>
          <w:rFonts w:ascii="Arial" w:hAnsi="Arial" w:cs="Arial"/>
          <w:sz w:val="23"/>
          <w:szCs w:val="23"/>
        </w:rPr>
        <w:t xml:space="preserve"> as </w:t>
      </w:r>
      <w:r>
        <w:rPr>
          <w:rFonts w:ascii="Arial" w:hAnsi="Arial" w:cs="Arial"/>
          <w:sz w:val="23"/>
          <w:szCs w:val="23"/>
        </w:rPr>
        <w:t>it does not generate electricity</w:t>
      </w:r>
      <w:r w:rsidRPr="006A0549">
        <w:rPr>
          <w:rFonts w:ascii="Arial" w:hAnsi="Arial" w:cs="Arial"/>
          <w:sz w:val="23"/>
          <w:szCs w:val="23"/>
        </w:rPr>
        <w:t>. All the standard rule criteria for SR2018 No 7 have been met in the application. There was no requirement to carry out a consultation on this application as it is not located within an AQMA.</w:t>
      </w:r>
      <w:bookmarkStart w:id="0" w:name="_GoBack"/>
      <w:bookmarkEnd w:id="0"/>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6237C682"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5E" w14:textId="77777777" w:rsidR="000141CC" w:rsidRDefault="000141CC" w:rsidP="000141CC">
      <w:pPr>
        <w:rPr>
          <w:rFonts w:ascii="Arial" w:hAnsi="Arial"/>
          <w:color w:val="FF00FF"/>
          <w:szCs w:val="24"/>
        </w:rPr>
      </w:pPr>
    </w:p>
    <w:p w14:paraId="2951BC63" w14:textId="34FAD87F"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741582">
        <w:trPr>
          <w:cantSplit/>
          <w:tblHeader/>
        </w:trPr>
        <w:tc>
          <w:tcPr>
            <w:tcW w:w="1951" w:type="dxa"/>
            <w:vMerge w:val="restart"/>
            <w:shd w:val="clear" w:color="auto" w:fill="0091A5"/>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91A5"/>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91A5"/>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741582">
        <w:tc>
          <w:tcPr>
            <w:tcW w:w="9181" w:type="dxa"/>
            <w:gridSpan w:val="3"/>
            <w:shd w:val="clear" w:color="auto" w:fill="0091A5"/>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9069EA">
            <w:pPr>
              <w:jc w:val="both"/>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9069EA">
            <w:pPr>
              <w:jc w:val="both"/>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BD3E5D" w:rsidRPr="000141CC" w14:paraId="2951BC74" w14:textId="77777777" w:rsidTr="00741582">
        <w:tc>
          <w:tcPr>
            <w:tcW w:w="9181" w:type="dxa"/>
            <w:gridSpan w:val="3"/>
            <w:shd w:val="clear" w:color="auto" w:fill="0091A5"/>
          </w:tcPr>
          <w:p w14:paraId="2951BC73" w14:textId="77777777" w:rsidR="00BD3E5D" w:rsidRPr="000141CC" w:rsidRDefault="00BD3E5D" w:rsidP="009069EA">
            <w:pPr>
              <w:jc w:val="both"/>
              <w:rPr>
                <w:rFonts w:ascii="Arial" w:hAnsi="Arial" w:cs="Arial"/>
                <w:b/>
                <w:color w:val="FFFFFF"/>
                <w:szCs w:val="24"/>
              </w:rPr>
            </w:pPr>
            <w:r w:rsidRPr="000141CC">
              <w:rPr>
                <w:rFonts w:ascii="Arial" w:hAnsi="Arial" w:cs="Arial"/>
                <w:b/>
                <w:color w:val="FFFFFF"/>
                <w:szCs w:val="24"/>
              </w:rPr>
              <w:t>Advertising</w:t>
            </w:r>
          </w:p>
        </w:tc>
      </w:tr>
      <w:tr w:rsidR="000141CC" w:rsidRPr="000141CC" w14:paraId="2951BC7A" w14:textId="77777777" w:rsidTr="00655B34">
        <w:tc>
          <w:tcPr>
            <w:tcW w:w="1951" w:type="dxa"/>
          </w:tcPr>
          <w:p w14:paraId="2951BC76" w14:textId="207F4130" w:rsidR="000141CC" w:rsidRPr="000141CC" w:rsidRDefault="000141CC" w:rsidP="00213AC6">
            <w:pPr>
              <w:rPr>
                <w:rFonts w:ascii="Arial" w:hAnsi="Arial" w:cs="Arial"/>
                <w:color w:val="FF00FF"/>
                <w:szCs w:val="24"/>
              </w:rPr>
            </w:pPr>
            <w:r w:rsidRPr="000141CC">
              <w:rPr>
                <w:rFonts w:ascii="Arial" w:hAnsi="Arial" w:cs="Arial"/>
                <w:color w:val="000000"/>
                <w:szCs w:val="24"/>
              </w:rPr>
              <w:t>Responses to web publicising</w:t>
            </w:r>
          </w:p>
        </w:tc>
        <w:tc>
          <w:tcPr>
            <w:tcW w:w="6096" w:type="dxa"/>
          </w:tcPr>
          <w:p w14:paraId="2951BC78" w14:textId="4CF49A57" w:rsidR="000141CC" w:rsidRPr="000141CC" w:rsidRDefault="000141CC" w:rsidP="009069EA">
            <w:pPr>
              <w:jc w:val="both"/>
              <w:rPr>
                <w:rFonts w:ascii="Arial" w:hAnsi="Arial" w:cs="Arial"/>
                <w:szCs w:val="24"/>
              </w:rPr>
            </w:pPr>
            <w:r w:rsidRPr="000141CC">
              <w:rPr>
                <w:rFonts w:ascii="Arial" w:hAnsi="Arial" w:cs="Arial"/>
                <w:szCs w:val="24"/>
              </w:rPr>
              <w:t>The responses to web publicising (Annex 2) were taken into account in the decision.  The decision was taken in accordance with our guidance.</w:t>
            </w:r>
          </w:p>
        </w:tc>
        <w:tc>
          <w:tcPr>
            <w:tcW w:w="1134" w:type="dxa"/>
          </w:tcPr>
          <w:p w14:paraId="2951BC79" w14:textId="47DA7A4B" w:rsidR="000141CC" w:rsidRPr="000141CC" w:rsidRDefault="000141CC" w:rsidP="00213AC6">
            <w:pPr>
              <w:rPr>
                <w:rFonts w:ascii="Arial" w:hAnsi="Arial" w:cs="Arial"/>
                <w:color w:val="000000"/>
                <w:szCs w:val="24"/>
              </w:rPr>
            </w:pPr>
            <w:r w:rsidRPr="000141CC">
              <w:rPr>
                <w:rFonts w:ascii="Arial" w:hAnsi="Arial" w:cs="Arial"/>
                <w:color w:val="000000"/>
                <w:szCs w:val="24"/>
              </w:rPr>
              <w:sym w:font="Wingdings" w:char="F0FC"/>
            </w:r>
            <w:r w:rsidR="006A4613">
              <w:rPr>
                <w:rFonts w:ascii="Arial" w:hAnsi="Arial" w:cs="Arial"/>
                <w:color w:val="000000"/>
                <w:szCs w:val="24"/>
              </w:rPr>
              <w:t xml:space="preserve"> N/A</w:t>
            </w:r>
          </w:p>
        </w:tc>
      </w:tr>
      <w:tr w:rsidR="00655B34" w:rsidRPr="000141CC" w14:paraId="00F91C8F" w14:textId="77777777" w:rsidTr="00741582">
        <w:tc>
          <w:tcPr>
            <w:tcW w:w="9181" w:type="dxa"/>
            <w:gridSpan w:val="3"/>
            <w:shd w:val="clear" w:color="auto" w:fill="0091A5"/>
          </w:tcPr>
          <w:p w14:paraId="2F80F30E" w14:textId="7DA4BF3C" w:rsidR="00655B34" w:rsidRPr="000141CC" w:rsidRDefault="00655B34" w:rsidP="009069EA">
            <w:pPr>
              <w:jc w:val="both"/>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1B7EB746" w:rsidR="00655B34" w:rsidRPr="000141CC" w:rsidRDefault="00655B34" w:rsidP="009069EA">
            <w:pPr>
              <w:pStyle w:val="NormalWeb"/>
              <w:jc w:val="both"/>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741582">
        <w:tc>
          <w:tcPr>
            <w:tcW w:w="9181" w:type="dxa"/>
            <w:gridSpan w:val="3"/>
            <w:shd w:val="clear" w:color="auto" w:fill="0091A5"/>
          </w:tcPr>
          <w:p w14:paraId="2951BC7B" w14:textId="77777777" w:rsidR="00C13AFE" w:rsidRPr="000141CC" w:rsidRDefault="00C13AFE" w:rsidP="009069EA">
            <w:pPr>
              <w:jc w:val="both"/>
              <w:rPr>
                <w:rFonts w:ascii="Arial" w:hAnsi="Arial" w:cs="Arial"/>
                <w:b/>
                <w:color w:val="FFFFFF"/>
                <w:szCs w:val="24"/>
              </w:rPr>
            </w:pPr>
            <w:r w:rsidRPr="000141CC">
              <w:rPr>
                <w:rFonts w:ascii="Arial" w:hAnsi="Arial" w:cs="Arial"/>
                <w:b/>
                <w:color w:val="FFFFFF"/>
                <w:szCs w:val="24"/>
              </w:rPr>
              <w:t>The site</w:t>
            </w:r>
          </w:p>
        </w:tc>
      </w:tr>
      <w:tr w:rsidR="00436628" w:rsidRPr="000141CC" w14:paraId="0404C3A8" w14:textId="77777777" w:rsidTr="00655B34">
        <w:tc>
          <w:tcPr>
            <w:tcW w:w="1951" w:type="dxa"/>
          </w:tcPr>
          <w:p w14:paraId="14949D10" w14:textId="77777777" w:rsidR="00436628" w:rsidRDefault="00436628" w:rsidP="00053DA9">
            <w:pPr>
              <w:rPr>
                <w:rFonts w:ascii="Arial" w:hAnsi="Arial" w:cs="Arial"/>
                <w:color w:val="000000"/>
                <w:szCs w:val="24"/>
              </w:rPr>
            </w:pPr>
            <w:r>
              <w:rPr>
                <w:rFonts w:ascii="Arial" w:hAnsi="Arial" w:cs="Arial"/>
                <w:color w:val="000000"/>
                <w:szCs w:val="24"/>
              </w:rPr>
              <w:t xml:space="preserve">Extent of the site of the facility </w:t>
            </w:r>
          </w:p>
          <w:p w14:paraId="4331B0B2" w14:textId="6749C707" w:rsidR="00436628" w:rsidRPr="000141CC" w:rsidRDefault="00436628" w:rsidP="00E67A59">
            <w:pPr>
              <w:rPr>
                <w:rFonts w:ascii="Arial" w:hAnsi="Arial" w:cs="Arial"/>
                <w:color w:val="000000"/>
                <w:szCs w:val="24"/>
              </w:rPr>
            </w:pPr>
          </w:p>
        </w:tc>
        <w:tc>
          <w:tcPr>
            <w:tcW w:w="6096" w:type="dxa"/>
          </w:tcPr>
          <w:p w14:paraId="6454869C" w14:textId="01E110D6" w:rsidR="00624C61" w:rsidRPr="00741582" w:rsidRDefault="006A4613" w:rsidP="009069EA">
            <w:pPr>
              <w:pStyle w:val="BodyText"/>
              <w:jc w:val="both"/>
              <w:rPr>
                <w:rFonts w:ascii="Arial" w:hAnsi="Arial" w:cs="Arial"/>
                <w:color w:val="FF00FF"/>
                <w:szCs w:val="24"/>
              </w:rPr>
            </w:pPr>
            <w:r w:rsidRPr="00741582">
              <w:rPr>
                <w:rFonts w:ascii="Arial" w:hAnsi="Arial" w:cs="Arial"/>
                <w:color w:val="auto"/>
                <w:szCs w:val="24"/>
              </w:rPr>
              <w:t>The operator has provided an address and grid reference which we consider is satisfactory. The operator is required to carry out the permitted activities at this address / grid reference only.</w:t>
            </w:r>
          </w:p>
        </w:tc>
        <w:tc>
          <w:tcPr>
            <w:tcW w:w="1134" w:type="dxa"/>
          </w:tcPr>
          <w:p w14:paraId="19BD08BC" w14:textId="46AD00B0" w:rsidR="00436628" w:rsidRPr="000141CC" w:rsidRDefault="00624C61"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8D" w14:textId="77777777" w:rsidTr="00655B34">
        <w:tc>
          <w:tcPr>
            <w:tcW w:w="1951" w:type="dxa"/>
          </w:tcPr>
          <w:p w14:paraId="2951BC89" w14:textId="324F996A" w:rsidR="000141CC" w:rsidRPr="000141CC" w:rsidRDefault="00436628" w:rsidP="00053DA9">
            <w:pPr>
              <w:rPr>
                <w:rFonts w:ascii="Arial" w:hAnsi="Arial" w:cs="Arial"/>
                <w:color w:val="000000"/>
                <w:szCs w:val="24"/>
              </w:rPr>
            </w:pPr>
            <w:r>
              <w:rPr>
                <w:rFonts w:ascii="Arial" w:hAnsi="Arial" w:cs="Arial"/>
                <w:color w:val="000000"/>
                <w:szCs w:val="24"/>
              </w:rPr>
              <w:t>Environmental</w:t>
            </w:r>
            <w:r w:rsidRPr="000141CC">
              <w:rPr>
                <w:rFonts w:ascii="Arial" w:hAnsi="Arial" w:cs="Arial"/>
                <w:color w:val="000000"/>
                <w:szCs w:val="24"/>
              </w:rPr>
              <w:t xml:space="preserve"> </w:t>
            </w:r>
            <w:r w:rsidR="000141CC" w:rsidRPr="000141CC">
              <w:rPr>
                <w:rFonts w:ascii="Arial" w:hAnsi="Arial" w:cs="Arial"/>
                <w:color w:val="000000"/>
                <w:szCs w:val="24"/>
              </w:rPr>
              <w:t>Management Plan</w:t>
            </w:r>
          </w:p>
          <w:p w14:paraId="2951BC8A" w14:textId="32BD4FC7" w:rsidR="000141CC" w:rsidRPr="000141CC" w:rsidRDefault="000141CC" w:rsidP="00053DA9">
            <w:pPr>
              <w:rPr>
                <w:rFonts w:ascii="Arial" w:hAnsi="Arial" w:cs="Arial"/>
                <w:color w:val="FF00FF"/>
                <w:szCs w:val="24"/>
              </w:rPr>
            </w:pPr>
          </w:p>
        </w:tc>
        <w:tc>
          <w:tcPr>
            <w:tcW w:w="6096" w:type="dxa"/>
          </w:tcPr>
          <w:p w14:paraId="2951BC8B" w14:textId="77777777" w:rsidR="000141CC" w:rsidRPr="000141CC" w:rsidRDefault="000141CC" w:rsidP="009069EA">
            <w:pPr>
              <w:jc w:val="both"/>
              <w:rPr>
                <w:rFonts w:ascii="Arial" w:hAnsi="Arial" w:cs="Arial"/>
                <w:color w:val="000000"/>
                <w:szCs w:val="24"/>
              </w:rPr>
            </w:pPr>
            <w:r w:rsidRPr="000141CC">
              <w:rPr>
                <w:rFonts w:ascii="Arial" w:hAnsi="Arial" w:cs="Arial"/>
                <w:szCs w:val="24"/>
              </w:rPr>
              <w:t>The operator has provided a plan which we consider is satisfactory.</w:t>
            </w:r>
          </w:p>
        </w:tc>
        <w:tc>
          <w:tcPr>
            <w:tcW w:w="1134" w:type="dxa"/>
          </w:tcPr>
          <w:p w14:paraId="2951BC8C"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741582">
        <w:tc>
          <w:tcPr>
            <w:tcW w:w="9181" w:type="dxa"/>
            <w:gridSpan w:val="3"/>
            <w:shd w:val="clear" w:color="auto" w:fill="0091A5"/>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6" w14:textId="579AE958" w:rsidR="000141CC" w:rsidRPr="000141CC" w:rsidRDefault="000141CC" w:rsidP="00053DA9">
            <w:pPr>
              <w:rPr>
                <w:rFonts w:ascii="Arial" w:hAnsi="Arial" w:cs="Arial"/>
                <w:color w:val="FF00FF"/>
                <w:szCs w:val="24"/>
              </w:rPr>
            </w:pPr>
            <w:r w:rsidRPr="000141CC">
              <w:rPr>
                <w:rFonts w:ascii="Arial" w:hAnsi="Arial" w:cs="Arial"/>
                <w:szCs w:val="24"/>
              </w:rPr>
              <w:t>Technical competence</w:t>
            </w:r>
          </w:p>
        </w:tc>
        <w:tc>
          <w:tcPr>
            <w:tcW w:w="6096" w:type="dxa"/>
          </w:tcPr>
          <w:p w14:paraId="2951BC97" w14:textId="77777777" w:rsidR="000141CC" w:rsidRPr="000141CC" w:rsidRDefault="000141CC" w:rsidP="009069EA">
            <w:pPr>
              <w:pStyle w:val="BodyText"/>
              <w:jc w:val="both"/>
              <w:rPr>
                <w:rFonts w:ascii="Arial" w:hAnsi="Arial" w:cs="Arial"/>
                <w:szCs w:val="24"/>
              </w:rPr>
            </w:pPr>
            <w:r w:rsidRPr="000141CC">
              <w:rPr>
                <w:rFonts w:ascii="Arial" w:hAnsi="Arial" w:cs="Arial"/>
                <w:szCs w:val="24"/>
              </w:rPr>
              <w:t>Technical competency is required for activities permitted in the standard rule set.</w:t>
            </w:r>
          </w:p>
          <w:p w14:paraId="2951BC9E" w14:textId="77777777" w:rsidR="000141CC" w:rsidRPr="000141CC" w:rsidRDefault="000141CC" w:rsidP="009069EA">
            <w:pPr>
              <w:jc w:val="both"/>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316055B5" w:rsidR="000141CC" w:rsidRPr="000141CC" w:rsidRDefault="000141CC" w:rsidP="00053DA9">
            <w:pPr>
              <w:rPr>
                <w:rFonts w:ascii="Arial" w:hAnsi="Arial" w:cs="Arial"/>
                <w:color w:val="FF00FF"/>
                <w:szCs w:val="24"/>
              </w:rPr>
            </w:pPr>
          </w:p>
        </w:tc>
        <w:tc>
          <w:tcPr>
            <w:tcW w:w="6096" w:type="dxa"/>
          </w:tcPr>
          <w:p w14:paraId="2951BCAA" w14:textId="1032BAFA" w:rsidR="000141CC" w:rsidRPr="000141CC" w:rsidRDefault="007C2A01" w:rsidP="009069EA">
            <w:pPr>
              <w:jc w:val="both"/>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E" w14:textId="4360F168" w:rsidR="000141CC" w:rsidRPr="000141CC" w:rsidRDefault="000141CC" w:rsidP="00741582">
            <w:pPr>
              <w:pStyle w:val="Heading3"/>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tc>
        <w:tc>
          <w:tcPr>
            <w:tcW w:w="6096" w:type="dxa"/>
          </w:tcPr>
          <w:p w14:paraId="49B5C029" w14:textId="77777777" w:rsidR="00B54C90" w:rsidRDefault="000141CC" w:rsidP="009069EA">
            <w:pPr>
              <w:jc w:val="both"/>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9069EA">
            <w:pPr>
              <w:jc w:val="both"/>
              <w:rPr>
                <w:rFonts w:ascii="Arial" w:hAnsi="Arial" w:cs="Arial"/>
                <w:szCs w:val="24"/>
              </w:rPr>
            </w:pPr>
          </w:p>
          <w:p w14:paraId="2951BCAF" w14:textId="5C99BD89" w:rsidR="000141CC" w:rsidRPr="000141CC" w:rsidRDefault="000141CC" w:rsidP="009069EA">
            <w:pPr>
              <w:jc w:val="both"/>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6" w14:textId="5CDA826E" w:rsidR="000141CC" w:rsidRPr="00741582" w:rsidRDefault="00751B6E" w:rsidP="00741582">
      <w:pPr>
        <w:pStyle w:val="Heading1"/>
        <w:jc w:val="left"/>
        <w:rPr>
          <w:rFonts w:cs="Arial"/>
          <w:b w:val="0"/>
          <w:color w:val="auto"/>
          <w:sz w:val="24"/>
          <w:szCs w:val="24"/>
        </w:rPr>
      </w:pPr>
      <w:r w:rsidDel="00751B6E">
        <w:lastRenderedPageBreak/>
        <w:t xml:space="preserve"> </w:t>
      </w:r>
      <w:r w:rsidR="00591E64">
        <w:rPr>
          <w:sz w:val="24"/>
        </w:rPr>
        <w:t xml:space="preserve">Annex </w:t>
      </w:r>
      <w:r w:rsidR="00F37C15">
        <w:rPr>
          <w:sz w:val="24"/>
        </w:rPr>
        <w:t>2:</w:t>
      </w:r>
      <w:r w:rsidR="00C44B7E">
        <w:rPr>
          <w:sz w:val="24"/>
        </w:rPr>
        <w:t xml:space="preserve"> </w:t>
      </w:r>
      <w:r w:rsidR="00C925CB" w:rsidRPr="00741582">
        <w:rPr>
          <w:rFonts w:cs="Arial"/>
          <w:b w:val="0"/>
          <w:color w:val="auto"/>
          <w:sz w:val="24"/>
          <w:szCs w:val="24"/>
        </w:rPr>
        <w:t>Not applicable</w:t>
      </w:r>
    </w:p>
    <w:p w14:paraId="2951BCC7" w14:textId="77777777" w:rsidR="000141CC" w:rsidRPr="004243F4" w:rsidRDefault="000141CC" w:rsidP="000141CC">
      <w:pPr>
        <w:jc w:val="both"/>
        <w:rPr>
          <w:rFonts w:ascii="Arial" w:hAnsi="Arial" w:cs="Arial"/>
        </w:rPr>
      </w:pP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741582">
      <w:footerReference w:type="even" r:id="rId13"/>
      <w:footerReference w:type="default" r:id="rId14"/>
      <w:headerReference w:type="first" r:id="rId15"/>
      <w:pgSz w:w="11906" w:h="16838"/>
      <w:pgMar w:top="1440" w:right="1800" w:bottom="1440" w:left="1800" w:header="720" w:footer="435"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5BD93" w14:textId="77777777" w:rsidR="006353C6" w:rsidRDefault="006353C6">
      <w:r>
        <w:separator/>
      </w:r>
    </w:p>
  </w:endnote>
  <w:endnote w:type="continuationSeparator" w:id="0">
    <w:p w14:paraId="6F6E4EEF" w14:textId="77777777" w:rsidR="006353C6" w:rsidRDefault="0063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15" w:type="dxa"/>
      <w:tblInd w:w="-1153" w:type="dxa"/>
      <w:tblLayout w:type="fixed"/>
      <w:tblLook w:val="0000" w:firstRow="0" w:lastRow="0" w:firstColumn="0" w:lastColumn="0" w:noHBand="0" w:noVBand="0"/>
    </w:tblPr>
    <w:tblGrid>
      <w:gridCol w:w="2996"/>
      <w:gridCol w:w="1701"/>
      <w:gridCol w:w="2926"/>
      <w:gridCol w:w="2392"/>
    </w:tblGrid>
    <w:tr w:rsidR="000D0ABE" w:rsidRPr="00E67A59" w14:paraId="2951BCD4" w14:textId="77777777" w:rsidTr="000D0ABE">
      <w:trPr>
        <w:trHeight w:val="286"/>
      </w:trPr>
      <w:tc>
        <w:tcPr>
          <w:tcW w:w="2996" w:type="dxa"/>
        </w:tcPr>
        <w:p w14:paraId="2951BCD0" w14:textId="1A83049D" w:rsidR="00CC2FE2" w:rsidRPr="002B61AE" w:rsidRDefault="000D0ABE" w:rsidP="002436BD">
          <w:pPr>
            <w:tabs>
              <w:tab w:val="left" w:pos="4335"/>
              <w:tab w:val="right" w:pos="10348"/>
            </w:tabs>
            <w:rPr>
              <w:rStyle w:val="PageNumber"/>
              <w:rFonts w:ascii="Arial" w:hAnsi="Arial" w:cs="Arial"/>
              <w:color w:val="808000"/>
              <w:sz w:val="20"/>
              <w:lang w:val="en-US"/>
            </w:rPr>
          </w:pPr>
          <w:r w:rsidRPr="00741582">
            <w:rPr>
              <w:rStyle w:val="PageNumber"/>
              <w:rFonts w:ascii="Arial" w:hAnsi="Arial" w:cs="Arial"/>
              <w:color w:val="0091A5"/>
              <w:sz w:val="20"/>
              <w:lang w:val="en-US"/>
            </w:rPr>
            <w:t>n</w:t>
          </w:r>
          <w:r w:rsidRPr="00741582">
            <w:rPr>
              <w:rFonts w:ascii="Arial" w:hAnsi="Arial" w:cs="Arial"/>
              <w:noProof/>
              <w:color w:val="0091A5"/>
              <w:sz w:val="20"/>
            </w:rPr>
            <w:t>aturalresourceswales.gov.uk</w:t>
          </w:r>
        </w:p>
      </w:tc>
      <w:tc>
        <w:tcPr>
          <w:tcW w:w="1701" w:type="dxa"/>
        </w:tcPr>
        <w:p w14:paraId="2951BCD1" w14:textId="5F7B2077"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926" w:type="dxa"/>
        </w:tcPr>
        <w:p w14:paraId="2951BCD2" w14:textId="0A6C99BE" w:rsidR="00CC2FE2" w:rsidRPr="002B61AE" w:rsidRDefault="00CC2FE2" w:rsidP="002436BD">
          <w:pPr>
            <w:tabs>
              <w:tab w:val="left" w:pos="4335"/>
              <w:tab w:val="right" w:pos="10348"/>
            </w:tabs>
            <w:rPr>
              <w:rStyle w:val="PageNumber"/>
              <w:rFonts w:ascii="Arial" w:hAnsi="Arial" w:cs="Arial"/>
              <w:color w:val="808000"/>
              <w:sz w:val="20"/>
              <w:lang w:val="en-US"/>
            </w:rPr>
          </w:pPr>
          <w:r w:rsidRPr="00424B51">
            <w:rPr>
              <w:rStyle w:val="PageNumber"/>
              <w:rFonts w:ascii="Arial" w:hAnsi="Arial" w:cs="Arial"/>
              <w:color w:val="0091A5"/>
              <w:sz w:val="20"/>
              <w:highlight w:val="yellow"/>
              <w:lang w:val="en-US"/>
            </w:rPr>
            <w:t>Issued</w:t>
          </w:r>
          <w:r w:rsidRPr="00424B51">
            <w:rPr>
              <w:rStyle w:val="PageNumber"/>
              <w:rFonts w:ascii="Arial" w:hAnsi="Arial" w:cs="Arial"/>
              <w:color w:val="808000"/>
              <w:sz w:val="20"/>
              <w:highlight w:val="yellow"/>
              <w:lang w:val="en-US"/>
            </w:rPr>
            <w:t xml:space="preserve"> </w:t>
          </w:r>
          <w:r w:rsidR="005514EB" w:rsidRPr="00424B51">
            <w:rPr>
              <w:rStyle w:val="PageNumber"/>
              <w:rFonts w:ascii="Arial" w:hAnsi="Arial" w:cs="Arial"/>
              <w:color w:val="0091A5"/>
              <w:sz w:val="20"/>
              <w:highlight w:val="yellow"/>
              <w:lang w:val="en-US"/>
            </w:rPr>
            <w:t>06 April 20</w:t>
          </w:r>
          <w:r w:rsidR="007C3568" w:rsidRPr="00424B51">
            <w:rPr>
              <w:rStyle w:val="PageNumber"/>
              <w:rFonts w:ascii="Arial" w:hAnsi="Arial" w:cs="Arial"/>
              <w:color w:val="0091A5"/>
              <w:sz w:val="20"/>
              <w:highlight w:val="yellow"/>
              <w:lang w:val="en-US"/>
            </w:rPr>
            <w:t>19</w:t>
          </w:r>
        </w:p>
      </w:tc>
      <w:tc>
        <w:tcPr>
          <w:tcW w:w="2392" w:type="dxa"/>
        </w:tcPr>
        <w:p w14:paraId="2951BCD3" w14:textId="2D3C0267" w:rsidR="00CC2FE2" w:rsidRPr="00741582" w:rsidRDefault="00CC2FE2" w:rsidP="002436BD">
          <w:pPr>
            <w:tabs>
              <w:tab w:val="left" w:pos="4335"/>
              <w:tab w:val="right" w:pos="10348"/>
            </w:tabs>
            <w:jc w:val="right"/>
            <w:rPr>
              <w:rStyle w:val="PageNumber"/>
              <w:rFonts w:ascii="Arial" w:hAnsi="Arial" w:cs="Arial"/>
              <w:color w:val="0091A5"/>
              <w:sz w:val="20"/>
              <w:lang w:val="en-US"/>
            </w:rPr>
          </w:pPr>
          <w:r w:rsidRPr="00741582">
            <w:rPr>
              <w:rStyle w:val="PageNumber"/>
              <w:rFonts w:ascii="Arial" w:hAnsi="Arial" w:cs="Arial"/>
              <w:color w:val="0091A5"/>
              <w:sz w:val="20"/>
              <w:lang w:val="en-US"/>
            </w:rPr>
            <w:t xml:space="preserve">Page </w:t>
          </w:r>
          <w:r w:rsidRPr="00741582">
            <w:rPr>
              <w:rStyle w:val="PageNumber"/>
              <w:rFonts w:ascii="Arial" w:hAnsi="Arial" w:cs="Arial"/>
              <w:b/>
              <w:color w:val="0091A5"/>
              <w:sz w:val="20"/>
              <w:lang w:val="en-US"/>
            </w:rPr>
            <w:fldChar w:fldCharType="begin"/>
          </w:r>
          <w:r w:rsidRPr="00741582">
            <w:rPr>
              <w:rStyle w:val="PageNumber"/>
              <w:rFonts w:ascii="Arial" w:hAnsi="Arial" w:cs="Arial"/>
              <w:b/>
              <w:color w:val="0091A5"/>
              <w:sz w:val="20"/>
              <w:lang w:val="en-US"/>
            </w:rPr>
            <w:instrText xml:space="preserve"> PAGE </w:instrText>
          </w:r>
          <w:r w:rsidRPr="00741582">
            <w:rPr>
              <w:rStyle w:val="PageNumber"/>
              <w:rFonts w:ascii="Arial" w:hAnsi="Arial" w:cs="Arial"/>
              <w:b/>
              <w:color w:val="0091A5"/>
              <w:sz w:val="20"/>
              <w:lang w:val="en-US"/>
            </w:rPr>
            <w:fldChar w:fldCharType="separate"/>
          </w:r>
          <w:r w:rsidR="00655B34" w:rsidRPr="00741582">
            <w:rPr>
              <w:rStyle w:val="PageNumber"/>
              <w:rFonts w:ascii="Arial" w:hAnsi="Arial" w:cs="Arial"/>
              <w:b/>
              <w:noProof/>
              <w:color w:val="0091A5"/>
              <w:sz w:val="20"/>
              <w:lang w:val="en-US"/>
            </w:rPr>
            <w:t>3</w:t>
          </w:r>
          <w:r w:rsidRPr="00741582">
            <w:rPr>
              <w:rStyle w:val="PageNumber"/>
              <w:rFonts w:ascii="Arial" w:hAnsi="Arial" w:cs="Arial"/>
              <w:b/>
              <w:color w:val="0091A5"/>
              <w:sz w:val="20"/>
              <w:lang w:val="en-US"/>
            </w:rPr>
            <w:fldChar w:fldCharType="end"/>
          </w:r>
          <w:r w:rsidRPr="00741582">
            <w:rPr>
              <w:rStyle w:val="PageNumber"/>
              <w:rFonts w:ascii="Arial" w:hAnsi="Arial" w:cs="Arial"/>
              <w:color w:val="0091A5"/>
              <w:sz w:val="20"/>
              <w:lang w:val="en-US"/>
            </w:rPr>
            <w:t xml:space="preserve"> of </w:t>
          </w:r>
          <w:r w:rsidRPr="00741582">
            <w:rPr>
              <w:rStyle w:val="PageNumber"/>
              <w:rFonts w:ascii="Arial" w:hAnsi="Arial" w:cs="Arial"/>
              <w:color w:val="0091A5"/>
              <w:sz w:val="20"/>
              <w:lang w:val="en-US"/>
            </w:rPr>
            <w:fldChar w:fldCharType="begin"/>
          </w:r>
          <w:r w:rsidRPr="00741582">
            <w:rPr>
              <w:rStyle w:val="PageNumber"/>
              <w:rFonts w:ascii="Arial" w:hAnsi="Arial" w:cs="Arial"/>
              <w:color w:val="0091A5"/>
              <w:sz w:val="20"/>
              <w:lang w:val="en-US"/>
            </w:rPr>
            <w:instrText xml:space="preserve"> NUMPAGES </w:instrText>
          </w:r>
          <w:r w:rsidRPr="00741582">
            <w:rPr>
              <w:rStyle w:val="PageNumber"/>
              <w:rFonts w:ascii="Arial" w:hAnsi="Arial" w:cs="Arial"/>
              <w:color w:val="0091A5"/>
              <w:sz w:val="20"/>
              <w:lang w:val="en-US"/>
            </w:rPr>
            <w:fldChar w:fldCharType="separate"/>
          </w:r>
          <w:r w:rsidR="00655B34" w:rsidRPr="00741582">
            <w:rPr>
              <w:rStyle w:val="PageNumber"/>
              <w:rFonts w:ascii="Arial" w:hAnsi="Arial" w:cs="Arial"/>
              <w:noProof/>
              <w:color w:val="0091A5"/>
              <w:sz w:val="20"/>
              <w:lang w:val="en-US"/>
            </w:rPr>
            <w:t>6</w:t>
          </w:r>
          <w:r w:rsidRPr="00741582">
            <w:rPr>
              <w:rStyle w:val="PageNumber"/>
              <w:rFonts w:ascii="Arial" w:hAnsi="Arial" w:cs="Arial"/>
              <w:color w:val="0091A5"/>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22AC0" w14:textId="77777777" w:rsidR="006353C6" w:rsidRDefault="006353C6">
      <w:r>
        <w:separator/>
      </w:r>
    </w:p>
  </w:footnote>
  <w:footnote w:type="continuationSeparator" w:id="0">
    <w:p w14:paraId="3D0DEE3C" w14:textId="77777777" w:rsidR="006353C6" w:rsidRDefault="00635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89213" w14:textId="3532D11E" w:rsidR="000D0ABE" w:rsidRDefault="000D0ABE">
    <w:pPr>
      <w:pStyle w:val="Header"/>
    </w:pPr>
    <w:r>
      <w:rPr>
        <w:noProof/>
        <w:lang w:eastAsia="en-GB"/>
      </w:rPr>
      <w:drawing>
        <wp:inline distT="0" distB="0" distL="0" distR="0" wp14:anchorId="798D4EBA" wp14:editId="3D1225D0">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C4F5E"/>
    <w:rsid w:val="000C7107"/>
    <w:rsid w:val="000D0ABE"/>
    <w:rsid w:val="000E54AC"/>
    <w:rsid w:val="000E6E38"/>
    <w:rsid w:val="000F3D3D"/>
    <w:rsid w:val="00120FD3"/>
    <w:rsid w:val="00124B9A"/>
    <w:rsid w:val="00130D7D"/>
    <w:rsid w:val="00141DD3"/>
    <w:rsid w:val="00147725"/>
    <w:rsid w:val="00153A92"/>
    <w:rsid w:val="00162C25"/>
    <w:rsid w:val="00164190"/>
    <w:rsid w:val="00170BC8"/>
    <w:rsid w:val="00175981"/>
    <w:rsid w:val="0019078A"/>
    <w:rsid w:val="00197303"/>
    <w:rsid w:val="001A0B8E"/>
    <w:rsid w:val="001A2522"/>
    <w:rsid w:val="001A79EC"/>
    <w:rsid w:val="001B5BD3"/>
    <w:rsid w:val="001C1F18"/>
    <w:rsid w:val="002013C8"/>
    <w:rsid w:val="00202B65"/>
    <w:rsid w:val="00210407"/>
    <w:rsid w:val="002107C5"/>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4AAF"/>
    <w:rsid w:val="00416EA2"/>
    <w:rsid w:val="0041731F"/>
    <w:rsid w:val="00424B51"/>
    <w:rsid w:val="004322F2"/>
    <w:rsid w:val="00436628"/>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06FE"/>
    <w:rsid w:val="004D4608"/>
    <w:rsid w:val="004D616E"/>
    <w:rsid w:val="004D6352"/>
    <w:rsid w:val="004E4418"/>
    <w:rsid w:val="004E7719"/>
    <w:rsid w:val="004F4811"/>
    <w:rsid w:val="004F64C0"/>
    <w:rsid w:val="00502256"/>
    <w:rsid w:val="005132F1"/>
    <w:rsid w:val="0051506D"/>
    <w:rsid w:val="0053399B"/>
    <w:rsid w:val="00534488"/>
    <w:rsid w:val="005350C8"/>
    <w:rsid w:val="005420A2"/>
    <w:rsid w:val="005514EB"/>
    <w:rsid w:val="00557EBA"/>
    <w:rsid w:val="00562DD8"/>
    <w:rsid w:val="005761B2"/>
    <w:rsid w:val="00591E64"/>
    <w:rsid w:val="005A0249"/>
    <w:rsid w:val="005D0E13"/>
    <w:rsid w:val="005F5552"/>
    <w:rsid w:val="00605429"/>
    <w:rsid w:val="00614A77"/>
    <w:rsid w:val="00614B94"/>
    <w:rsid w:val="00623094"/>
    <w:rsid w:val="006239DC"/>
    <w:rsid w:val="00624C61"/>
    <w:rsid w:val="00631CDF"/>
    <w:rsid w:val="006353C6"/>
    <w:rsid w:val="0063744F"/>
    <w:rsid w:val="00640584"/>
    <w:rsid w:val="00641913"/>
    <w:rsid w:val="00645CCF"/>
    <w:rsid w:val="00646BEE"/>
    <w:rsid w:val="00655B34"/>
    <w:rsid w:val="006765AE"/>
    <w:rsid w:val="006769AF"/>
    <w:rsid w:val="006926EA"/>
    <w:rsid w:val="006933D4"/>
    <w:rsid w:val="006A0549"/>
    <w:rsid w:val="006A4613"/>
    <w:rsid w:val="006B2C54"/>
    <w:rsid w:val="006B4555"/>
    <w:rsid w:val="006F4CBC"/>
    <w:rsid w:val="006F5AD2"/>
    <w:rsid w:val="006F69C6"/>
    <w:rsid w:val="00711CD7"/>
    <w:rsid w:val="00712437"/>
    <w:rsid w:val="0072072A"/>
    <w:rsid w:val="0072381C"/>
    <w:rsid w:val="007325D9"/>
    <w:rsid w:val="007335DF"/>
    <w:rsid w:val="007373C3"/>
    <w:rsid w:val="00741582"/>
    <w:rsid w:val="00751B6E"/>
    <w:rsid w:val="00773847"/>
    <w:rsid w:val="00785603"/>
    <w:rsid w:val="00792990"/>
    <w:rsid w:val="007A1244"/>
    <w:rsid w:val="007C2A01"/>
    <w:rsid w:val="007C2FE2"/>
    <w:rsid w:val="007C3568"/>
    <w:rsid w:val="007D2A88"/>
    <w:rsid w:val="007D2C10"/>
    <w:rsid w:val="007D7D5E"/>
    <w:rsid w:val="007F1354"/>
    <w:rsid w:val="008642DA"/>
    <w:rsid w:val="008743F4"/>
    <w:rsid w:val="00876F8F"/>
    <w:rsid w:val="00882814"/>
    <w:rsid w:val="008828A9"/>
    <w:rsid w:val="00887285"/>
    <w:rsid w:val="00891B84"/>
    <w:rsid w:val="00892797"/>
    <w:rsid w:val="00897FEA"/>
    <w:rsid w:val="008A1FB1"/>
    <w:rsid w:val="008A5C1D"/>
    <w:rsid w:val="008B5D72"/>
    <w:rsid w:val="008D0A1D"/>
    <w:rsid w:val="008D1489"/>
    <w:rsid w:val="008D2C13"/>
    <w:rsid w:val="008D465D"/>
    <w:rsid w:val="008D78F4"/>
    <w:rsid w:val="008E0382"/>
    <w:rsid w:val="008E03A3"/>
    <w:rsid w:val="008F67ED"/>
    <w:rsid w:val="009027F9"/>
    <w:rsid w:val="009069EA"/>
    <w:rsid w:val="009101C4"/>
    <w:rsid w:val="009277B2"/>
    <w:rsid w:val="00930ABE"/>
    <w:rsid w:val="00945712"/>
    <w:rsid w:val="009512A0"/>
    <w:rsid w:val="00960370"/>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265C"/>
    <w:rsid w:val="00C031F1"/>
    <w:rsid w:val="00C13AFE"/>
    <w:rsid w:val="00C24149"/>
    <w:rsid w:val="00C32889"/>
    <w:rsid w:val="00C42DEB"/>
    <w:rsid w:val="00C42E62"/>
    <w:rsid w:val="00C43A22"/>
    <w:rsid w:val="00C44B7E"/>
    <w:rsid w:val="00C50617"/>
    <w:rsid w:val="00C55593"/>
    <w:rsid w:val="00C84535"/>
    <w:rsid w:val="00C84A0A"/>
    <w:rsid w:val="00C85FD5"/>
    <w:rsid w:val="00C9112A"/>
    <w:rsid w:val="00C91798"/>
    <w:rsid w:val="00C925CB"/>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67A59"/>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 w:type="paragraph" w:styleId="Revision">
    <w:name w:val="Revision"/>
    <w:hidden/>
    <w:uiPriority w:val="99"/>
    <w:semiHidden/>
    <w:rsid w:val="00436628"/>
    <w:rPr>
      <w:sz w:val="24"/>
    </w:rPr>
  </w:style>
  <w:style w:type="paragraph" w:customStyle="1" w:styleId="Default">
    <w:name w:val="Default"/>
    <w:rsid w:val="006A054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REGU-408-2747383</_dlc_DocId>
    <_dlc_DocIdUrl xmlns="9be56660-2c31-41ef-bc00-23e72f632f2a">
      <Url>https://cyfoethnaturiolcymru.sharepoint.com/teams/Regulatory/Permitting/_layouts/15/DocIdRedir.aspx?ID=REGU-408-2747383</Url>
      <Description>REGU-408-2747383</Description>
    </_dlc_DocIdUrl>
    <Welsh_x0020_Local_x0020_Authority xmlns="859f7ad6-93f6-4205-b62b-a17f28acbbac">Flintshire County Council</Welsh_x0020_Local_x0020_Authority>
    <Document_x0020_Date xmlns="859f7ad6-93f6-4205-b62b-a17f28acbbac">2020-03-31T23:00:00+00:00</Document_x0020_Date>
    <Process_x0020_Type xmlns="859f7ad6-93f6-4205-b62b-a17f28acbbac">Application</Process_x0020_Type>
    <Site_x0020_Name xmlns="859f7ad6-93f6-4205-b62b-a17f28acbbac">Alyn Works  Synthite  SITE CONTACT  JAYME MOUNTFORD  01352 752521  Jayme@synthite.co.uk</Site_x0020_Name>
    <Post_x0020_code xmlns="859f7ad6-93f6-4205-b62b-a17f28acbbac">CH7 1BT</Post_x0020_code>
    <Addressee xmlns="859f7ad6-93f6-4205-b62b-a17f28acbbac">Alyn Works, Denbigh Road, Mold, Flintshire.  CH7 1BT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Synthite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Denbigh Road, Mold, Flintshire.</Facility_x0020_Address>
    <Internal_x002f_External xmlns="859f7ad6-93f6-4205-b62b-a17f28acbbac">Internal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D511F-16FB-4885-96B7-C8448B0814F1}"/>
</file>

<file path=customXml/itemProps2.xml><?xml version="1.0" encoding="utf-8"?>
<ds:datastoreItem xmlns:ds="http://schemas.openxmlformats.org/officeDocument/2006/customXml" ds:itemID="{85206C52-B7B3-4BDC-9F93-27B67C774986}">
  <ds:schemaRefs>
    <ds:schemaRef ds:uri="http://schemas.microsoft.com/sharepoint/events"/>
  </ds:schemaRefs>
</ds:datastoreItem>
</file>

<file path=customXml/itemProps3.xml><?xml version="1.0" encoding="utf-8"?>
<ds:datastoreItem xmlns:ds="http://schemas.openxmlformats.org/officeDocument/2006/customXml" ds:itemID="{58B1E7A7-C88D-4020-A2BE-825BFB228DBD}">
  <ds:schemaRefs>
    <ds:schemaRef ds:uri="http://schemas.microsoft.com/sharepoint/v3/contenttype/forms"/>
  </ds:schemaRefs>
</ds:datastoreItem>
</file>

<file path=customXml/itemProps4.xml><?xml version="1.0" encoding="utf-8"?>
<ds:datastoreItem xmlns:ds="http://schemas.openxmlformats.org/officeDocument/2006/customXml" ds:itemID="{ABC23854-3B4A-43B8-B09C-86BDDB1C18C5}">
  <ds:schemaRefs>
    <ds:schemaRef ds:uri="http://purl.org/dc/elements/1.1/"/>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F511B382-2778-44C8-87F1-F55A114FE501}"/>
</file>

<file path=customXml/itemProps6.xml><?xml version="1.0" encoding="utf-8"?>
<ds:datastoreItem xmlns:ds="http://schemas.openxmlformats.org/officeDocument/2006/customXml" ds:itemID="{4CE69F1B-6B2C-47C6-865A-FF4F77702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511</Words>
  <Characters>2851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Collins, Andy</cp:lastModifiedBy>
  <cp:revision>19</cp:revision>
  <cp:lastPrinted>2010-03-19T12:06:00Z</cp:lastPrinted>
  <dcterms:created xsi:type="dcterms:W3CDTF">2020-03-10T15:58:00Z</dcterms:created>
  <dcterms:modified xsi:type="dcterms:W3CDTF">2020-03-26T17:53:00Z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283918ff-71c8-4f23-91c3-45f2fe078496</vt:lpwstr>
  </property>
  <property fmtid="{D5CDD505-2E9C-101B-9397-08002B2CF9AE}" pid="5" name="Welsh Local Authority">
    <vt:lpwstr>Flintshire County Council</vt:lpwstr>
  </property>
  <property fmtid="{D5CDD505-2E9C-101B-9397-08002B2CF9AE}" pid="6" name="Site Name">
    <vt:lpwstr>Alyn Works  Synthite  SITE CONTACT  JAYME MOUNTFORD  01352 752521  Jayme@synthite.co.uk</vt:lpwstr>
  </property>
  <property fmtid="{D5CDD505-2E9C-101B-9397-08002B2CF9AE}" pid="7" name="Addressee">
    <vt:lpwstr>Alyn Works, Denbigh Road, Mold, Flintshire.  CH7 1BT</vt:lpwstr>
  </property>
  <property fmtid="{D5CDD505-2E9C-101B-9397-08002B2CF9AE}" pid="8" name="Post code">
    <vt:lpwstr>CH7 1BT</vt:lpwstr>
  </property>
  <property fmtid="{D5CDD505-2E9C-101B-9397-08002B2CF9AE}" pid="9" name="Customer Name">
    <vt:lpwstr>Synthite Limited</vt:lpwstr>
  </property>
  <property fmtid="{D5CDD505-2E9C-101B-9397-08002B2CF9AE}" pid="10" name="Facility Address">
    <vt:lpwstr>Denbigh Road, Mold, Flintshire.</vt:lpwstr>
  </property>
  <property fmtid="{D5CDD505-2E9C-101B-9397-08002B2CF9AE}" pid="11" name="License/Activity Type">
    <vt:lpwstr>3. EPR Regulated Industry</vt:lpwstr>
  </property>
  <property fmtid="{D5CDD505-2E9C-101B-9397-08002B2CF9AE}" pid="12" name="MediaServiceImageTags">
    <vt:lpwstr/>
  </property>
</Properties>
</file>