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68B62" w14:textId="77777777" w:rsidR="00E450D5" w:rsidRPr="005151AC" w:rsidRDefault="006C1C37" w:rsidP="00053DA9">
      <w:pPr>
        <w:pStyle w:val="Heading1"/>
        <w:jc w:val="left"/>
        <w:rPr>
          <w:color w:val="auto"/>
          <w:sz w:val="32"/>
          <w:szCs w:val="32"/>
        </w:rPr>
      </w:pPr>
      <w:r w:rsidRPr="005151AC">
        <w:rPr>
          <w:color w:val="auto"/>
          <w:sz w:val="32"/>
          <w:szCs w:val="32"/>
        </w:rPr>
        <w:t>Natural Resources Wales</w:t>
      </w:r>
      <w:r w:rsidR="00B45EA7" w:rsidRPr="005151AC">
        <w:rPr>
          <w:bCs/>
          <w:color w:val="auto"/>
          <w:sz w:val="32"/>
          <w:szCs w:val="32"/>
        </w:rPr>
        <w:t xml:space="preserve"> p</w:t>
      </w:r>
      <w:r w:rsidR="00591E64" w:rsidRPr="005151AC">
        <w:rPr>
          <w:bCs/>
          <w:color w:val="auto"/>
          <w:sz w:val="32"/>
          <w:szCs w:val="32"/>
        </w:rPr>
        <w:t>ermitting</w:t>
      </w:r>
      <w:r w:rsidR="00591E64" w:rsidRPr="005151AC">
        <w:rPr>
          <w:color w:val="auto"/>
          <w:sz w:val="32"/>
          <w:szCs w:val="32"/>
        </w:rPr>
        <w:t xml:space="preserve"> d</w:t>
      </w:r>
      <w:r w:rsidR="00E450D5" w:rsidRPr="005151AC">
        <w:rPr>
          <w:color w:val="auto"/>
          <w:sz w:val="32"/>
          <w:szCs w:val="32"/>
        </w:rPr>
        <w:t>ecisions</w:t>
      </w:r>
    </w:p>
    <w:p w14:paraId="6C268B63" w14:textId="77777777" w:rsidR="006D061C" w:rsidRPr="005151AC" w:rsidRDefault="006D061C" w:rsidP="006D061C">
      <w:pPr>
        <w:pStyle w:val="Heading1"/>
        <w:spacing w:before="0" w:after="0"/>
        <w:jc w:val="left"/>
        <w:rPr>
          <w:bCs/>
          <w:color w:val="auto"/>
          <w:sz w:val="24"/>
          <w:szCs w:val="24"/>
        </w:rPr>
      </w:pPr>
    </w:p>
    <w:p w14:paraId="6C268B64" w14:textId="73435C2C" w:rsidR="008A1FB1" w:rsidRPr="005151AC" w:rsidRDefault="00FD2974" w:rsidP="006D061C">
      <w:pPr>
        <w:pStyle w:val="Heading1"/>
        <w:spacing w:before="0" w:after="0"/>
        <w:jc w:val="left"/>
        <w:rPr>
          <w:rFonts w:cs="Arial"/>
          <w:b w:val="0"/>
          <w:color w:val="auto"/>
          <w:kern w:val="0"/>
          <w:sz w:val="24"/>
        </w:rPr>
      </w:pPr>
      <w:r w:rsidRPr="005151AC">
        <w:rPr>
          <w:bCs/>
          <w:color w:val="auto"/>
          <w:sz w:val="32"/>
        </w:rPr>
        <w:t>Full</w:t>
      </w:r>
      <w:r w:rsidR="00B45EA7" w:rsidRPr="005151AC">
        <w:rPr>
          <w:bCs/>
          <w:color w:val="auto"/>
          <w:sz w:val="32"/>
        </w:rPr>
        <w:t xml:space="preserve"> t</w:t>
      </w:r>
      <w:r w:rsidRPr="005151AC">
        <w:rPr>
          <w:bCs/>
          <w:color w:val="auto"/>
          <w:sz w:val="32"/>
        </w:rPr>
        <w:t>ransfer</w:t>
      </w:r>
      <w:r w:rsidR="00E82945" w:rsidRPr="005151AC">
        <w:rPr>
          <w:bCs/>
          <w:color w:val="auto"/>
          <w:sz w:val="32"/>
        </w:rPr>
        <w:t xml:space="preserve"> </w:t>
      </w:r>
    </w:p>
    <w:p w14:paraId="6C268B68" w14:textId="77777777" w:rsidR="00492262" w:rsidRPr="005151AC" w:rsidRDefault="00492262" w:rsidP="00B45EA7">
      <w:pPr>
        <w:spacing w:after="120"/>
        <w:rPr>
          <w:rFonts w:ascii="Arial" w:hAnsi="Arial" w:cs="Arial"/>
          <w:szCs w:val="24"/>
        </w:rPr>
      </w:pPr>
    </w:p>
    <w:p w14:paraId="6C268B6A" w14:textId="48B505B6" w:rsidR="008A1FB1" w:rsidRPr="005151AC" w:rsidRDefault="00E450D5" w:rsidP="007B0A5C">
      <w:pPr>
        <w:spacing w:after="60"/>
        <w:rPr>
          <w:rFonts w:ascii="Arial" w:hAnsi="Arial" w:cs="Arial"/>
          <w:szCs w:val="24"/>
        </w:rPr>
      </w:pPr>
      <w:r w:rsidRPr="005151AC">
        <w:rPr>
          <w:rFonts w:ascii="Arial" w:hAnsi="Arial" w:cs="Arial"/>
          <w:szCs w:val="24"/>
        </w:rPr>
        <w:t xml:space="preserve">We have decided to </w:t>
      </w:r>
      <w:r w:rsidR="008A1FB1" w:rsidRPr="005151AC">
        <w:rPr>
          <w:rFonts w:ascii="Arial" w:hAnsi="Arial" w:cs="Arial"/>
          <w:szCs w:val="24"/>
        </w:rPr>
        <w:t>grant</w:t>
      </w:r>
      <w:r w:rsidR="00B5035F" w:rsidRPr="005151AC">
        <w:rPr>
          <w:rFonts w:ascii="Arial" w:hAnsi="Arial" w:cs="Arial"/>
          <w:szCs w:val="24"/>
        </w:rPr>
        <w:t xml:space="preserve"> </w:t>
      </w:r>
      <w:r w:rsidRPr="005151AC">
        <w:rPr>
          <w:rFonts w:ascii="Arial" w:hAnsi="Arial" w:cs="Arial"/>
          <w:szCs w:val="24"/>
        </w:rPr>
        <w:t xml:space="preserve">the </w:t>
      </w:r>
      <w:r w:rsidR="00FD2974" w:rsidRPr="005151AC">
        <w:rPr>
          <w:rFonts w:ascii="Arial" w:hAnsi="Arial" w:cs="Arial"/>
          <w:szCs w:val="24"/>
        </w:rPr>
        <w:t xml:space="preserve">transfer </w:t>
      </w:r>
      <w:r w:rsidRPr="005151AC">
        <w:rPr>
          <w:rFonts w:ascii="Arial" w:hAnsi="Arial" w:cs="Arial"/>
          <w:szCs w:val="24"/>
        </w:rPr>
        <w:t xml:space="preserve">for </w:t>
      </w:r>
      <w:r w:rsidR="005151AC" w:rsidRPr="005151AC">
        <w:rPr>
          <w:rFonts w:ascii="Arial" w:hAnsi="Arial" w:cs="Arial"/>
          <w:szCs w:val="24"/>
        </w:rPr>
        <w:t>Dirtbusters Mini &amp; Midi Skips</w:t>
      </w:r>
      <w:r w:rsidR="00351A0A" w:rsidRPr="005151AC">
        <w:rPr>
          <w:rFonts w:ascii="Arial" w:hAnsi="Arial" w:cs="Arial"/>
          <w:szCs w:val="24"/>
        </w:rPr>
        <w:t xml:space="preserve"> </w:t>
      </w:r>
      <w:r w:rsidR="006D061C" w:rsidRPr="005151AC">
        <w:rPr>
          <w:rFonts w:ascii="Arial" w:hAnsi="Arial" w:cs="Arial"/>
          <w:szCs w:val="24"/>
        </w:rPr>
        <w:t xml:space="preserve">from </w:t>
      </w:r>
      <w:r w:rsidR="005151AC" w:rsidRPr="005151AC">
        <w:rPr>
          <w:rFonts w:ascii="Arial" w:hAnsi="Arial" w:cs="Arial"/>
          <w:szCs w:val="24"/>
        </w:rPr>
        <w:t>Mr Philip Garrett</w:t>
      </w:r>
      <w:r w:rsidR="006D061C" w:rsidRPr="005151AC">
        <w:rPr>
          <w:rFonts w:ascii="Arial" w:hAnsi="Arial" w:cs="Arial"/>
          <w:szCs w:val="24"/>
        </w:rPr>
        <w:t xml:space="preserve"> </w:t>
      </w:r>
      <w:r w:rsidR="00FD2974" w:rsidRPr="005151AC">
        <w:rPr>
          <w:rFonts w:ascii="Arial" w:hAnsi="Arial" w:cs="Arial"/>
          <w:szCs w:val="24"/>
        </w:rPr>
        <w:t>to</w:t>
      </w:r>
      <w:r w:rsidR="00276111" w:rsidRPr="005151AC">
        <w:rPr>
          <w:rFonts w:ascii="Arial" w:hAnsi="Arial" w:cs="Arial"/>
          <w:szCs w:val="24"/>
        </w:rPr>
        <w:t xml:space="preserve"> </w:t>
      </w:r>
      <w:r w:rsidR="005151AC" w:rsidRPr="005151AC">
        <w:rPr>
          <w:rFonts w:ascii="Arial" w:hAnsi="Arial" w:cs="Arial"/>
          <w:szCs w:val="24"/>
        </w:rPr>
        <w:t>Mr Leslie Smith</w:t>
      </w:r>
      <w:r w:rsidR="008A1FB1" w:rsidRPr="005151AC">
        <w:rPr>
          <w:rFonts w:ascii="Arial" w:hAnsi="Arial" w:cs="Arial"/>
          <w:szCs w:val="24"/>
        </w:rPr>
        <w:t>.</w:t>
      </w:r>
      <w:r w:rsidR="00351A0A" w:rsidRPr="005151AC">
        <w:rPr>
          <w:rFonts w:ascii="Arial" w:hAnsi="Arial" w:cs="Arial"/>
          <w:szCs w:val="24"/>
        </w:rPr>
        <w:t xml:space="preserve"> </w:t>
      </w:r>
    </w:p>
    <w:p w14:paraId="63A8FD8B" w14:textId="77777777" w:rsidR="005151AC" w:rsidRPr="005151AC" w:rsidRDefault="005151AC" w:rsidP="007B0A5C">
      <w:pPr>
        <w:spacing w:after="60"/>
        <w:rPr>
          <w:rFonts w:ascii="Arial" w:hAnsi="Arial" w:cs="Arial"/>
          <w:szCs w:val="24"/>
        </w:rPr>
      </w:pPr>
    </w:p>
    <w:p w14:paraId="6C268B6B" w14:textId="4493D213" w:rsidR="00C44B7E" w:rsidRPr="005151AC" w:rsidRDefault="00E450D5" w:rsidP="007B0A5C">
      <w:pPr>
        <w:tabs>
          <w:tab w:val="left" w:pos="4253"/>
          <w:tab w:val="left" w:pos="6804"/>
        </w:tabs>
        <w:spacing w:after="60"/>
        <w:rPr>
          <w:rFonts w:ascii="Arial" w:hAnsi="Arial"/>
          <w:szCs w:val="24"/>
        </w:rPr>
      </w:pPr>
      <w:r w:rsidRPr="005151AC">
        <w:rPr>
          <w:rFonts w:ascii="Arial" w:hAnsi="Arial"/>
          <w:kern w:val="28"/>
          <w:szCs w:val="24"/>
        </w:rPr>
        <w:t>The</w:t>
      </w:r>
      <w:r w:rsidRPr="005151AC">
        <w:rPr>
          <w:rFonts w:ascii="Arial" w:hAnsi="Arial"/>
          <w:b/>
          <w:kern w:val="28"/>
          <w:szCs w:val="24"/>
        </w:rPr>
        <w:t xml:space="preserve"> </w:t>
      </w:r>
      <w:r w:rsidRPr="005151AC">
        <w:rPr>
          <w:rFonts w:ascii="Arial" w:hAnsi="Arial"/>
          <w:szCs w:val="24"/>
        </w:rPr>
        <w:t>p</w:t>
      </w:r>
      <w:r w:rsidR="00C44B7E" w:rsidRPr="005151AC">
        <w:rPr>
          <w:rFonts w:ascii="Arial" w:hAnsi="Arial"/>
          <w:szCs w:val="24"/>
        </w:rPr>
        <w:t xml:space="preserve">ermit number </w:t>
      </w:r>
      <w:r w:rsidRPr="005151AC">
        <w:rPr>
          <w:rFonts w:ascii="Arial" w:hAnsi="Arial"/>
          <w:szCs w:val="24"/>
        </w:rPr>
        <w:t xml:space="preserve">is </w:t>
      </w:r>
      <w:r w:rsidR="005151AC" w:rsidRPr="005151AC">
        <w:rPr>
          <w:rFonts w:ascii="Arial" w:hAnsi="Arial"/>
          <w:szCs w:val="24"/>
        </w:rPr>
        <w:t>EPR/QP3394FB</w:t>
      </w:r>
      <w:r w:rsidR="00D6652E">
        <w:rPr>
          <w:rFonts w:ascii="Arial" w:hAnsi="Arial"/>
          <w:szCs w:val="24"/>
        </w:rPr>
        <w:t>/T004</w:t>
      </w:r>
    </w:p>
    <w:p w14:paraId="6C268B6C" w14:textId="77777777" w:rsidR="00492262" w:rsidRPr="005151AC" w:rsidRDefault="00492262" w:rsidP="00B45EA7">
      <w:pPr>
        <w:tabs>
          <w:tab w:val="left" w:pos="4253"/>
          <w:tab w:val="left" w:pos="6804"/>
        </w:tabs>
        <w:spacing w:after="120"/>
        <w:rPr>
          <w:rFonts w:ascii="Arial" w:hAnsi="Arial"/>
          <w:szCs w:val="24"/>
        </w:rPr>
      </w:pPr>
    </w:p>
    <w:p w14:paraId="6C268B71" w14:textId="77777777" w:rsidR="006926EA" w:rsidRPr="00B45EA7" w:rsidRDefault="006926EA" w:rsidP="00B45EA7">
      <w:pPr>
        <w:spacing w:after="120"/>
        <w:rPr>
          <w:rFonts w:ascii="Arial" w:hAnsi="Arial"/>
          <w:szCs w:val="24"/>
        </w:rPr>
      </w:pPr>
      <w:r w:rsidRPr="005151AC">
        <w:rPr>
          <w:rFonts w:ascii="Arial" w:hAnsi="Arial"/>
          <w:szCs w:val="24"/>
        </w:rPr>
        <w:t>We consider in reaching</w:t>
      </w:r>
      <w:r w:rsidRPr="00B45EA7">
        <w:rPr>
          <w:rFonts w:ascii="Arial" w:hAnsi="Arial"/>
          <w:szCs w:val="24"/>
        </w:rPr>
        <w:t xml:space="preserve">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214F40CC"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 xml:space="preserve">as the date on which they will be in control of the facility. </w:t>
      </w:r>
      <w:r w:rsidR="003B751B">
        <w:rPr>
          <w:rFonts w:ascii="Arial" w:hAnsi="Arial" w:cs="Arial"/>
          <w:color w:val="000000"/>
          <w:szCs w:val="24"/>
        </w:rPr>
        <w:t>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Pr="00590F88" w:rsidRDefault="00C87C84" w:rsidP="0032564E">
      <w:pPr>
        <w:rPr>
          <w:rFonts w:ascii="Arial" w:hAnsi="Arial"/>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13E68B91"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5151AC">
              <w:rPr>
                <w:rFonts w:ascii="Arial" w:hAnsi="Arial" w:cs="Arial"/>
              </w:rPr>
              <w:t>.</w:t>
            </w:r>
          </w:p>
          <w:p w14:paraId="2A7A8567" w14:textId="3DD924C6" w:rsidR="008B73B1" w:rsidRPr="00130031" w:rsidRDefault="008B73B1" w:rsidP="005151AC">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4F1654FC" w14:textId="77777777" w:rsidR="005151A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w:t>
            </w:r>
          </w:p>
          <w:p w14:paraId="57089117" w14:textId="77777777" w:rsidR="003B751B" w:rsidRDefault="003B751B" w:rsidP="005151AC">
            <w:pPr>
              <w:rPr>
                <w:rFonts w:ascii="Arial" w:hAnsi="Arial" w:cs="Arial"/>
                <w:szCs w:val="24"/>
              </w:rPr>
            </w:pPr>
          </w:p>
          <w:p w14:paraId="3928297C" w14:textId="668352B3" w:rsidR="00C13334" w:rsidRDefault="00C13334" w:rsidP="005151AC">
            <w:pPr>
              <w:rPr>
                <w:rFonts w:ascii="Arial" w:hAnsi="Arial" w:cs="Arial"/>
                <w:szCs w:val="24"/>
              </w:rPr>
            </w:pPr>
            <w:r w:rsidRPr="00CF487C">
              <w:rPr>
                <w:rFonts w:ascii="Arial" w:hAnsi="Arial" w:cs="Arial"/>
                <w:szCs w:val="24"/>
              </w:rPr>
              <w:t>The decision was taken in accordance with EPR RGN 1 Understanding the meaning of operator.</w:t>
            </w:r>
          </w:p>
          <w:p w14:paraId="6C268BB7" w14:textId="6CDB6E6C" w:rsidR="005151AC" w:rsidRPr="00CF487C" w:rsidRDefault="005151AC" w:rsidP="005151AC">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5151AC" w:rsidRDefault="00C13334" w:rsidP="00053DA9">
            <w:pPr>
              <w:rPr>
                <w:rFonts w:ascii="Arial" w:hAnsi="Arial" w:cs="Arial"/>
                <w:szCs w:val="24"/>
              </w:rPr>
            </w:pPr>
            <w:r w:rsidRPr="005151AC">
              <w:rPr>
                <w:rFonts w:ascii="Arial" w:hAnsi="Arial" w:cs="Arial"/>
                <w:szCs w:val="24"/>
              </w:rPr>
              <w:t>Environment Management System</w:t>
            </w:r>
          </w:p>
          <w:p w14:paraId="6C268BDD" w14:textId="77777777" w:rsidR="00C13334" w:rsidRPr="005151AC" w:rsidRDefault="00C13334" w:rsidP="00053DA9">
            <w:pPr>
              <w:rPr>
                <w:rFonts w:ascii="Arial" w:hAnsi="Arial" w:cs="Arial"/>
                <w:szCs w:val="24"/>
              </w:rPr>
            </w:pPr>
          </w:p>
        </w:tc>
        <w:tc>
          <w:tcPr>
            <w:tcW w:w="5954" w:type="dxa"/>
          </w:tcPr>
          <w:p w14:paraId="4278F5DE" w14:textId="77777777" w:rsidR="005151AC" w:rsidRDefault="00C13334" w:rsidP="005151AC">
            <w:pPr>
              <w:rPr>
                <w:rFonts w:ascii="Arial" w:hAnsi="Arial" w:cs="Arial"/>
                <w:szCs w:val="24"/>
              </w:rPr>
            </w:pPr>
            <w:r w:rsidRPr="005151AC">
              <w:rPr>
                <w:rFonts w:ascii="Arial" w:hAnsi="Arial" w:cs="Arial"/>
                <w:szCs w:val="24"/>
              </w:rPr>
              <w:t xml:space="preserve">There is no known reason to consider that the operator will not have the management systems to enable it to comply with the permit conditions. </w:t>
            </w:r>
          </w:p>
          <w:p w14:paraId="35228CE9" w14:textId="77777777" w:rsidR="003B751B" w:rsidRDefault="003B751B" w:rsidP="005151AC">
            <w:pPr>
              <w:rPr>
                <w:rFonts w:ascii="Arial" w:hAnsi="Arial" w:cs="Arial"/>
                <w:szCs w:val="24"/>
              </w:rPr>
            </w:pPr>
          </w:p>
          <w:p w14:paraId="3B6AD7C7" w14:textId="7EB3070D" w:rsidR="00CF487C" w:rsidRDefault="005151AC" w:rsidP="005151AC">
            <w:pPr>
              <w:rPr>
                <w:rFonts w:ascii="Arial" w:hAnsi="Arial" w:cs="Arial"/>
                <w:szCs w:val="24"/>
              </w:rPr>
            </w:pPr>
            <w:r>
              <w:rPr>
                <w:rFonts w:ascii="Arial" w:hAnsi="Arial" w:cs="Arial"/>
                <w:szCs w:val="24"/>
              </w:rPr>
              <w:t>T</w:t>
            </w:r>
            <w:r w:rsidR="00C13334" w:rsidRPr="005151AC">
              <w:rPr>
                <w:rFonts w:ascii="Arial" w:hAnsi="Arial" w:cs="Arial"/>
                <w:szCs w:val="24"/>
              </w:rPr>
              <w:t>he decision was taken in accordance with RGN 5 on Operator Competence.</w:t>
            </w:r>
          </w:p>
          <w:p w14:paraId="6C268BDF" w14:textId="54CC4473" w:rsidR="005151AC" w:rsidRPr="005151AC" w:rsidRDefault="005151AC" w:rsidP="005151AC">
            <w:pPr>
              <w:rPr>
                <w:rFonts w:ascii="Arial" w:hAnsi="Arial" w:cs="Arial"/>
                <w:szCs w:val="24"/>
              </w:rPr>
            </w:pPr>
          </w:p>
        </w:tc>
        <w:tc>
          <w:tcPr>
            <w:tcW w:w="1134" w:type="dxa"/>
          </w:tcPr>
          <w:p w14:paraId="6C268BE0" w14:textId="77777777" w:rsidR="00C13334" w:rsidRPr="005151AC" w:rsidRDefault="00C13334" w:rsidP="00053DA9">
            <w:pPr>
              <w:rPr>
                <w:rFonts w:ascii="Arial" w:hAnsi="Arial" w:cs="Arial"/>
                <w:szCs w:val="24"/>
              </w:rPr>
            </w:pPr>
            <w:r w:rsidRPr="005151AC">
              <w:rPr>
                <w:rFonts w:ascii="Arial" w:hAnsi="Arial" w:cs="Arial"/>
                <w:szCs w:val="24"/>
              </w:rPr>
              <w:sym w:font="Wingdings" w:char="F0FC"/>
            </w:r>
          </w:p>
        </w:tc>
      </w:tr>
      <w:tr w:rsidR="00C13334" w:rsidRPr="00CF487C" w14:paraId="6C268BED" w14:textId="77777777" w:rsidTr="008B73B1">
        <w:tc>
          <w:tcPr>
            <w:tcW w:w="1951" w:type="dxa"/>
          </w:tcPr>
          <w:p w14:paraId="6C268BE2" w14:textId="77777777" w:rsidR="00C13334" w:rsidRPr="005151AC" w:rsidRDefault="00C13334" w:rsidP="00053DA9">
            <w:pPr>
              <w:rPr>
                <w:rFonts w:ascii="Arial" w:hAnsi="Arial" w:cs="Arial"/>
                <w:szCs w:val="24"/>
              </w:rPr>
            </w:pPr>
            <w:r w:rsidRPr="005151AC">
              <w:rPr>
                <w:rFonts w:ascii="Arial" w:hAnsi="Arial" w:cs="Arial"/>
                <w:szCs w:val="24"/>
              </w:rPr>
              <w:t>Technical competence</w:t>
            </w:r>
          </w:p>
          <w:p w14:paraId="6C268BE3" w14:textId="01CDBB4B" w:rsidR="00C13334" w:rsidRPr="005151AC" w:rsidRDefault="00C13334" w:rsidP="00053DA9">
            <w:pPr>
              <w:rPr>
                <w:rFonts w:ascii="Arial" w:hAnsi="Arial" w:cs="Arial"/>
                <w:szCs w:val="24"/>
              </w:rPr>
            </w:pPr>
          </w:p>
        </w:tc>
        <w:tc>
          <w:tcPr>
            <w:tcW w:w="5954" w:type="dxa"/>
          </w:tcPr>
          <w:p w14:paraId="6C268BE4" w14:textId="77777777" w:rsidR="00C13334" w:rsidRPr="005151AC" w:rsidRDefault="00C13334" w:rsidP="00FD2974">
            <w:pPr>
              <w:pStyle w:val="BodyText"/>
              <w:rPr>
                <w:rFonts w:ascii="Arial" w:hAnsi="Arial" w:cs="Arial"/>
                <w:color w:val="auto"/>
                <w:szCs w:val="24"/>
              </w:rPr>
            </w:pPr>
            <w:r w:rsidRPr="005151AC">
              <w:rPr>
                <w:rFonts w:ascii="Arial" w:hAnsi="Arial" w:cs="Arial"/>
                <w:color w:val="auto"/>
                <w:szCs w:val="24"/>
              </w:rPr>
              <w:t>Technical competency is required based on the regulated facility types in the permit.</w:t>
            </w:r>
          </w:p>
          <w:p w14:paraId="40B9FEF6" w14:textId="77777777" w:rsidR="003B751B" w:rsidRDefault="003B751B" w:rsidP="00FD2974">
            <w:pPr>
              <w:pStyle w:val="BodyText"/>
              <w:rPr>
                <w:rFonts w:ascii="Arial" w:hAnsi="Arial" w:cs="Arial"/>
                <w:color w:val="auto"/>
                <w:szCs w:val="24"/>
              </w:rPr>
            </w:pPr>
          </w:p>
          <w:p w14:paraId="6C268BE6" w14:textId="0984A4FC" w:rsidR="00C13334" w:rsidRPr="005151AC" w:rsidRDefault="00C13334" w:rsidP="00FD2974">
            <w:pPr>
              <w:pStyle w:val="BodyText"/>
              <w:rPr>
                <w:rFonts w:ascii="Arial" w:hAnsi="Arial" w:cs="Arial"/>
                <w:color w:val="auto"/>
                <w:szCs w:val="24"/>
              </w:rPr>
            </w:pPr>
            <w:r w:rsidRPr="005151AC">
              <w:rPr>
                <w:rFonts w:ascii="Arial" w:hAnsi="Arial" w:cs="Arial"/>
                <w:color w:val="auto"/>
                <w:szCs w:val="24"/>
              </w:rPr>
              <w:t xml:space="preserve">The operator </w:t>
            </w:r>
            <w:r w:rsidR="00EA142C" w:rsidRPr="005151AC">
              <w:rPr>
                <w:rFonts w:ascii="Arial" w:hAnsi="Arial" w:cs="Arial"/>
                <w:color w:val="auto"/>
                <w:szCs w:val="24"/>
              </w:rPr>
              <w:t>is a member</w:t>
            </w:r>
            <w:r w:rsidRPr="005151AC">
              <w:rPr>
                <w:rFonts w:ascii="Arial" w:hAnsi="Arial" w:cs="Arial"/>
                <w:color w:val="auto"/>
                <w:szCs w:val="24"/>
              </w:rPr>
              <w:t xml:space="preserve"> of an agreed scheme. </w:t>
            </w:r>
          </w:p>
          <w:p w14:paraId="7F3C0A2F" w14:textId="77777777" w:rsidR="003B751B" w:rsidRDefault="003B751B" w:rsidP="00FD2974">
            <w:pPr>
              <w:rPr>
                <w:rFonts w:ascii="Arial" w:hAnsi="Arial" w:cs="Arial"/>
                <w:szCs w:val="24"/>
              </w:rPr>
            </w:pPr>
          </w:p>
          <w:p w14:paraId="6C268BEA" w14:textId="3A76EBAC" w:rsidR="00C13334" w:rsidRPr="005151AC" w:rsidRDefault="00C13334" w:rsidP="00FD2974">
            <w:pPr>
              <w:rPr>
                <w:rFonts w:ascii="Arial" w:hAnsi="Arial" w:cs="Arial"/>
                <w:szCs w:val="24"/>
              </w:rPr>
            </w:pPr>
            <w:r w:rsidRPr="005151AC">
              <w:rPr>
                <w:rFonts w:ascii="Arial" w:hAnsi="Arial" w:cs="Arial"/>
                <w:szCs w:val="24"/>
              </w:rPr>
              <w:t>The operator satisfies the criteria in RGN 5 on Operator Competence.</w:t>
            </w:r>
          </w:p>
          <w:p w14:paraId="6C268BEB" w14:textId="77777777" w:rsidR="00C13334" w:rsidRPr="005151AC" w:rsidRDefault="00C13334" w:rsidP="00FD2974">
            <w:pPr>
              <w:rPr>
                <w:rFonts w:ascii="Arial" w:hAnsi="Arial" w:cs="Arial"/>
                <w:szCs w:val="24"/>
              </w:rPr>
            </w:pPr>
          </w:p>
        </w:tc>
        <w:tc>
          <w:tcPr>
            <w:tcW w:w="1134" w:type="dxa"/>
          </w:tcPr>
          <w:p w14:paraId="6C268BEC" w14:textId="77777777" w:rsidR="00C13334" w:rsidRPr="005151AC" w:rsidRDefault="00C13334" w:rsidP="00053DA9">
            <w:pPr>
              <w:rPr>
                <w:rFonts w:ascii="Arial" w:hAnsi="Arial" w:cs="Arial"/>
                <w:szCs w:val="24"/>
              </w:rPr>
            </w:pPr>
            <w:r w:rsidRPr="005151AC">
              <w:rPr>
                <w:rFonts w:ascii="Arial" w:hAnsi="Arial" w:cs="Arial"/>
                <w:szCs w:val="24"/>
              </w:rPr>
              <w:sym w:font="Wingdings" w:char="F0FC"/>
            </w:r>
          </w:p>
        </w:tc>
      </w:tr>
      <w:tr w:rsidR="00C13334" w:rsidRPr="00CF487C" w14:paraId="6C268BF9" w14:textId="77777777" w:rsidTr="008B73B1">
        <w:tc>
          <w:tcPr>
            <w:tcW w:w="1951" w:type="dxa"/>
          </w:tcPr>
          <w:p w14:paraId="6C268BEF" w14:textId="001B7D64" w:rsidR="00C13334" w:rsidRPr="005151AC" w:rsidRDefault="00C13334" w:rsidP="005151AC">
            <w:pPr>
              <w:rPr>
                <w:rFonts w:ascii="Arial" w:hAnsi="Arial" w:cs="Arial"/>
                <w:szCs w:val="24"/>
              </w:rPr>
            </w:pPr>
            <w:r w:rsidRPr="005151AC">
              <w:rPr>
                <w:rFonts w:ascii="Arial" w:hAnsi="Arial" w:cs="Arial"/>
                <w:szCs w:val="24"/>
              </w:rPr>
              <w:t xml:space="preserve">Relevant </w:t>
            </w:r>
            <w:r w:rsidR="00874B1A" w:rsidRPr="005151AC">
              <w:rPr>
                <w:rFonts w:ascii="Arial" w:hAnsi="Arial" w:cs="Arial"/>
                <w:szCs w:val="24"/>
              </w:rPr>
              <w:t>c</w:t>
            </w:r>
            <w:r w:rsidRPr="005151AC">
              <w:rPr>
                <w:rFonts w:ascii="Arial" w:hAnsi="Arial" w:cs="Arial"/>
                <w:szCs w:val="24"/>
              </w:rPr>
              <w:t>onvictions</w:t>
            </w:r>
          </w:p>
        </w:tc>
        <w:tc>
          <w:tcPr>
            <w:tcW w:w="5954" w:type="dxa"/>
          </w:tcPr>
          <w:p w14:paraId="6C268BF0" w14:textId="284FD788" w:rsidR="00C13334" w:rsidRPr="005151AC" w:rsidRDefault="00085AF5" w:rsidP="00053DA9">
            <w:pPr>
              <w:rPr>
                <w:rFonts w:ascii="Arial" w:hAnsi="Arial" w:cs="Arial"/>
                <w:szCs w:val="24"/>
              </w:rPr>
            </w:pPr>
            <w:r w:rsidRPr="005151AC">
              <w:rPr>
                <w:rFonts w:ascii="Arial" w:hAnsi="Arial" w:cs="Arial"/>
                <w:szCs w:val="24"/>
              </w:rPr>
              <w:t xml:space="preserve">Our Enforcement Database </w:t>
            </w:r>
            <w:r w:rsidR="00C13334" w:rsidRPr="005151AC">
              <w:rPr>
                <w:rFonts w:ascii="Arial" w:hAnsi="Arial" w:cs="Arial"/>
                <w:szCs w:val="24"/>
              </w:rPr>
              <w:t xml:space="preserve">has been checked to ensure that all relevant convictions have been declared.  </w:t>
            </w:r>
          </w:p>
          <w:p w14:paraId="1B3F4644" w14:textId="77777777" w:rsidR="003B751B" w:rsidRDefault="003B751B" w:rsidP="00053DA9">
            <w:pPr>
              <w:rPr>
                <w:rFonts w:ascii="Arial" w:hAnsi="Arial" w:cs="Arial"/>
                <w:szCs w:val="24"/>
              </w:rPr>
            </w:pPr>
          </w:p>
          <w:p w14:paraId="6C268BF2" w14:textId="3D5FB213" w:rsidR="00C13334" w:rsidRPr="005151AC" w:rsidRDefault="00C13334" w:rsidP="00053DA9">
            <w:pPr>
              <w:rPr>
                <w:rFonts w:ascii="Arial" w:hAnsi="Arial" w:cs="Arial"/>
                <w:szCs w:val="24"/>
              </w:rPr>
            </w:pPr>
            <w:r w:rsidRPr="005151AC">
              <w:rPr>
                <w:rFonts w:ascii="Arial" w:hAnsi="Arial" w:cs="Arial"/>
                <w:szCs w:val="24"/>
              </w:rPr>
              <w:t xml:space="preserve">No relevant convictions were found. </w:t>
            </w:r>
          </w:p>
          <w:p w14:paraId="2F4A8CDB" w14:textId="77777777" w:rsidR="003B751B" w:rsidRDefault="003B751B" w:rsidP="00053DA9">
            <w:pPr>
              <w:rPr>
                <w:rFonts w:ascii="Arial" w:hAnsi="Arial" w:cs="Arial"/>
                <w:szCs w:val="24"/>
              </w:rPr>
            </w:pPr>
          </w:p>
          <w:p w14:paraId="6C268BF7" w14:textId="5A0A7E7B" w:rsidR="00CF487C" w:rsidRPr="005151AC" w:rsidRDefault="00C13334" w:rsidP="003B751B">
            <w:pPr>
              <w:rPr>
                <w:rFonts w:ascii="Arial" w:hAnsi="Arial" w:cs="Arial"/>
                <w:szCs w:val="24"/>
              </w:rPr>
            </w:pPr>
            <w:r w:rsidRPr="005151AC">
              <w:rPr>
                <w:rFonts w:ascii="Arial" w:hAnsi="Arial" w:cs="Arial"/>
                <w:szCs w:val="24"/>
              </w:rPr>
              <w:t>The operator satisfies the criteria in RGN 5 on Operator Competence.</w:t>
            </w:r>
          </w:p>
        </w:tc>
        <w:tc>
          <w:tcPr>
            <w:tcW w:w="1134" w:type="dxa"/>
          </w:tcPr>
          <w:p w14:paraId="6C268BF8" w14:textId="77777777" w:rsidR="00C13334" w:rsidRPr="005151AC" w:rsidRDefault="00C13334" w:rsidP="00053DA9">
            <w:pPr>
              <w:rPr>
                <w:rFonts w:ascii="Arial" w:hAnsi="Arial" w:cs="Arial"/>
                <w:szCs w:val="24"/>
              </w:rPr>
            </w:pPr>
            <w:r w:rsidRPr="005151AC">
              <w:rPr>
                <w:rFonts w:ascii="Arial" w:hAnsi="Arial" w:cs="Arial"/>
                <w:szCs w:val="24"/>
              </w:rPr>
              <w:sym w:font="Wingdings" w:char="F0FC"/>
            </w:r>
          </w:p>
        </w:tc>
      </w:tr>
      <w:tr w:rsidR="00C13334" w:rsidRPr="00590F88" w14:paraId="6C268C02" w14:textId="77777777" w:rsidTr="008B73B1">
        <w:tc>
          <w:tcPr>
            <w:tcW w:w="1951" w:type="dxa"/>
          </w:tcPr>
          <w:p w14:paraId="6C268BFB" w14:textId="39A613B6" w:rsidR="00C13334" w:rsidRPr="00590F88" w:rsidRDefault="00C13334" w:rsidP="005151AC">
            <w:pPr>
              <w:pStyle w:val="Heading3"/>
              <w:rPr>
                <w:rFonts w:ascii="Arial" w:hAnsi="Arial" w:cs="Arial"/>
                <w:szCs w:val="24"/>
              </w:rPr>
            </w:pPr>
            <w:r w:rsidRPr="00590F88">
              <w:rPr>
                <w:rFonts w:ascii="Arial" w:hAnsi="Arial" w:cs="Arial"/>
                <w:b w:val="0"/>
                <w:szCs w:val="24"/>
              </w:rPr>
              <w:lastRenderedPageBreak/>
              <w:t xml:space="preserve">Financial </w:t>
            </w:r>
            <w:r w:rsidR="00085AF5" w:rsidRPr="00590F88">
              <w:rPr>
                <w:rFonts w:ascii="Arial" w:hAnsi="Arial" w:cs="Arial"/>
                <w:b w:val="0"/>
                <w:szCs w:val="24"/>
              </w:rPr>
              <w:t>competence</w:t>
            </w:r>
          </w:p>
        </w:tc>
        <w:tc>
          <w:tcPr>
            <w:tcW w:w="5954" w:type="dxa"/>
          </w:tcPr>
          <w:p w14:paraId="768C0A6F" w14:textId="0E6DF0F9" w:rsidR="005151AC" w:rsidRPr="00590F88" w:rsidRDefault="00C13334" w:rsidP="00053DA9">
            <w:pPr>
              <w:rPr>
                <w:rFonts w:ascii="Arial" w:hAnsi="Arial" w:cs="Arial"/>
                <w:szCs w:val="24"/>
              </w:rPr>
            </w:pPr>
            <w:r w:rsidRPr="00590F88">
              <w:rPr>
                <w:rFonts w:ascii="Arial" w:hAnsi="Arial" w:cs="Arial"/>
                <w:szCs w:val="24"/>
              </w:rPr>
              <w:t xml:space="preserve">There is no known reason to consider that the operator will not be financially able to comply with the permit conditions. </w:t>
            </w:r>
          </w:p>
          <w:p w14:paraId="2AC24877" w14:textId="77777777" w:rsidR="003B751B" w:rsidRPr="00590F88" w:rsidRDefault="003B751B" w:rsidP="00053DA9">
            <w:pPr>
              <w:rPr>
                <w:rFonts w:ascii="Arial" w:hAnsi="Arial" w:cs="Arial"/>
                <w:szCs w:val="24"/>
              </w:rPr>
            </w:pPr>
          </w:p>
          <w:p w14:paraId="6C268C00" w14:textId="403B9196" w:rsidR="005151AC" w:rsidRPr="00590F88" w:rsidRDefault="00C13334" w:rsidP="005151AC">
            <w:pPr>
              <w:rPr>
                <w:rFonts w:ascii="Arial" w:hAnsi="Arial" w:cs="Arial"/>
                <w:szCs w:val="24"/>
              </w:rPr>
            </w:pPr>
            <w:r w:rsidRPr="00590F88">
              <w:rPr>
                <w:rFonts w:ascii="Arial" w:hAnsi="Arial" w:cs="Arial"/>
                <w:szCs w:val="24"/>
              </w:rPr>
              <w:t>The decision was taken in accordance with RGN 5 on Operator Competence.</w:t>
            </w:r>
          </w:p>
        </w:tc>
        <w:tc>
          <w:tcPr>
            <w:tcW w:w="1134" w:type="dxa"/>
          </w:tcPr>
          <w:p w14:paraId="6C268C01" w14:textId="77777777" w:rsidR="00C13334" w:rsidRPr="00590F88" w:rsidRDefault="00C13334" w:rsidP="00053DA9">
            <w:pPr>
              <w:rPr>
                <w:rFonts w:ascii="Arial" w:hAnsi="Arial" w:cs="Arial"/>
                <w:szCs w:val="24"/>
              </w:rPr>
            </w:pPr>
            <w:r w:rsidRPr="00590F88">
              <w:rPr>
                <w:rFonts w:ascii="Arial" w:hAnsi="Arial" w:cs="Arial"/>
                <w:szCs w:val="24"/>
              </w:rPr>
              <w:sym w:font="Wingdings" w:char="F0FC"/>
            </w:r>
          </w:p>
        </w:tc>
      </w:tr>
    </w:tbl>
    <w:p w14:paraId="6C268C03" w14:textId="77777777" w:rsidR="00C44B7E" w:rsidRPr="00590F88" w:rsidRDefault="00C44B7E" w:rsidP="00A9508A">
      <w:pPr>
        <w:rPr>
          <w:rFonts w:ascii="Arial" w:hAnsi="Arial" w:cs="Arial"/>
          <w:szCs w:val="24"/>
        </w:rPr>
      </w:pPr>
    </w:p>
    <w:sectPr w:rsidR="00C44B7E" w:rsidRPr="00590F88" w:rsidSect="005339B3">
      <w:footerReference w:type="even" r:id="rId7"/>
      <w:footerReference w:type="default" r:id="rId8"/>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5151AC" w:rsidRPr="005151AC" w14:paraId="6C268C0E" w14:textId="77777777" w:rsidTr="00F75FE8">
      <w:trPr>
        <w:trHeight w:val="286"/>
      </w:trPr>
      <w:tc>
        <w:tcPr>
          <w:tcW w:w="2659" w:type="dxa"/>
        </w:tcPr>
        <w:p w14:paraId="6C268C0A" w14:textId="232494E3" w:rsidR="00A9508A" w:rsidRPr="005151AC" w:rsidRDefault="00A9508A" w:rsidP="00F75FE8">
          <w:pPr>
            <w:tabs>
              <w:tab w:val="left" w:pos="4335"/>
              <w:tab w:val="right" w:pos="10348"/>
            </w:tabs>
            <w:rPr>
              <w:rStyle w:val="PageNumber"/>
              <w:rFonts w:ascii="Arial" w:hAnsi="Arial" w:cs="Arial"/>
              <w:sz w:val="20"/>
              <w:lang w:val="en-US"/>
            </w:rPr>
          </w:pPr>
        </w:p>
      </w:tc>
      <w:tc>
        <w:tcPr>
          <w:tcW w:w="2659" w:type="dxa"/>
        </w:tcPr>
        <w:p w14:paraId="6C268C0B" w14:textId="3AA0F91D" w:rsidR="00A9508A" w:rsidRPr="005151AC" w:rsidRDefault="00A9508A" w:rsidP="00F75FE8">
          <w:pPr>
            <w:tabs>
              <w:tab w:val="left" w:pos="4335"/>
              <w:tab w:val="right" w:pos="10348"/>
            </w:tabs>
            <w:rPr>
              <w:rStyle w:val="PageNumber"/>
              <w:rFonts w:ascii="Arial" w:hAnsi="Arial" w:cs="Arial"/>
              <w:sz w:val="20"/>
              <w:lang w:val="en-US"/>
            </w:rPr>
          </w:pPr>
        </w:p>
      </w:tc>
      <w:tc>
        <w:tcPr>
          <w:tcW w:w="2926" w:type="dxa"/>
        </w:tcPr>
        <w:p w14:paraId="6C268C0C" w14:textId="4C819B03" w:rsidR="00A9508A" w:rsidRPr="005151AC" w:rsidRDefault="00A9508A" w:rsidP="00F75FE8">
          <w:pPr>
            <w:tabs>
              <w:tab w:val="left" w:pos="4335"/>
              <w:tab w:val="right" w:pos="10348"/>
            </w:tabs>
            <w:rPr>
              <w:rStyle w:val="PageNumber"/>
              <w:rFonts w:ascii="Arial" w:hAnsi="Arial" w:cs="Arial"/>
              <w:sz w:val="20"/>
              <w:lang w:val="en-US"/>
            </w:rPr>
          </w:pPr>
        </w:p>
      </w:tc>
      <w:tc>
        <w:tcPr>
          <w:tcW w:w="2392" w:type="dxa"/>
        </w:tcPr>
        <w:p w14:paraId="6C268C0D" w14:textId="6B9DDAC9" w:rsidR="00A9508A" w:rsidRPr="005151AC" w:rsidRDefault="00A9508A" w:rsidP="00F75FE8">
          <w:pPr>
            <w:tabs>
              <w:tab w:val="left" w:pos="4335"/>
              <w:tab w:val="right" w:pos="10348"/>
            </w:tabs>
            <w:jc w:val="right"/>
            <w:rPr>
              <w:rStyle w:val="PageNumber"/>
              <w:rFonts w:ascii="Arial" w:hAnsi="Arial" w:cs="Arial"/>
              <w:sz w:val="20"/>
              <w:lang w:val="en-US"/>
            </w:rPr>
          </w:pPr>
          <w:r w:rsidRPr="005151AC">
            <w:rPr>
              <w:rStyle w:val="PageNumber"/>
              <w:rFonts w:ascii="Arial" w:hAnsi="Arial" w:cs="Arial"/>
              <w:sz w:val="20"/>
              <w:lang w:val="en-US"/>
            </w:rPr>
            <w:t xml:space="preserve">Page </w:t>
          </w:r>
          <w:r w:rsidRPr="005151AC">
            <w:rPr>
              <w:rStyle w:val="PageNumber"/>
              <w:rFonts w:ascii="Arial" w:hAnsi="Arial" w:cs="Arial"/>
              <w:sz w:val="20"/>
              <w:lang w:val="en-US"/>
            </w:rPr>
            <w:fldChar w:fldCharType="begin"/>
          </w:r>
          <w:r w:rsidRPr="005151AC">
            <w:rPr>
              <w:rStyle w:val="PageNumber"/>
              <w:rFonts w:ascii="Arial" w:hAnsi="Arial" w:cs="Arial"/>
              <w:sz w:val="20"/>
              <w:lang w:val="en-US"/>
            </w:rPr>
            <w:instrText xml:space="preserve"> PAGE </w:instrText>
          </w:r>
          <w:r w:rsidRPr="005151AC">
            <w:rPr>
              <w:rStyle w:val="PageNumber"/>
              <w:rFonts w:ascii="Arial" w:hAnsi="Arial" w:cs="Arial"/>
              <w:sz w:val="20"/>
              <w:lang w:val="en-US"/>
            </w:rPr>
            <w:fldChar w:fldCharType="separate"/>
          </w:r>
          <w:r w:rsidR="008B73B1" w:rsidRPr="005151AC">
            <w:rPr>
              <w:rStyle w:val="PageNumber"/>
              <w:rFonts w:ascii="Arial" w:hAnsi="Arial" w:cs="Arial"/>
              <w:noProof/>
              <w:sz w:val="20"/>
              <w:lang w:val="en-US"/>
            </w:rPr>
            <w:t>3</w:t>
          </w:r>
          <w:r w:rsidRPr="005151AC">
            <w:rPr>
              <w:rStyle w:val="PageNumber"/>
              <w:rFonts w:ascii="Arial" w:hAnsi="Arial" w:cs="Arial"/>
              <w:sz w:val="20"/>
              <w:lang w:val="en-US"/>
            </w:rPr>
            <w:fldChar w:fldCharType="end"/>
          </w:r>
          <w:r w:rsidRPr="005151AC">
            <w:rPr>
              <w:rStyle w:val="PageNumber"/>
              <w:rFonts w:ascii="Arial" w:hAnsi="Arial" w:cs="Arial"/>
              <w:sz w:val="20"/>
              <w:lang w:val="en-US"/>
            </w:rPr>
            <w:t xml:space="preserve"> of </w:t>
          </w:r>
          <w:r w:rsidRPr="005151AC">
            <w:rPr>
              <w:rStyle w:val="PageNumber"/>
              <w:rFonts w:ascii="Arial" w:hAnsi="Arial" w:cs="Arial"/>
              <w:sz w:val="20"/>
              <w:lang w:val="en-US"/>
            </w:rPr>
            <w:fldChar w:fldCharType="begin"/>
          </w:r>
          <w:r w:rsidRPr="005151AC">
            <w:rPr>
              <w:rStyle w:val="PageNumber"/>
              <w:rFonts w:ascii="Arial" w:hAnsi="Arial" w:cs="Arial"/>
              <w:sz w:val="20"/>
              <w:lang w:val="en-US"/>
            </w:rPr>
            <w:instrText xml:space="preserve"> NUMPAGES </w:instrText>
          </w:r>
          <w:r w:rsidRPr="005151AC">
            <w:rPr>
              <w:rStyle w:val="PageNumber"/>
              <w:rFonts w:ascii="Arial" w:hAnsi="Arial" w:cs="Arial"/>
              <w:sz w:val="20"/>
              <w:lang w:val="en-US"/>
            </w:rPr>
            <w:fldChar w:fldCharType="separate"/>
          </w:r>
          <w:r w:rsidR="008B73B1" w:rsidRPr="005151AC">
            <w:rPr>
              <w:rStyle w:val="PageNumber"/>
              <w:rFonts w:ascii="Arial" w:hAnsi="Arial" w:cs="Arial"/>
              <w:noProof/>
              <w:sz w:val="20"/>
              <w:lang w:val="en-US"/>
            </w:rPr>
            <w:t>6</w:t>
          </w:r>
          <w:r w:rsidRPr="005151AC">
            <w:rPr>
              <w:rStyle w:val="PageNumber"/>
              <w:rFonts w:ascii="Arial" w:hAnsi="Arial" w:cs="Arial"/>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6"/>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7"/>
  </w:num>
  <w:num w:numId="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B751B"/>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151AC"/>
    <w:rsid w:val="0053399B"/>
    <w:rsid w:val="005339B3"/>
    <w:rsid w:val="00534488"/>
    <w:rsid w:val="00535505"/>
    <w:rsid w:val="005761B2"/>
    <w:rsid w:val="00590F88"/>
    <w:rsid w:val="00591E64"/>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D263F"/>
    <w:rsid w:val="007D2A88"/>
    <w:rsid w:val="007D2C10"/>
    <w:rsid w:val="007F1354"/>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6652E"/>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 w:id="21456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3</Pages>
  <Words>403</Words>
  <Characters>2302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Nadine Jones</dc:creator>
  <cp:keywords>23308SD94, 233 08 SD94, 233-08-SD94</cp:keywords>
  <dc:description>233_08_SD94, Version 3_x000d_
Issue date: 19/07/2011</dc:description>
  <cp:lastModifiedBy>Bailey, Louise</cp:lastModifiedBy>
  <cp:revision>11</cp:revision>
  <cp:lastPrinted>2010-03-19T12:06:00Z</cp:lastPrinted>
  <dcterms:created xsi:type="dcterms:W3CDTF">2013-03-28T11:20:00Z</dcterms:created>
  <dcterms:modified xsi:type="dcterms:W3CDTF">2022-09-16T11:49:00Z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