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5CF3834" w:rsidR="00D04424" w:rsidRPr="00FF4B0A" w:rsidRDefault="0014332B" w:rsidP="003719AD">
      <w:pPr>
        <w:pStyle w:val="Heading1"/>
        <w:spacing w:before="0" w:after="0"/>
        <w:jc w:val="left"/>
        <w:rPr>
          <w:bCs/>
          <w:color w:val="000000" w:themeColor="text1"/>
          <w:sz w:val="32"/>
        </w:rPr>
      </w:pPr>
      <w:r w:rsidRPr="00FF4B0A">
        <w:rPr>
          <w:bCs/>
          <w:color w:val="000000" w:themeColor="text1"/>
          <w:sz w:val="32"/>
        </w:rPr>
        <w:t>Bespoke p</w:t>
      </w:r>
      <w:r w:rsidR="00D04424" w:rsidRPr="00FF4B0A">
        <w:rPr>
          <w:bCs/>
          <w:color w:val="000000" w:themeColor="text1"/>
          <w:sz w:val="32"/>
        </w:rPr>
        <w:t>ermit</w:t>
      </w:r>
      <w:r w:rsidR="00B73ECB" w:rsidRPr="00FF4B0A">
        <w:rPr>
          <w:bCs/>
          <w:color w:val="000000" w:themeColor="text1"/>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774B571D" w:rsidR="00D04424" w:rsidRPr="00FF4B0A" w:rsidRDefault="0060457F" w:rsidP="006B0BFB">
      <w:pPr>
        <w:spacing w:after="120"/>
        <w:rPr>
          <w:rFonts w:ascii="Arial" w:hAnsi="Arial" w:cs="Arial"/>
          <w:color w:val="000000" w:themeColor="text1"/>
          <w:szCs w:val="24"/>
        </w:rPr>
      </w:pPr>
      <w:r w:rsidRPr="00FF4B0A">
        <w:rPr>
          <w:rFonts w:ascii="Arial" w:hAnsi="Arial" w:cs="Arial"/>
          <w:color w:val="000000" w:themeColor="text1"/>
          <w:szCs w:val="24"/>
        </w:rPr>
        <w:t xml:space="preserve">We have decided to </w:t>
      </w:r>
      <w:r w:rsidR="00D2020E" w:rsidRPr="00FF4B0A">
        <w:rPr>
          <w:rFonts w:ascii="Arial" w:hAnsi="Arial" w:cs="Arial"/>
          <w:color w:val="000000" w:themeColor="text1"/>
          <w:szCs w:val="24"/>
        </w:rPr>
        <w:t xml:space="preserve">grant </w:t>
      </w:r>
      <w:r w:rsidRPr="00FF4B0A">
        <w:rPr>
          <w:rFonts w:ascii="Arial" w:hAnsi="Arial" w:cs="Arial"/>
          <w:color w:val="000000" w:themeColor="text1"/>
          <w:szCs w:val="24"/>
        </w:rPr>
        <w:t xml:space="preserve">the permit for </w:t>
      </w:r>
      <w:r w:rsidR="00FF4B0A" w:rsidRPr="00FF4B0A">
        <w:rPr>
          <w:rFonts w:ascii="Arial" w:hAnsi="Arial" w:cs="Arial"/>
          <w:color w:val="000000" w:themeColor="text1"/>
          <w:szCs w:val="24"/>
        </w:rPr>
        <w:t>The Reserve</w:t>
      </w:r>
      <w:r w:rsidRPr="00FF4B0A">
        <w:rPr>
          <w:rFonts w:ascii="Arial" w:hAnsi="Arial" w:cs="Arial"/>
          <w:color w:val="000000" w:themeColor="text1"/>
          <w:szCs w:val="24"/>
        </w:rPr>
        <w:t xml:space="preserve"> operated by </w:t>
      </w:r>
      <w:r w:rsidR="00DC32E4" w:rsidRPr="00DC32E4">
        <w:rPr>
          <w:rFonts w:ascii="Arial" w:hAnsi="Arial" w:cs="Arial"/>
          <w:color w:val="000000" w:themeColor="text1"/>
          <w:szCs w:val="24"/>
        </w:rPr>
        <w:t>The Reserve Conwy Limited</w:t>
      </w:r>
      <w:r w:rsidR="00FF4B0A" w:rsidRPr="00FF4B0A">
        <w:rPr>
          <w:rFonts w:ascii="Arial" w:hAnsi="Arial" w:cs="Arial"/>
          <w:color w:val="000000" w:themeColor="text1"/>
          <w:szCs w:val="24"/>
        </w:rPr>
        <w:t>.</w:t>
      </w:r>
    </w:p>
    <w:p w14:paraId="178F17B4" w14:textId="05AFD59C"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FF4B0A" w:rsidRPr="00FF4B0A">
        <w:rPr>
          <w:rFonts w:ascii="Arial" w:hAnsi="Arial"/>
          <w:color w:val="000000" w:themeColor="text1"/>
          <w:szCs w:val="24"/>
        </w:rPr>
        <w:t>PAN-01</w:t>
      </w:r>
      <w:r w:rsidR="00DC32E4">
        <w:rPr>
          <w:rFonts w:ascii="Arial" w:hAnsi="Arial"/>
          <w:color w:val="000000" w:themeColor="text1"/>
          <w:szCs w:val="24"/>
        </w:rPr>
        <w:t>7614</w:t>
      </w:r>
      <w:r w:rsidR="00FF4B0A">
        <w:rPr>
          <w:rFonts w:ascii="Arial" w:hAnsi="Arial"/>
          <w:color w:val="000000" w:themeColor="text1"/>
          <w:szCs w:val="24"/>
        </w:rPr>
        <w:t>.</w:t>
      </w:r>
    </w:p>
    <w:p w14:paraId="0FF15251" w14:textId="4C1D2D7E"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884CA8">
        <w:rPr>
          <w:rFonts w:ascii="Arial" w:hAnsi="Arial"/>
          <w:szCs w:val="24"/>
        </w:rPr>
        <w:t>EPR/</w:t>
      </w:r>
      <w:r w:rsidR="00884CA8" w:rsidRPr="00884CA8">
        <w:rPr>
          <w:rFonts w:ascii="Arial" w:hAnsi="Arial"/>
          <w:color w:val="000000" w:themeColor="text1"/>
          <w:szCs w:val="24"/>
        </w:rPr>
        <w:t>CB3697CV</w:t>
      </w:r>
      <w:r w:rsidR="00884CA8">
        <w:rPr>
          <w:rFonts w:ascii="Arial" w:hAnsi="Arial"/>
          <w:color w:val="000000" w:themeColor="text1"/>
          <w:szCs w:val="24"/>
        </w:rPr>
        <w:t>.</w:t>
      </w:r>
    </w:p>
    <w:p w14:paraId="213536A2" w14:textId="09CE34A3" w:rsidR="00FF4B0A" w:rsidRPr="00FF4B0A" w:rsidRDefault="000225DA" w:rsidP="00FF4B0A">
      <w:pPr>
        <w:tabs>
          <w:tab w:val="left" w:pos="4253"/>
          <w:tab w:val="left" w:pos="6804"/>
        </w:tabs>
        <w:rPr>
          <w:rFonts w:ascii="Arial" w:hAnsi="Arial"/>
          <w:color w:val="000000" w:themeColor="text1"/>
        </w:rPr>
      </w:pPr>
      <w:r w:rsidRPr="00D2020E">
        <w:rPr>
          <w:rFonts w:ascii="Arial" w:hAnsi="Arial"/>
          <w:color w:val="000000"/>
        </w:rPr>
        <w:t xml:space="preserve">The </w:t>
      </w:r>
      <w:r w:rsidR="00E244F7" w:rsidRPr="00D2020E">
        <w:rPr>
          <w:rFonts w:ascii="Arial" w:hAnsi="Arial"/>
          <w:color w:val="000000"/>
        </w:rPr>
        <w:t xml:space="preserve">discharge is </w:t>
      </w:r>
      <w:r w:rsidR="00E244F7" w:rsidRPr="00FF4B0A">
        <w:rPr>
          <w:rFonts w:ascii="Arial" w:hAnsi="Arial"/>
          <w:color w:val="000000" w:themeColor="text1"/>
        </w:rPr>
        <w:t xml:space="preserve">for </w:t>
      </w:r>
      <w:bookmarkEnd w:id="0"/>
      <w:bookmarkEnd w:id="1"/>
      <w:r w:rsidR="00FF4B0A" w:rsidRPr="00FF4B0A">
        <w:rPr>
          <w:rFonts w:ascii="Arial" w:hAnsi="Arial"/>
          <w:color w:val="000000" w:themeColor="text1"/>
        </w:rPr>
        <w:t>a new surface water discharge at The Reserve, Llanrwst Road, Glan Conwy, LL28 5SX. The discharge location NGR is SH 80220 76359.</w:t>
      </w:r>
    </w:p>
    <w:p w14:paraId="55CBEE37" w14:textId="77777777" w:rsidR="00FF4B0A" w:rsidRPr="00FF4B0A" w:rsidRDefault="00FF4B0A" w:rsidP="00FF4B0A">
      <w:pPr>
        <w:tabs>
          <w:tab w:val="left" w:pos="4253"/>
          <w:tab w:val="left" w:pos="6804"/>
        </w:tabs>
        <w:rPr>
          <w:rFonts w:ascii="Arial" w:hAnsi="Arial"/>
          <w:color w:val="000000" w:themeColor="text1"/>
        </w:rPr>
      </w:pPr>
    </w:p>
    <w:p w14:paraId="0B7EA7F9" w14:textId="77777777" w:rsidR="00FF4B0A" w:rsidRPr="00FF4B0A" w:rsidRDefault="00FF4B0A" w:rsidP="00FF4B0A">
      <w:pPr>
        <w:tabs>
          <w:tab w:val="left" w:pos="4253"/>
          <w:tab w:val="left" w:pos="6804"/>
        </w:tabs>
        <w:rPr>
          <w:rFonts w:ascii="Arial" w:hAnsi="Arial"/>
          <w:color w:val="000000" w:themeColor="text1"/>
        </w:rPr>
      </w:pPr>
      <w:r w:rsidRPr="00FF4B0A">
        <w:rPr>
          <w:rFonts w:ascii="Arial" w:hAnsi="Arial"/>
          <w:color w:val="000000" w:themeColor="text1"/>
        </w:rPr>
        <w:t xml:space="preserve">The package treatment plant system serves 8x 3 bedroomed residential property. The PTP conform to current British Standards BS 12566.  The system discharges into an unnamed stream of the Afon </w:t>
      </w:r>
      <w:proofErr w:type="spellStart"/>
      <w:r w:rsidRPr="00FF4B0A">
        <w:rPr>
          <w:rFonts w:ascii="Arial" w:hAnsi="Arial"/>
          <w:color w:val="000000" w:themeColor="text1"/>
        </w:rPr>
        <w:t>Ganol</w:t>
      </w:r>
      <w:proofErr w:type="spellEnd"/>
      <w:r w:rsidRPr="00FF4B0A">
        <w:rPr>
          <w:rFonts w:ascii="Arial" w:hAnsi="Arial"/>
          <w:color w:val="000000" w:themeColor="text1"/>
        </w:rPr>
        <w:t>, via a reed bed.</w:t>
      </w:r>
    </w:p>
    <w:p w14:paraId="14FEB5D4" w14:textId="77777777" w:rsidR="00FF4B0A" w:rsidRPr="00FF4B0A" w:rsidRDefault="00FF4B0A" w:rsidP="00FF4B0A">
      <w:pPr>
        <w:tabs>
          <w:tab w:val="left" w:pos="4253"/>
          <w:tab w:val="left" w:pos="6804"/>
        </w:tabs>
        <w:rPr>
          <w:rFonts w:ascii="Arial" w:hAnsi="Arial"/>
          <w:color w:val="000000" w:themeColor="text1"/>
        </w:rPr>
      </w:pPr>
    </w:p>
    <w:p w14:paraId="66208D00" w14:textId="33528A25" w:rsidR="00FF4B0A" w:rsidRPr="00FF4B0A" w:rsidRDefault="00FF4B0A" w:rsidP="00FF4B0A">
      <w:pPr>
        <w:tabs>
          <w:tab w:val="left" w:pos="4253"/>
          <w:tab w:val="left" w:pos="6804"/>
        </w:tabs>
        <w:rPr>
          <w:rFonts w:ascii="Arial" w:hAnsi="Arial"/>
          <w:color w:val="000000" w:themeColor="text1"/>
        </w:rPr>
      </w:pPr>
      <w:r w:rsidRPr="00FF4B0A">
        <w:rPr>
          <w:rFonts w:ascii="Arial" w:hAnsi="Arial"/>
          <w:color w:val="000000" w:themeColor="text1"/>
        </w:rPr>
        <w:t>The system is already in place and functioning and the permit is being applied for retrospectively.  The treated effluent is domestic in nature.  A sewage effluent discharge of a low volume 4.8 m3/day has been estimated.</w:t>
      </w:r>
    </w:p>
    <w:p w14:paraId="008A7CDF" w14:textId="77777777" w:rsidR="00FF4B0A" w:rsidRDefault="00FF4B0A" w:rsidP="00FF4B0A">
      <w:pPr>
        <w:tabs>
          <w:tab w:val="left" w:pos="4253"/>
          <w:tab w:val="left" w:pos="6804"/>
        </w:tabs>
        <w:spacing w:after="120"/>
        <w:rPr>
          <w:rFonts w:ascii="Arial" w:hAnsi="Arial"/>
          <w:color w:val="FF00FF"/>
        </w:rPr>
      </w:pPr>
    </w:p>
    <w:p w14:paraId="0FF15253" w14:textId="094CE602" w:rsidR="00D04424" w:rsidRDefault="00D04424" w:rsidP="00FF4B0A">
      <w:pPr>
        <w:tabs>
          <w:tab w:val="left" w:pos="4253"/>
          <w:tab w:val="left" w:pos="6804"/>
        </w:tabs>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10F4E6B0"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426EBE">
              <w:rPr>
                <w:rFonts w:ascii="Arial" w:hAnsi="Arial" w:cs="Arial"/>
                <w:b w:val="0"/>
                <w:color w:val="000000" w:themeColor="text1"/>
                <w:szCs w:val="24"/>
              </w:rPr>
              <w:t>web publicising</w:t>
            </w:r>
          </w:p>
        </w:tc>
        <w:tc>
          <w:tcPr>
            <w:tcW w:w="6266" w:type="dxa"/>
            <w:tcBorders>
              <w:bottom w:val="single" w:sz="4" w:space="0" w:color="auto"/>
            </w:tcBorders>
          </w:tcPr>
          <w:p w14:paraId="5BCAF15B" w14:textId="77777777" w:rsidR="00426EBE" w:rsidRPr="00426EBE" w:rsidRDefault="00426EBE" w:rsidP="00426EBE">
            <w:pPr>
              <w:spacing w:before="60"/>
              <w:rPr>
                <w:rFonts w:ascii="Arial" w:hAnsi="Arial" w:cs="Arial"/>
                <w:szCs w:val="24"/>
              </w:rPr>
            </w:pPr>
            <w:r w:rsidRPr="00426EBE">
              <w:rPr>
                <w:rFonts w:ascii="Arial" w:hAnsi="Arial" w:cs="Arial"/>
                <w:szCs w:val="24"/>
              </w:rPr>
              <w:t xml:space="preserve">The web publicising responses (Annex 2) were </w:t>
            </w:r>
            <w:proofErr w:type="gramStart"/>
            <w:r w:rsidRPr="00426EBE">
              <w:rPr>
                <w:rFonts w:ascii="Arial" w:hAnsi="Arial" w:cs="Arial"/>
                <w:szCs w:val="24"/>
              </w:rPr>
              <w:t>taken into account</w:t>
            </w:r>
            <w:proofErr w:type="gramEnd"/>
            <w:r w:rsidRPr="00426EBE">
              <w:rPr>
                <w:rFonts w:ascii="Arial" w:hAnsi="Arial" w:cs="Arial"/>
                <w:szCs w:val="24"/>
              </w:rPr>
              <w:t xml:space="preserve"> in the decision. </w:t>
            </w:r>
          </w:p>
          <w:p w14:paraId="139A251A" w14:textId="77777777" w:rsidR="00426EBE" w:rsidRPr="00426EBE" w:rsidRDefault="00426EBE" w:rsidP="00426EBE">
            <w:pPr>
              <w:spacing w:before="60"/>
              <w:rPr>
                <w:rFonts w:ascii="Arial" w:hAnsi="Arial" w:cs="Arial"/>
                <w:szCs w:val="24"/>
              </w:rPr>
            </w:pPr>
            <w:r w:rsidRPr="00426EBE">
              <w:rPr>
                <w:rFonts w:ascii="Arial" w:hAnsi="Arial" w:cs="Arial"/>
                <w:szCs w:val="24"/>
              </w:rPr>
              <w:t xml:space="preserve"> </w:t>
            </w:r>
          </w:p>
          <w:p w14:paraId="1B8DFF49" w14:textId="77777777" w:rsidR="00426EBE" w:rsidRPr="00426EBE" w:rsidRDefault="00426EBE" w:rsidP="00426EBE">
            <w:pPr>
              <w:spacing w:before="60"/>
              <w:rPr>
                <w:rFonts w:ascii="Arial" w:hAnsi="Arial" w:cs="Arial"/>
                <w:szCs w:val="24"/>
              </w:rPr>
            </w:pPr>
            <w:r w:rsidRPr="00426EBE">
              <w:rPr>
                <w:rFonts w:ascii="Arial" w:hAnsi="Arial" w:cs="Arial"/>
                <w:szCs w:val="24"/>
              </w:rPr>
              <w:t>No responses were received.</w:t>
            </w:r>
          </w:p>
          <w:p w14:paraId="318746C6" w14:textId="77777777" w:rsidR="00426EBE" w:rsidRPr="00426EBE" w:rsidRDefault="00426EBE" w:rsidP="00426EBE">
            <w:pPr>
              <w:spacing w:before="60"/>
              <w:rPr>
                <w:rFonts w:ascii="Arial" w:hAnsi="Arial" w:cs="Arial"/>
                <w:szCs w:val="24"/>
              </w:rPr>
            </w:pPr>
          </w:p>
          <w:p w14:paraId="700A0B92" w14:textId="77777777" w:rsidR="007820C3" w:rsidRDefault="00426EBE" w:rsidP="00426EBE">
            <w:pPr>
              <w:spacing w:before="60"/>
              <w:rPr>
                <w:rFonts w:ascii="Arial" w:hAnsi="Arial" w:cs="Arial"/>
                <w:szCs w:val="24"/>
              </w:rPr>
            </w:pPr>
            <w:r w:rsidRPr="00426EBE">
              <w:rPr>
                <w:rFonts w:ascii="Arial" w:hAnsi="Arial" w:cs="Arial"/>
                <w:szCs w:val="24"/>
              </w:rPr>
              <w:t xml:space="preserve">The decision was taken in accordance with our guidance. </w:t>
            </w:r>
          </w:p>
          <w:p w14:paraId="0FF1529D" w14:textId="513B6E79" w:rsidR="00426EBE" w:rsidRPr="00DA70FE" w:rsidRDefault="00426EBE" w:rsidP="00426EBE">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45A79D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426EBE">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426EBE">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 xml:space="preserve">ildlife and </w:t>
            </w:r>
            <w:r w:rsidR="26A326B2" w:rsidRPr="4E0B47CD">
              <w:rPr>
                <w:rFonts w:ascii="Arial" w:hAnsi="Arial" w:cs="Arial"/>
                <w:color w:val="000000" w:themeColor="text1"/>
              </w:rPr>
              <w:lastRenderedPageBreak/>
              <w:t>Countryside</w:t>
            </w:r>
            <w:r w:rsidR="00136717" w:rsidRPr="4E0B47CD">
              <w:rPr>
                <w:rFonts w:ascii="Arial" w:hAnsi="Arial" w:cs="Arial"/>
                <w:color w:val="000000" w:themeColor="text1"/>
              </w:rPr>
              <w:t xml:space="preserve"> Act. </w:t>
            </w:r>
          </w:p>
        </w:tc>
        <w:tc>
          <w:tcPr>
            <w:tcW w:w="6266" w:type="dxa"/>
          </w:tcPr>
          <w:p w14:paraId="35FEED4E" w14:textId="77777777" w:rsidR="00426EBE" w:rsidRPr="007820C3" w:rsidRDefault="00426EBE" w:rsidP="00426EBE">
            <w:pPr>
              <w:rPr>
                <w:rFonts w:ascii="Arial" w:hAnsi="Arial" w:cs="Arial"/>
                <w:color w:val="000000"/>
                <w:szCs w:val="24"/>
              </w:rPr>
            </w:pPr>
            <w:r w:rsidRPr="007820C3">
              <w:rPr>
                <w:rFonts w:ascii="Arial" w:hAnsi="Arial" w:cs="Arial"/>
                <w:color w:val="000000"/>
                <w:szCs w:val="24"/>
              </w:rPr>
              <w:lastRenderedPageBreak/>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0FE28F52" w14:textId="77777777" w:rsidR="00426EBE" w:rsidRPr="007820C3" w:rsidRDefault="00426EBE" w:rsidP="00426EBE">
            <w:pPr>
              <w:rPr>
                <w:rFonts w:ascii="Arial" w:hAnsi="Arial" w:cs="Arial"/>
                <w:color w:val="000000"/>
                <w:szCs w:val="24"/>
              </w:rPr>
            </w:pPr>
          </w:p>
          <w:p w14:paraId="01A1094C" w14:textId="77777777" w:rsidR="00426EBE" w:rsidRPr="00BD71B4" w:rsidRDefault="00426EBE" w:rsidP="00426EBE">
            <w:pPr>
              <w:rPr>
                <w:rFonts w:ascii="Arial" w:hAnsi="Arial" w:cs="Arial"/>
                <w:color w:val="000000" w:themeColor="text1"/>
                <w:szCs w:val="24"/>
              </w:rPr>
            </w:pPr>
            <w:r w:rsidRPr="00BD71B4">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p>
          <w:p w14:paraId="0FF152CB" w14:textId="77777777" w:rsidR="007820C3" w:rsidRPr="007820C3" w:rsidRDefault="007820C3" w:rsidP="00EF499E">
            <w:pPr>
              <w:rPr>
                <w:rFonts w:ascii="Arial" w:hAnsi="Arial" w:cs="Arial"/>
                <w:color w:val="FF0000"/>
                <w:szCs w:val="24"/>
              </w:rPr>
            </w:pPr>
          </w:p>
          <w:p w14:paraId="0FF152CF" w14:textId="77777777" w:rsidR="00FB30B4" w:rsidRPr="007820C3" w:rsidRDefault="00FB30B4" w:rsidP="00426EBE">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595B710A" w14:textId="77777777" w:rsidR="00426EBE" w:rsidRPr="00147A7A" w:rsidRDefault="00426EBE" w:rsidP="00426EBE">
            <w:pPr>
              <w:spacing w:before="60"/>
              <w:rPr>
                <w:rFonts w:ascii="Arial" w:hAnsi="Arial" w:cs="Arial"/>
                <w:color w:val="000000" w:themeColor="text1"/>
              </w:rPr>
            </w:pPr>
            <w:r w:rsidRPr="00147A7A">
              <w:rPr>
                <w:rFonts w:ascii="Arial" w:hAnsi="Arial" w:cs="Arial"/>
                <w:color w:val="000000" w:themeColor="text1"/>
              </w:rPr>
              <w:t xml:space="preserve">No FORM 1 completed: </w:t>
            </w:r>
          </w:p>
          <w:p w14:paraId="240C7D67" w14:textId="77777777" w:rsidR="00426EBE" w:rsidRPr="00147A7A" w:rsidRDefault="00426EBE" w:rsidP="00426EBE">
            <w:pPr>
              <w:spacing w:before="60"/>
              <w:rPr>
                <w:rFonts w:ascii="Arial" w:hAnsi="Arial" w:cs="Arial"/>
                <w:color w:val="000000" w:themeColor="text1"/>
              </w:rPr>
            </w:pPr>
            <w:r w:rsidRPr="00147A7A">
              <w:rPr>
                <w:rFonts w:ascii="Arial" w:hAnsi="Arial" w:cs="Arial"/>
                <w:color w:val="000000" w:themeColor="text1"/>
              </w:rPr>
              <w:t xml:space="preserve"> </w:t>
            </w:r>
          </w:p>
          <w:p w14:paraId="0E339A0F" w14:textId="77777777" w:rsidR="00426EBE" w:rsidRPr="00147A7A" w:rsidRDefault="00426EBE" w:rsidP="00426EBE">
            <w:pPr>
              <w:spacing w:before="60"/>
              <w:rPr>
                <w:rFonts w:ascii="Arial" w:hAnsi="Arial" w:cs="Arial"/>
                <w:color w:val="000000" w:themeColor="text1"/>
              </w:rPr>
            </w:pPr>
            <w:r w:rsidRPr="00147A7A">
              <w:rPr>
                <w:rFonts w:ascii="Arial" w:hAnsi="Arial" w:cs="Arial"/>
                <w:color w:val="000000" w:themeColor="text1"/>
              </w:rPr>
              <w:t xml:space="preserve">HRA is not required because there is no conceivable impact pathway to any Natura 2000/Ramsar site  </w:t>
            </w:r>
          </w:p>
          <w:p w14:paraId="6CA9E96B" w14:textId="77777777" w:rsidR="00426EBE" w:rsidRPr="00147A7A" w:rsidRDefault="00426EBE" w:rsidP="00426EBE">
            <w:pPr>
              <w:spacing w:before="60"/>
              <w:rPr>
                <w:rFonts w:ascii="Arial" w:hAnsi="Arial" w:cs="Arial"/>
                <w:color w:val="000000" w:themeColor="text1"/>
              </w:rPr>
            </w:pPr>
            <w:r w:rsidRPr="00147A7A">
              <w:rPr>
                <w:rFonts w:ascii="Arial" w:hAnsi="Arial" w:cs="Arial"/>
                <w:color w:val="000000" w:themeColor="text1"/>
              </w:rPr>
              <w:t xml:space="preserve">Note: From OGN 200 - no conceivable impact on any Natura 2000 site, by virtue of the scale or location or nature of the </w:t>
            </w:r>
            <w:proofErr w:type="gramStart"/>
            <w:r w:rsidRPr="00147A7A">
              <w:rPr>
                <w:rFonts w:ascii="Arial" w:hAnsi="Arial" w:cs="Arial"/>
                <w:color w:val="000000" w:themeColor="text1"/>
              </w:rPr>
              <w:t>project .</w:t>
            </w:r>
            <w:proofErr w:type="gramEnd"/>
          </w:p>
          <w:p w14:paraId="4D6CA202" w14:textId="77777777" w:rsidR="00426EBE" w:rsidRDefault="00426EBE" w:rsidP="00426EBE">
            <w:pPr>
              <w:spacing w:before="60"/>
              <w:rPr>
                <w:rFonts w:ascii="Arial" w:hAnsi="Arial" w:cs="Arial"/>
                <w:color w:val="FF0000"/>
              </w:rPr>
            </w:pPr>
          </w:p>
          <w:p w14:paraId="5B90158B" w14:textId="77777777" w:rsidR="00426EBE" w:rsidRPr="00E574EB" w:rsidRDefault="00426EBE" w:rsidP="00426EBE">
            <w:pPr>
              <w:spacing w:before="60"/>
              <w:rPr>
                <w:rFonts w:ascii="Arial" w:hAnsi="Arial" w:cs="Arial"/>
                <w:color w:val="000000" w:themeColor="text1"/>
              </w:rPr>
            </w:pPr>
            <w:r w:rsidRPr="00E574EB">
              <w:rPr>
                <w:rFonts w:ascii="Arial" w:hAnsi="Arial" w:cs="Arial"/>
                <w:color w:val="000000" w:themeColor="text1"/>
              </w:rPr>
              <w:t xml:space="preserve">A 1km radial screen was applied at the discharge point.  No SAC’s were identified within this area.  </w:t>
            </w:r>
            <w:proofErr w:type="gramStart"/>
            <w:r w:rsidRPr="00E574EB">
              <w:rPr>
                <w:rFonts w:ascii="Arial" w:hAnsi="Arial" w:cs="Arial"/>
                <w:color w:val="000000" w:themeColor="text1"/>
              </w:rPr>
              <w:t>Consequently</w:t>
            </w:r>
            <w:proofErr w:type="gramEnd"/>
            <w:r w:rsidRPr="00E574EB">
              <w:rPr>
                <w:rFonts w:ascii="Arial" w:hAnsi="Arial" w:cs="Arial"/>
                <w:color w:val="000000" w:themeColor="text1"/>
              </w:rPr>
              <w:t xml:space="preserve"> no HRA is required</w:t>
            </w:r>
            <w:r>
              <w:rPr>
                <w:rFonts w:ascii="Arial" w:hAnsi="Arial" w:cs="Arial"/>
                <w:color w:val="000000" w:themeColor="text1"/>
              </w:rPr>
              <w:t xml:space="preserve"> to be conducted</w:t>
            </w:r>
            <w:r w:rsidRPr="00E574EB">
              <w:rPr>
                <w:rFonts w:ascii="Arial" w:hAnsi="Arial" w:cs="Arial"/>
                <w:color w:val="000000" w:themeColor="text1"/>
              </w:rPr>
              <w:t xml:space="preserve">. </w:t>
            </w:r>
          </w:p>
          <w:p w14:paraId="67AFC2B0" w14:textId="77777777" w:rsidR="00136717" w:rsidRPr="007820C3" w:rsidRDefault="00136717" w:rsidP="00426EBE">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2D6CE03" w:rsidR="007820C3" w:rsidRPr="00FB30B4" w:rsidRDefault="007820C3" w:rsidP="00A26EA6">
            <w:pPr>
              <w:rPr>
                <w:rFonts w:ascii="Arial" w:hAnsi="Arial" w:cs="Arial"/>
                <w:color w:val="FF00FF"/>
                <w:szCs w:val="24"/>
              </w:rPr>
            </w:pPr>
          </w:p>
        </w:tc>
        <w:tc>
          <w:tcPr>
            <w:tcW w:w="6266" w:type="dxa"/>
          </w:tcPr>
          <w:p w14:paraId="79E4479B" w14:textId="77777777" w:rsidR="00426EBE" w:rsidRPr="007820C3" w:rsidRDefault="00426EBE" w:rsidP="00426EBE">
            <w:pPr>
              <w:rPr>
                <w:rFonts w:ascii="Arial" w:hAnsi="Arial" w:cs="Arial"/>
                <w:szCs w:val="24"/>
              </w:rPr>
            </w:pPr>
            <w:r w:rsidRPr="007820C3">
              <w:rPr>
                <w:rFonts w:ascii="Arial" w:hAnsi="Arial" w:cs="Arial"/>
                <w:szCs w:val="24"/>
              </w:rPr>
              <w:t xml:space="preserve">We have carried out a risk assessment on behalf of the operator.  </w:t>
            </w:r>
          </w:p>
          <w:p w14:paraId="459C0B48" w14:textId="77777777" w:rsidR="00426EBE" w:rsidRDefault="00426EBE" w:rsidP="00426EBE">
            <w:pPr>
              <w:rPr>
                <w:rFonts w:ascii="Arial" w:hAnsi="Arial" w:cs="Arial"/>
                <w:color w:val="FF0000"/>
                <w:szCs w:val="24"/>
              </w:rPr>
            </w:pPr>
          </w:p>
          <w:p w14:paraId="0E699A4F" w14:textId="77777777" w:rsidR="00426EBE" w:rsidRDefault="00426EBE" w:rsidP="00426EBE">
            <w:pPr>
              <w:rPr>
                <w:rFonts w:ascii="Arial" w:hAnsi="Arial" w:cs="Arial"/>
                <w:color w:val="000000" w:themeColor="text1"/>
                <w:szCs w:val="24"/>
              </w:rPr>
            </w:pPr>
            <w:r w:rsidRPr="007D41CB">
              <w:rPr>
                <w:rFonts w:ascii="Arial" w:hAnsi="Arial" w:cs="Arial"/>
                <w:color w:val="000000" w:themeColor="text1"/>
                <w:szCs w:val="24"/>
              </w:rPr>
              <w:t xml:space="preserve">The operator considers this risk assessment is satisfactory. </w:t>
            </w:r>
          </w:p>
          <w:p w14:paraId="04517150" w14:textId="77777777" w:rsidR="00426EBE" w:rsidRDefault="00426EBE" w:rsidP="00426EBE">
            <w:pPr>
              <w:rPr>
                <w:rFonts w:ascii="Arial" w:hAnsi="Arial" w:cs="Arial"/>
                <w:color w:val="000000" w:themeColor="text1"/>
                <w:szCs w:val="24"/>
              </w:rPr>
            </w:pPr>
          </w:p>
          <w:p w14:paraId="4374CEC6" w14:textId="77777777" w:rsidR="00426EBE" w:rsidRPr="0020635F" w:rsidRDefault="00426EBE" w:rsidP="00426EBE">
            <w:pPr>
              <w:rPr>
                <w:rFonts w:ascii="Arial" w:hAnsi="Arial" w:cs="Arial"/>
                <w:color w:val="000000" w:themeColor="text1"/>
                <w:szCs w:val="24"/>
              </w:rPr>
            </w:pPr>
            <w:r w:rsidRPr="0020635F">
              <w:rPr>
                <w:rFonts w:ascii="Arial" w:hAnsi="Arial" w:cs="Arial"/>
                <w:color w:val="000000" w:themeColor="text1"/>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426EBE">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22658313" w14:textId="77777777" w:rsidR="00426EBE" w:rsidRDefault="00426EBE" w:rsidP="00426EBE">
            <w:pPr>
              <w:pStyle w:val="BodyText"/>
              <w:rPr>
                <w:rFonts w:ascii="Arial" w:hAnsi="Arial" w:cs="Arial"/>
                <w:szCs w:val="24"/>
              </w:rPr>
            </w:pPr>
            <w:r w:rsidRPr="00242E86">
              <w:rPr>
                <w:rFonts w:ascii="Arial" w:hAnsi="Arial" w:cs="Arial"/>
                <w:szCs w:val="24"/>
              </w:rPr>
              <w:t xml:space="preserve">We have reviewed the techniques used by the operator and compared these with the relevant guidance notes according to TGN </w:t>
            </w:r>
            <w:proofErr w:type="gramStart"/>
            <w:r w:rsidRPr="00242E86">
              <w:rPr>
                <w:rFonts w:ascii="Arial" w:hAnsi="Arial" w:cs="Arial"/>
                <w:szCs w:val="24"/>
              </w:rPr>
              <w:t>7.01 .</w:t>
            </w:r>
            <w:proofErr w:type="gramEnd"/>
            <w:r w:rsidRPr="00242E86">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0FF152F4" w14:textId="77777777" w:rsidR="00FB30B4" w:rsidRPr="007820C3" w:rsidRDefault="00FB30B4" w:rsidP="00426EB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174E0D3B"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426EBE">
              <w:rPr>
                <w:rFonts w:ascii="Arial" w:eastAsia="Times New Roman" w:hAnsi="Arial" w:cs="Arial"/>
              </w:rPr>
              <w:t>.</w:t>
            </w:r>
          </w:p>
          <w:p w14:paraId="7C4FE69A" w14:textId="77777777" w:rsidR="00E96702" w:rsidRPr="00E96702" w:rsidRDefault="00E96702" w:rsidP="00426EBE">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1A71241" w:rsidR="0A08D9AA" w:rsidRPr="00426EBE" w:rsidRDefault="00426EBE" w:rsidP="396B50C7">
            <w:pPr>
              <w:pStyle w:val="NormalWeb"/>
              <w:rPr>
                <w:rFonts w:ascii="Arial" w:eastAsia="Calibri" w:hAnsi="Arial" w:cs="Arial"/>
              </w:rPr>
            </w:pPr>
            <w:r w:rsidRPr="00426EBE">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426EBE">
              <w:rPr>
                <w:rFonts w:ascii="Arial" w:eastAsia="Calibri" w:hAnsi="Arial" w:cs="Arial"/>
              </w:rPr>
              <w:t>a  groundwater</w:t>
            </w:r>
            <w:proofErr w:type="gramEnd"/>
            <w:r w:rsidRPr="00426EBE">
              <w:rPr>
                <w:rFonts w:ascii="Arial" w:eastAsia="Calibri"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1" w14:textId="2ACCCF10" w:rsidR="00FB30B4" w:rsidRDefault="006765AE" w:rsidP="00426EBE">
      <w:pPr>
        <w:pStyle w:val="Heading1"/>
        <w:jc w:val="left"/>
        <w:rPr>
          <w:color w:val="FF0000"/>
        </w:rPr>
      </w:pPr>
      <w:r>
        <w:br w:type="page"/>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159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26EBE"/>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2E64"/>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4CA8"/>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2E4"/>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0FF4B0A"/>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e6f27fbe36e3f578b7a30c6794838da4">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dfa2a19e60551b7232ef7113fea7cc7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REGU-369-2745382</_dlc_DocId>
    <_dlc_DocIdUrl xmlns="9be56660-2c31-41ef-bc00-23e72f632f2a">
      <Url>https://cyfoethnaturiolcymru.sharepoint.com/teams/Regulatory/Permitting/_layouts/15/DocIdRedir.aspx?ID=REGU-369-2745382</Url>
      <Description>REGU-369-2745382</Description>
    </_dlc_DocIdUrl>
    <License_x002f_Activity_x0020_Type xmlns="859f7ad6-93f6-4205-b62b-a17f28acbbac">4. EPR Water Discharge</License_x002f_Activity_x0020_Type>
    <Site_x0020_Name xmlns="859f7ad6-93f6-4205-b62b-a17f28acbbac">The Reserve</Site_x0020_Name>
    <Internal_x002f_External xmlns="859f7ad6-93f6-4205-b62b-a17f28acbbac">Internal document</Internal_x002f_External>
    <Post_x0020_code xmlns="859f7ad6-93f6-4205-b62b-a17f28acbbac">LL28 5SX</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Turner Business Centre, Greengate, Middleton, Manchester, M24 1RU</Addressee>
    <Process_x0020_Type xmlns="859f7ad6-93f6-4205-b62b-a17f28acbbac">Application</Process_x0020_Type>
    <Surrendered_x002f_Expired xmlns="859f7ad6-93f6-4205-b62b-a17f28acbbac" xsi:nil="true"/>
    <Document_x0020_Date xmlns="859f7ad6-93f6-4205-b62b-a17f28acbbac">2022-09-19T23:00:00+00:00</Document_x0020_Date>
    <Facility_x0020_Address xmlns="859f7ad6-93f6-4205-b62b-a17f28acbbac">Llanrwst Road, Glan Conwy</Facility_x0020_Address>
    <Environment_x0020_Sub_x0020_Folder xmlns="859f7ad6-93f6-4205-b62b-a17f28acbbac">Licences applications</Environment_x0020_Sub_x0020_Folder>
    <Customer_x0020_Name xmlns="859f7ad6-93f6-4205-b62b-a17f28acbbac">Quay Developments Conwy Limited</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F3A9D9C1-7AE2-4B5D-8B79-276E8A0C4F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cd6faf52-b12f-444c-a3fc-1f0e7a71d996"/>
    <ds:schemaRef ds:uri="http://schemas.microsoft.com/office/2006/documentManagement/types"/>
    <ds:schemaRef ds:uri="http://purl.org/dc/terms/"/>
    <ds:schemaRef ds:uri="http://schemas.microsoft.com/office/2006/metadata/properties"/>
    <ds:schemaRef ds:uri="http://purl.org/dc/dcmitype/"/>
    <ds:schemaRef ds:uri="859f7ad6-93f6-4205-b62b-a17f28acbbac"/>
    <ds:schemaRef ds:uri="http://purl.org/dc/elements/1.1/"/>
    <ds:schemaRef ds:uri="http://schemas.microsoft.com/office/infopath/2007/PartnerControls"/>
    <ds:schemaRef ds:uri="9be56660-2c31-41ef-bc00-23e72f632f2a"/>
    <ds:schemaRef ds:uri="http://schemas.openxmlformats.org/package/2006/metadata/core-properties"/>
    <ds:schemaRef ds:uri="6e121689-de5b-41b9-a751-bfeda7fa2b0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916</Words>
  <Characters>4997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4</cp:revision>
  <cp:lastPrinted>2008-01-30T13:54:00Z</cp:lastPrinted>
  <dcterms:created xsi:type="dcterms:W3CDTF">2022-07-06T14:31:00Z</dcterms:created>
  <dcterms:modified xsi:type="dcterms:W3CDTF">2022-09-20T10:41:00Z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6521ef3b-1267-4df3-95cd-78e3a6c0fbf1</vt:lpwstr>
  </property>
  <property fmtid="{D5CDD505-2E9C-101B-9397-08002B2CF9AE}" pid="11" name="SharedWithUsers">
    <vt:lpwstr/>
  </property>
  <property fmtid="{D5CDD505-2E9C-101B-9397-08002B2CF9AE}" pid="12" name="MediaServiceImageTags">
    <vt:lpwstr/>
  </property>
</Properties>
</file>