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w:t>
            </w:r>
            <w:proofErr w:type="spellStart"/>
            <w:r w:rsidR="008520A0" w:rsidRPr="00CC5620">
              <w:t>CR</w:t>
            </w:r>
            <w:r w:rsidR="00AC4B42">
              <w:t>o</w:t>
            </w:r>
            <w:r w:rsidR="008520A0" w:rsidRPr="00CC5620">
              <w:t>W</w:t>
            </w:r>
            <w:proofErr w:type="spellEnd"/>
            <w:r w:rsidR="008520A0" w:rsidRPr="00CC5620">
              <w:t xml:space="preserve">)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2AAF13C7"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199674A4"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C0565A9"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OI 140_</w:t>
            </w:r>
            <w:proofErr w:type="gramStart"/>
            <w:r w:rsidR="00207736" w:rsidRPr="006222A3">
              <w:rPr>
                <w:sz w:val="18"/>
                <w:szCs w:val="18"/>
              </w:rPr>
              <w:t xml:space="preserve">10 </w:t>
            </w:r>
            <w:r w:rsidR="00DF6A27">
              <w:rPr>
                <w:sz w:val="18"/>
                <w:szCs w:val="18"/>
              </w:rPr>
              <w:t xml:space="preserve"> </w:t>
            </w:r>
            <w:r w:rsidR="00207736" w:rsidRPr="00207736">
              <w:rPr>
                <w:sz w:val="18"/>
                <w:szCs w:val="18"/>
              </w:rPr>
              <w:t>‘</w:t>
            </w:r>
            <w:proofErr w:type="gramEnd"/>
            <w:r w:rsidR="00207736" w:rsidRPr="00207736">
              <w:rPr>
                <w:sz w:val="18"/>
                <w:szCs w:val="18"/>
              </w:rPr>
              <w:t>Applying the Countryside and Rights of Way (</w:t>
            </w:r>
            <w:proofErr w:type="spellStart"/>
            <w:r w:rsidR="00207736" w:rsidRPr="00207736">
              <w:rPr>
                <w:sz w:val="18"/>
                <w:szCs w:val="18"/>
              </w:rPr>
              <w:t>CRoW</w:t>
            </w:r>
            <w:proofErr w:type="spellEnd"/>
            <w:r w:rsidR="00207736" w:rsidRPr="00207736">
              <w:rPr>
                <w:sz w:val="18"/>
                <w:szCs w:val="18"/>
              </w:rPr>
              <w:t xml:space="preserve">)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8520A0" w:rsidRPr="00475E45" w14:paraId="4F8446C9" w14:textId="77777777" w:rsidTr="00EC367F">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3D53DD7E" w14:textId="77777777" w:rsidR="008520A0" w:rsidRPr="00443BB1" w:rsidRDefault="0053319F" w:rsidP="00EC367F">
            <w:pPr>
              <w:pStyle w:val="Style3"/>
            </w:pPr>
            <w:r w:rsidRPr="00443BB1">
              <w:t>Permitting:  Wales-wide team</w:t>
            </w:r>
          </w:p>
          <w:p w14:paraId="1B02A518" w14:textId="1A565DA7" w:rsidR="0053319F" w:rsidRPr="00443BB1" w:rsidRDefault="0053319F" w:rsidP="00EC367F">
            <w:pPr>
              <w:pStyle w:val="Style3"/>
            </w:pPr>
            <w:r w:rsidRPr="00443BB1">
              <w:t>Protected Sites Advisors:  Newport Caerphilly and Blaenau Gwent Environment Team</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2B597523" w14:textId="54CE9510" w:rsidR="008520A0" w:rsidRPr="00443BB1" w:rsidRDefault="0053319F" w:rsidP="00EC367F">
            <w:pPr>
              <w:pStyle w:val="Style3"/>
            </w:pPr>
            <w:r w:rsidRPr="00443BB1">
              <w:t>Gwent Levels – St Brides</w:t>
            </w:r>
          </w:p>
        </w:tc>
      </w:tr>
      <w:tr w:rsidR="008520A0" w:rsidRPr="00475E45" w14:paraId="0ECFB60D" w14:textId="77777777" w:rsidTr="00EC367F">
        <w:trPr>
          <w:cantSplit/>
        </w:trPr>
        <w:tc>
          <w:tcPr>
            <w:tcW w:w="3970" w:type="dxa"/>
          </w:tcPr>
          <w:p w14:paraId="7F9511BF" w14:textId="77777777" w:rsidR="00EF7197" w:rsidRPr="00475E45" w:rsidRDefault="008520A0" w:rsidP="00EC367F">
            <w:pPr>
              <w:pStyle w:val="StyleAgencySubHeadingsArial"/>
            </w:pPr>
            <w:r w:rsidRPr="00475E45">
              <w:t>Type of permission:</w:t>
            </w:r>
          </w:p>
        </w:tc>
        <w:tc>
          <w:tcPr>
            <w:tcW w:w="6473" w:type="dxa"/>
            <w:gridSpan w:val="2"/>
          </w:tcPr>
          <w:p w14:paraId="76EA2A4B" w14:textId="073FE06A" w:rsidR="008520A0" w:rsidRPr="00443BB1" w:rsidRDefault="0041126B" w:rsidP="0041126B">
            <w:pPr>
              <w:pStyle w:val="Style3"/>
            </w:pPr>
            <w:r w:rsidRPr="00443BB1">
              <w:t xml:space="preserve">Environmental Permit </w:t>
            </w:r>
            <w:r w:rsidR="0053319F" w:rsidRPr="00443BB1">
              <w:t>substantial variation</w:t>
            </w:r>
          </w:p>
          <w:p w14:paraId="20652730" w14:textId="77777777" w:rsidR="0053319F" w:rsidRPr="00443BB1" w:rsidRDefault="0053319F" w:rsidP="0041126B">
            <w:pPr>
              <w:pStyle w:val="Style3"/>
            </w:pPr>
          </w:p>
          <w:p w14:paraId="1D7DBE67" w14:textId="6D580BB6" w:rsidR="0053319F" w:rsidRPr="00443BB1" w:rsidRDefault="0053319F" w:rsidP="0041126B">
            <w:pPr>
              <w:pStyle w:val="Style3"/>
            </w:pPr>
            <w:r w:rsidRPr="00443BB1">
              <w:t>Section</w:t>
            </w:r>
            <w:r w:rsidR="00443BB1" w:rsidRPr="00443BB1">
              <w:t xml:space="preserve"> </w:t>
            </w:r>
            <w:r w:rsidRPr="00443BB1">
              <w:t>1.1</w:t>
            </w:r>
            <w:r w:rsidR="00443BB1" w:rsidRPr="00443BB1">
              <w:t xml:space="preserve"> </w:t>
            </w:r>
            <w:r w:rsidRPr="00443BB1">
              <w:t>Combustion Activities- Part A (1) (a) Burning any fuel in an appliance with a rated thermal input of 50 or more megawatts.</w:t>
            </w:r>
          </w:p>
          <w:p w14:paraId="6433BFAB" w14:textId="77777777" w:rsidR="0053319F" w:rsidRPr="00443BB1" w:rsidRDefault="0053319F" w:rsidP="0041126B">
            <w:pPr>
              <w:pStyle w:val="Style3"/>
            </w:pPr>
          </w:p>
          <w:p w14:paraId="14D6C852" w14:textId="44611F02" w:rsidR="0053319F" w:rsidRPr="00443BB1" w:rsidRDefault="0053319F" w:rsidP="0041126B">
            <w:pPr>
              <w:pStyle w:val="Style3"/>
              <w:rPr>
                <w:i/>
                <w:color w:val="FF00FF"/>
              </w:rPr>
            </w:pPr>
            <w:r w:rsidRPr="00443BB1">
              <w:t xml:space="preserve">Newport Data Centre – provision of </w:t>
            </w:r>
            <w:r w:rsidRPr="00443BB1">
              <w:rPr>
                <w:rFonts w:cs="Arial"/>
              </w:rPr>
              <w:t>backup power generation</w:t>
            </w:r>
            <w:r w:rsidR="00443BB1" w:rsidRPr="00443BB1">
              <w:rPr>
                <w:rFonts w:cs="Arial"/>
              </w:rPr>
              <w:t xml:space="preserve"> only in the event </w:t>
            </w:r>
            <w:r w:rsidR="00443BB1" w:rsidRPr="00443BB1">
              <w:rPr>
                <w:rFonts w:cs="Arial"/>
                <w:lang w:eastAsia="en-GB"/>
              </w:rPr>
              <w:t xml:space="preserve">of a power failure supply from the National Grid – they do not run </w:t>
            </w:r>
            <w:proofErr w:type="gramStart"/>
            <w:r w:rsidR="00443BB1" w:rsidRPr="00443BB1">
              <w:rPr>
                <w:rFonts w:cs="Arial"/>
                <w:lang w:eastAsia="en-GB"/>
              </w:rPr>
              <w:t>all of</w:t>
            </w:r>
            <w:proofErr w:type="gramEnd"/>
            <w:r w:rsidR="00443BB1" w:rsidRPr="00443BB1">
              <w:rPr>
                <w:rFonts w:cs="Arial"/>
                <w:lang w:eastAsia="en-GB"/>
              </w:rPr>
              <w:t xml:space="preserve"> the time and are normally off other than very limited hours for testing / maintenance.  See section 8 below</w:t>
            </w:r>
            <w:r w:rsidRPr="00443BB1">
              <w:rPr>
                <w:rFonts w:cs="Arial"/>
              </w:rPr>
              <w:t xml:space="preserve">.  Application to increase from 77 diesel engines to 202, increasing total site capacity from 146 </w:t>
            </w:r>
            <w:proofErr w:type="spellStart"/>
            <w:r w:rsidRPr="00443BB1">
              <w:rPr>
                <w:rFonts w:cs="Arial"/>
              </w:rPr>
              <w:t>MW</w:t>
            </w:r>
            <w:r w:rsidRPr="00443BB1">
              <w:rPr>
                <w:rFonts w:cs="Arial"/>
                <w:vertAlign w:val="subscript"/>
              </w:rPr>
              <w:t>th</w:t>
            </w:r>
            <w:proofErr w:type="spellEnd"/>
            <w:r w:rsidRPr="00443BB1">
              <w:rPr>
                <w:rFonts w:cs="Arial"/>
              </w:rPr>
              <w:t xml:space="preserve"> to 520 </w:t>
            </w:r>
            <w:proofErr w:type="spellStart"/>
            <w:r w:rsidRPr="00443BB1">
              <w:rPr>
                <w:rFonts w:cs="Arial"/>
              </w:rPr>
              <w:t>MW</w:t>
            </w:r>
            <w:r w:rsidRPr="00443BB1">
              <w:rPr>
                <w:rFonts w:cs="Arial"/>
                <w:vertAlign w:val="subscript"/>
              </w:rPr>
              <w:t>th</w:t>
            </w:r>
            <w:proofErr w:type="spellEnd"/>
            <w:r w:rsidRPr="00443BB1">
              <w:rPr>
                <w:rFonts w:cs="Arial"/>
              </w:rPr>
              <w:t>.</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74379FE4" w14:textId="77777777" w:rsidR="008520A0" w:rsidRPr="00443BB1" w:rsidRDefault="00443BB1" w:rsidP="00EC367F">
            <w:pPr>
              <w:pStyle w:val="Style3"/>
            </w:pPr>
            <w:r w:rsidRPr="00443BB1">
              <w:t xml:space="preserve">Statutory determination date has </w:t>
            </w:r>
            <w:r w:rsidRPr="00443BB1">
              <w:rPr>
                <w:u w:val="single"/>
              </w:rPr>
              <w:t>expired</w:t>
            </w:r>
            <w:r w:rsidRPr="00443BB1">
              <w:t>, 14/08/22.</w:t>
            </w:r>
          </w:p>
          <w:p w14:paraId="6BA48608" w14:textId="77777777" w:rsidR="00443BB1" w:rsidRPr="00443BB1" w:rsidRDefault="00443BB1" w:rsidP="00EC367F">
            <w:pPr>
              <w:pStyle w:val="Style3"/>
            </w:pPr>
          </w:p>
          <w:p w14:paraId="72D64422" w14:textId="77777777" w:rsidR="00443BB1" w:rsidRPr="00443BB1" w:rsidRDefault="00443BB1" w:rsidP="00EC367F">
            <w:pPr>
              <w:pStyle w:val="Style3"/>
            </w:pPr>
            <w:r w:rsidRPr="00443BB1">
              <w:t>Target determination date (internal) 31/10/22.</w:t>
            </w:r>
          </w:p>
          <w:p w14:paraId="35E53EA5" w14:textId="77777777" w:rsidR="00443BB1" w:rsidRPr="00443BB1" w:rsidRDefault="00443BB1" w:rsidP="00EC367F">
            <w:pPr>
              <w:pStyle w:val="Style3"/>
            </w:pPr>
          </w:p>
          <w:p w14:paraId="63392AC5" w14:textId="2100C729" w:rsidR="00443BB1" w:rsidRPr="00443BB1" w:rsidRDefault="00443BB1" w:rsidP="00EC367F">
            <w:pPr>
              <w:pStyle w:val="Style3"/>
            </w:pP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w:t>
            </w:r>
            <w:proofErr w:type="gramStart"/>
            <w:r w:rsidR="008520A0" w:rsidRPr="00475E45">
              <w:t>I(</w:t>
            </w:r>
            <w:proofErr w:type="gramEnd"/>
            <w:r w:rsidR="008520A0" w:rsidRPr="00475E45">
              <w:t>4)):</w:t>
            </w:r>
          </w:p>
        </w:tc>
        <w:tc>
          <w:tcPr>
            <w:tcW w:w="6473" w:type="dxa"/>
            <w:gridSpan w:val="2"/>
          </w:tcPr>
          <w:p w14:paraId="02A87001" w14:textId="0B4989B6" w:rsidR="008520A0" w:rsidRPr="00443BB1" w:rsidRDefault="00443BB1" w:rsidP="00EC367F">
            <w:pPr>
              <w:pStyle w:val="Style3"/>
            </w:pPr>
            <w:r w:rsidRPr="00443BB1">
              <w:t>21/09/22 – but owing to statutory determination date having passed, a response ASAP is requested.</w:t>
            </w:r>
          </w:p>
        </w:tc>
      </w:tr>
      <w:tr w:rsidR="008520A0" w:rsidRPr="00475E45" w14:paraId="4853C9AB" w14:textId="77777777" w:rsidTr="00EC367F">
        <w:trPr>
          <w:cantSplit/>
        </w:trPr>
        <w:tc>
          <w:tcPr>
            <w:tcW w:w="3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32F0ECB7" w14:textId="77777777" w:rsidR="00443BB1" w:rsidRPr="00443BB1" w:rsidRDefault="00443BB1" w:rsidP="00443BB1">
            <w:pPr>
              <w:outlineLvl w:val="0"/>
              <w:rPr>
                <w:rFonts w:cs="Arial"/>
                <w:iCs/>
                <w:sz w:val="20"/>
              </w:rPr>
            </w:pPr>
            <w:r w:rsidRPr="00443BB1">
              <w:rPr>
                <w:rFonts w:cs="Arial"/>
                <w:iCs/>
                <w:sz w:val="20"/>
              </w:rPr>
              <w:t xml:space="preserve">PAN-015219 (EPR-BB3599CW) </w:t>
            </w:r>
          </w:p>
          <w:p w14:paraId="5FB5FCFF" w14:textId="77777777" w:rsidR="00443BB1" w:rsidRPr="00443BB1" w:rsidRDefault="00443BB1" w:rsidP="00443BB1">
            <w:pPr>
              <w:numPr>
                <w:ilvl w:val="0"/>
                <w:numId w:val="15"/>
              </w:numPr>
              <w:outlineLvl w:val="0"/>
              <w:rPr>
                <w:rFonts w:cs="Arial"/>
                <w:iCs/>
                <w:sz w:val="20"/>
              </w:rPr>
            </w:pPr>
            <w:r w:rsidRPr="00443BB1">
              <w:rPr>
                <w:rFonts w:cs="Arial"/>
                <w:iCs/>
                <w:sz w:val="20"/>
              </w:rPr>
              <w:t xml:space="preserve"> </w:t>
            </w:r>
            <w:hyperlink r:id="rId13" w:anchor="InplviewHash927fd7fe-ee4b-42be-b544-7473705aad78=FolderCTID%3D0x0120D52000824C7CCC16790D469B8E16E1874A14710200D7578279769A104AAE8E0B5CA67DB196-RecSrc%3D%252Fteams%252FRegulatory%252FPermitting%252FSE%2520EPR%2520Regulated%2520Industry%252FEPR%252DBB3599CW-SortField%3DDocument_x0020_Date-SortDir%3DDesc-WebPartID%3D%7B927FD7FE--EE4B--42BE--B544--7473705AAD78%7D-" w:history="1">
              <w:r w:rsidRPr="00443BB1">
                <w:rPr>
                  <w:rStyle w:val="Hyperlink"/>
                  <w:rFonts w:cs="Arial"/>
                  <w:iCs/>
                  <w:sz w:val="20"/>
                </w:rPr>
                <w:t>Internal DMS link</w:t>
              </w:r>
            </w:hyperlink>
          </w:p>
          <w:p w14:paraId="74003DE7" w14:textId="63B7BEA4" w:rsidR="008520A0" w:rsidRPr="00443BB1" w:rsidRDefault="00E47840" w:rsidP="00443BB1">
            <w:pPr>
              <w:pStyle w:val="Style3"/>
              <w:rPr>
                <w:color w:val="0000FF"/>
              </w:rPr>
            </w:pPr>
            <w:hyperlink r:id="rId14" w:history="1">
              <w:r w:rsidR="00443BB1" w:rsidRPr="00443BB1">
                <w:rPr>
                  <w:rStyle w:val="Hyperlink"/>
                  <w:rFonts w:cs="Arial"/>
                  <w:iCs/>
                </w:rPr>
                <w:t>Online Public Register Link</w:t>
              </w:r>
            </w:hyperlink>
            <w:r w:rsidR="00443BB1" w:rsidRPr="00443BB1">
              <w:rPr>
                <w:rFonts w:cs="Arial"/>
                <w:iCs/>
              </w:rPr>
              <w:t xml:space="preserve"> (external)</w:t>
            </w:r>
          </w:p>
        </w:tc>
      </w:tr>
      <w:tr w:rsidR="008520A0" w:rsidRPr="00475E45" w14:paraId="245667FE" w14:textId="77777777" w:rsidTr="00EC367F">
        <w:trPr>
          <w:cantSplit/>
        </w:trPr>
        <w:tc>
          <w:tcPr>
            <w:tcW w:w="3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4A1BB75E" w14:textId="192737E5" w:rsidR="008520A0" w:rsidRPr="006D4075" w:rsidRDefault="00443BB1" w:rsidP="00EC367F">
            <w:pPr>
              <w:pStyle w:val="Style3"/>
              <w:rPr>
                <w:rFonts w:cs="Arial"/>
                <w:lang w:eastAsia="en-GB"/>
              </w:rPr>
            </w:pPr>
            <w:r w:rsidRPr="006D4075">
              <w:rPr>
                <w:rFonts w:cs="Arial"/>
                <w:lang w:eastAsia="en-GB"/>
              </w:rPr>
              <w:t>NGR - ST 2819 8463</w:t>
            </w:r>
          </w:p>
        </w:tc>
      </w:tr>
      <w:tr w:rsidR="008520A0" w:rsidRPr="00475E45" w14:paraId="1CEBCB7E" w14:textId="77777777" w:rsidTr="00EC367F">
        <w:trPr>
          <w:cantSplit/>
        </w:trPr>
        <w:tc>
          <w:tcPr>
            <w:tcW w:w="3970" w:type="dxa"/>
          </w:tcPr>
          <w:p w14:paraId="21E042C2"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614B9D65" w14:textId="6447673F" w:rsidR="006D4075" w:rsidRPr="006D4075" w:rsidRDefault="006D4075" w:rsidP="006D4075">
            <w:pPr>
              <w:pStyle w:val="HTMLPreformatted"/>
              <w:rPr>
                <w:rFonts w:ascii="Arial" w:hAnsi="Arial" w:cs="Arial"/>
              </w:rPr>
            </w:pPr>
            <w:r w:rsidRPr="006D4075">
              <w:rPr>
                <w:rFonts w:ascii="Arial" w:hAnsi="Arial" w:cs="Arial"/>
              </w:rPr>
              <w:t xml:space="preserve">Substantial variation to existing Permitted site (backup power generation to data centre) to increase from 77 diesel engines to 202, increasing total site capacity from 146 </w:t>
            </w:r>
            <w:proofErr w:type="spellStart"/>
            <w:r w:rsidRPr="006D4075">
              <w:rPr>
                <w:rFonts w:ascii="Arial" w:hAnsi="Arial" w:cs="Arial"/>
              </w:rPr>
              <w:t>MW</w:t>
            </w:r>
            <w:r w:rsidRPr="006D4075">
              <w:rPr>
                <w:rFonts w:ascii="Arial" w:hAnsi="Arial" w:cs="Arial"/>
                <w:vertAlign w:val="subscript"/>
              </w:rPr>
              <w:t>th</w:t>
            </w:r>
            <w:proofErr w:type="spellEnd"/>
            <w:r w:rsidRPr="006D4075">
              <w:rPr>
                <w:rFonts w:ascii="Arial" w:hAnsi="Arial" w:cs="Arial"/>
              </w:rPr>
              <w:t xml:space="preserve"> to 520 </w:t>
            </w:r>
            <w:proofErr w:type="spellStart"/>
            <w:r w:rsidRPr="006D4075">
              <w:rPr>
                <w:rFonts w:ascii="Arial" w:hAnsi="Arial" w:cs="Arial"/>
              </w:rPr>
              <w:t>MW</w:t>
            </w:r>
            <w:r w:rsidRPr="006D4075">
              <w:rPr>
                <w:rFonts w:ascii="Arial" w:hAnsi="Arial" w:cs="Arial"/>
                <w:vertAlign w:val="subscript"/>
              </w:rPr>
              <w:t>th</w:t>
            </w:r>
            <w:proofErr w:type="spellEnd"/>
            <w:r w:rsidRPr="006D4075">
              <w:rPr>
                <w:rFonts w:ascii="Arial" w:hAnsi="Arial" w:cs="Arial"/>
              </w:rPr>
              <w:t xml:space="preserve">.  Each of the proposed new engines has a capacity of 2.987 </w:t>
            </w:r>
            <w:proofErr w:type="spellStart"/>
            <w:r w:rsidRPr="006D4075">
              <w:rPr>
                <w:rFonts w:ascii="Arial" w:hAnsi="Arial" w:cs="Arial"/>
              </w:rPr>
              <w:t>MW</w:t>
            </w:r>
            <w:r w:rsidRPr="006D4075">
              <w:rPr>
                <w:rFonts w:ascii="Arial" w:hAnsi="Arial" w:cs="Arial"/>
                <w:vertAlign w:val="subscript"/>
              </w:rPr>
              <w:t>th</w:t>
            </w:r>
            <w:proofErr w:type="spellEnd"/>
            <w:r w:rsidRPr="006D4075">
              <w:rPr>
                <w:rFonts w:ascii="Arial" w:hAnsi="Arial" w:cs="Arial"/>
              </w:rPr>
              <w:t xml:space="preserve">.  Other site details (fuel supply and containment, waste management etc) are unaffected by the proposed variation and are not considered relevant to this </w:t>
            </w:r>
            <w:r>
              <w:rPr>
                <w:rFonts w:ascii="Arial" w:hAnsi="Arial" w:cs="Arial"/>
              </w:rPr>
              <w:t>assessment</w:t>
            </w:r>
            <w:r w:rsidRPr="006D4075">
              <w:rPr>
                <w:rFonts w:ascii="Arial" w:hAnsi="Arial" w:cs="Arial"/>
              </w:rPr>
              <w:t>.</w:t>
            </w:r>
          </w:p>
          <w:p w14:paraId="2CE20EC0" w14:textId="77777777" w:rsidR="006D4075" w:rsidRPr="006D4075" w:rsidRDefault="006D4075" w:rsidP="006D4075">
            <w:pPr>
              <w:pStyle w:val="Style3"/>
              <w:rPr>
                <w:rFonts w:cs="Arial"/>
                <w:lang w:eastAsia="en-GB"/>
              </w:rPr>
            </w:pPr>
          </w:p>
          <w:p w14:paraId="775C942B" w14:textId="481A628C" w:rsidR="006D4075" w:rsidRPr="006D4075" w:rsidRDefault="006D4075" w:rsidP="006D4075">
            <w:pPr>
              <w:pStyle w:val="Style3"/>
              <w:rPr>
                <w:rFonts w:cs="Arial"/>
                <w:lang w:eastAsia="en-GB"/>
              </w:rPr>
            </w:pPr>
            <w:r w:rsidRPr="006D4075">
              <w:rPr>
                <w:rFonts w:cs="Arial"/>
                <w:lang w:eastAsia="en-GB"/>
              </w:rPr>
              <w:t xml:space="preserve">These engines provide back-up generation in event of a power failure supply from the National Grid – they do not run </w:t>
            </w:r>
            <w:proofErr w:type="gramStart"/>
            <w:r w:rsidRPr="006D4075">
              <w:rPr>
                <w:rFonts w:cs="Arial"/>
                <w:lang w:eastAsia="en-GB"/>
              </w:rPr>
              <w:t>all of</w:t>
            </w:r>
            <w:proofErr w:type="gramEnd"/>
            <w:r w:rsidRPr="006D4075">
              <w:rPr>
                <w:rFonts w:cs="Arial"/>
                <w:lang w:eastAsia="en-GB"/>
              </w:rPr>
              <w:t xml:space="preserve"> the time and are normally off.  They are also operated for testing/maintenance for very limited hours each year</w:t>
            </w:r>
            <w:r>
              <w:rPr>
                <w:rFonts w:cs="Arial"/>
                <w:lang w:eastAsia="en-GB"/>
              </w:rPr>
              <w:t xml:space="preserve"> as explained below</w:t>
            </w:r>
            <w:r w:rsidRPr="006D4075">
              <w:rPr>
                <w:rFonts w:cs="Arial"/>
                <w:lang w:eastAsia="en-GB"/>
              </w:rPr>
              <w:t>. Each engine has its own individual stack (height 3.184-3.937m for existing engines, 12.3m for proposed new engines).  Key issues of operation are as follows:</w:t>
            </w:r>
          </w:p>
          <w:p w14:paraId="35AD2D35" w14:textId="77777777" w:rsidR="006D4075" w:rsidRPr="006D4075" w:rsidRDefault="006D4075" w:rsidP="006D4075">
            <w:pPr>
              <w:pStyle w:val="Style3"/>
              <w:rPr>
                <w:rFonts w:cs="Arial"/>
                <w:lang w:eastAsia="en-GB"/>
              </w:rPr>
            </w:pPr>
          </w:p>
          <w:p w14:paraId="4FAC2032" w14:textId="77777777" w:rsidR="006D4075" w:rsidRPr="006D4075" w:rsidRDefault="006D4075" w:rsidP="006D4075">
            <w:pPr>
              <w:pStyle w:val="Style3"/>
              <w:numPr>
                <w:ilvl w:val="0"/>
                <w:numId w:val="16"/>
              </w:numPr>
              <w:rPr>
                <w:rFonts w:cs="Arial"/>
                <w:lang w:eastAsia="en-GB"/>
              </w:rPr>
            </w:pPr>
            <w:r w:rsidRPr="006D4075">
              <w:rPr>
                <w:rFonts w:cs="Arial"/>
                <w:lang w:eastAsia="en-GB"/>
              </w:rPr>
              <w:t xml:space="preserve">The only planned operation of engines is for testing/maintenance, with none of the testing overlapping.  Each engine is scheduled for individual quarterly testing (2 x 2 hour per year, and 2 x 15 minute per year).  Cells of engines (4-9 engines, most cells 5 engines) are tested together for 15 minutes (twice per year).  There may be short duration testing after engine fault/unplanned maintenance, but the duration will be minimal.  </w:t>
            </w:r>
            <w:proofErr w:type="gramStart"/>
            <w:r w:rsidRPr="006D4075">
              <w:rPr>
                <w:rFonts w:cs="Arial"/>
                <w:lang w:eastAsia="en-GB"/>
              </w:rPr>
              <w:t>Thus</w:t>
            </w:r>
            <w:proofErr w:type="gramEnd"/>
            <w:r w:rsidRPr="006D4075">
              <w:rPr>
                <w:rFonts w:cs="Arial"/>
                <w:lang w:eastAsia="en-GB"/>
              </w:rPr>
              <w:t xml:space="preserve"> total planned operational time of engines on the site is ~550h/year (6% of the year) and of cells of &gt;1 engine is &lt;20h/year (0.2%)</w:t>
            </w:r>
          </w:p>
          <w:p w14:paraId="195C051E" w14:textId="77777777" w:rsidR="006D4075" w:rsidRPr="006D4075" w:rsidRDefault="006D4075" w:rsidP="006D4075">
            <w:pPr>
              <w:pStyle w:val="Style3"/>
              <w:numPr>
                <w:ilvl w:val="0"/>
                <w:numId w:val="16"/>
              </w:numPr>
              <w:rPr>
                <w:rFonts w:cs="Arial"/>
                <w:lang w:eastAsia="en-GB"/>
              </w:rPr>
            </w:pPr>
            <w:r w:rsidRPr="006D4075">
              <w:rPr>
                <w:rFonts w:cs="Arial"/>
                <w:lang w:eastAsia="en-GB"/>
              </w:rPr>
              <w:t>Extensive (BAT) measures are in place to minimise likelihood and duration of national grid power failure to site (</w:t>
            </w:r>
            <w:r w:rsidRPr="006D4075">
              <w:rPr>
                <w:rFonts w:cs="Arial"/>
                <w:i/>
                <w:iCs/>
                <w:lang w:eastAsia="en-GB"/>
              </w:rPr>
              <w:t xml:space="preserve">dual HV connection direct to “super grid” each of which </w:t>
            </w:r>
            <w:proofErr w:type="gramStart"/>
            <w:r w:rsidRPr="006D4075">
              <w:rPr>
                <w:rFonts w:cs="Arial"/>
                <w:i/>
                <w:iCs/>
                <w:lang w:eastAsia="en-GB"/>
              </w:rPr>
              <w:t>is capable of powering</w:t>
            </w:r>
            <w:proofErr w:type="gramEnd"/>
            <w:r w:rsidRPr="006D4075">
              <w:rPr>
                <w:rFonts w:cs="Arial"/>
                <w:i/>
                <w:iCs/>
                <w:lang w:eastAsia="en-GB"/>
              </w:rPr>
              <w:t xml:space="preserve"> the entire site, extensive inventory of electrical spares on site, etc – as further detailed in application</w:t>
            </w:r>
            <w:r w:rsidRPr="006D4075">
              <w:rPr>
                <w:rFonts w:cs="Arial"/>
                <w:lang w:eastAsia="en-GB"/>
              </w:rPr>
              <w:t>).  National Grid reliability is ≥ 99.999964%.  Emergency operation is therefore not “expected”, but impacts have been assessed for this eventuality.  E</w:t>
            </w:r>
            <w:r w:rsidRPr="006D4075">
              <w:rPr>
                <w:rFonts w:cs="Arial"/>
              </w:rPr>
              <w:t xml:space="preserve">mergency planning classifies a </w:t>
            </w:r>
            <w:proofErr w:type="gramStart"/>
            <w:r w:rsidRPr="006D4075">
              <w:rPr>
                <w:rFonts w:cs="Arial"/>
              </w:rPr>
              <w:t>2 hour</w:t>
            </w:r>
            <w:proofErr w:type="gramEnd"/>
            <w:r w:rsidRPr="006D4075">
              <w:rPr>
                <w:rFonts w:cs="Arial"/>
              </w:rPr>
              <w:t xml:space="preserve"> outage as a 1 in 20 year event – the actual frequency is considered lower.  </w:t>
            </w:r>
            <w:r w:rsidRPr="006D4075">
              <w:rPr>
                <w:rFonts w:cs="Arial"/>
                <w:lang w:eastAsia="en-GB"/>
              </w:rPr>
              <w:t xml:space="preserve">The permit application proposes an absolute limit on emergency operation of 500h/year, but the actual emergency operation is expected to be far lower.  </w:t>
            </w:r>
          </w:p>
          <w:p w14:paraId="7A3D1966" w14:textId="77777777" w:rsidR="006D4075" w:rsidRPr="006D4075" w:rsidRDefault="006D4075" w:rsidP="006D4075">
            <w:pPr>
              <w:pStyle w:val="Style3"/>
              <w:numPr>
                <w:ilvl w:val="0"/>
                <w:numId w:val="16"/>
              </w:numPr>
              <w:rPr>
                <w:rFonts w:cs="Arial"/>
                <w:lang w:eastAsia="en-GB"/>
              </w:rPr>
            </w:pPr>
            <w:r w:rsidRPr="006D4075">
              <w:rPr>
                <w:rFonts w:cs="Arial"/>
                <w:lang w:eastAsia="en-GB"/>
              </w:rPr>
              <w:t xml:space="preserve">In over 2 years since the permit was granted, the site has not yet operated all engines in emergency mode.  Very minor supply interruption events have occurred, which have resulted in a proportion of engines running for minutes to hours, with incident analysis and corrective action in place to minimise frequency and duration of any recurrence. </w:t>
            </w:r>
          </w:p>
          <w:p w14:paraId="15046587" w14:textId="77777777" w:rsidR="006D4075" w:rsidRPr="006D4075" w:rsidRDefault="006D4075" w:rsidP="006D4075">
            <w:pPr>
              <w:pStyle w:val="Style3"/>
              <w:numPr>
                <w:ilvl w:val="0"/>
                <w:numId w:val="16"/>
              </w:numPr>
              <w:rPr>
                <w:rFonts w:cs="Arial"/>
                <w:lang w:eastAsia="en-GB"/>
              </w:rPr>
            </w:pPr>
            <w:r w:rsidRPr="006D4075">
              <w:rPr>
                <w:rFonts w:cs="Arial"/>
                <w:lang w:eastAsia="en-GB"/>
              </w:rPr>
              <w:t>If the National Grid supply to the site failed, generators would operate in emergency mode.  Initially all 202 engines would run, and after 10 minutes the number of engines would reduce to the actual site load (there are redundant engines per cell, and the actual power requirement may also be below the maximum rating).  This would be a significant event for the site, and for the National Grid network, and would be immediately reported to NRW and managed as necessary as an incident.</w:t>
            </w:r>
          </w:p>
          <w:p w14:paraId="64B7AF1A" w14:textId="77777777" w:rsidR="006D4075" w:rsidRPr="006D4075" w:rsidRDefault="006D4075" w:rsidP="006D4075">
            <w:pPr>
              <w:pStyle w:val="Style3"/>
              <w:numPr>
                <w:ilvl w:val="0"/>
                <w:numId w:val="16"/>
              </w:numPr>
              <w:rPr>
                <w:rFonts w:cs="Arial"/>
                <w:lang w:eastAsia="en-GB"/>
              </w:rPr>
            </w:pPr>
            <w:r w:rsidRPr="006D4075">
              <w:rPr>
                <w:rFonts w:cs="Arial"/>
                <w:lang w:eastAsia="en-GB"/>
              </w:rPr>
              <w:t>The emissions in the exhaust gas will comprise of:</w:t>
            </w:r>
          </w:p>
          <w:p w14:paraId="75C56816" w14:textId="77777777" w:rsidR="006D4075" w:rsidRPr="006D4075" w:rsidRDefault="006D4075" w:rsidP="006D4075">
            <w:pPr>
              <w:pStyle w:val="Style3"/>
              <w:numPr>
                <w:ilvl w:val="1"/>
                <w:numId w:val="16"/>
              </w:numPr>
              <w:rPr>
                <w:rFonts w:cs="Arial"/>
                <w:lang w:eastAsia="en-GB"/>
              </w:rPr>
            </w:pPr>
            <w:r w:rsidRPr="006D4075">
              <w:rPr>
                <w:rFonts w:cs="Arial"/>
                <w:lang w:eastAsia="en-GB"/>
              </w:rPr>
              <w:t>Oxides of nitrogen [NOX as NO2] (up to 2000 mg/Nm</w:t>
            </w:r>
            <w:r w:rsidRPr="006D4075">
              <w:rPr>
                <w:rFonts w:cs="Arial"/>
                <w:vertAlign w:val="superscript"/>
                <w:lang w:eastAsia="en-GB"/>
              </w:rPr>
              <w:t>3</w:t>
            </w:r>
            <w:r w:rsidRPr="006D4075">
              <w:rPr>
                <w:rFonts w:cs="Arial"/>
                <w:lang w:eastAsia="en-GB"/>
              </w:rPr>
              <w:t>@ 5%O</w:t>
            </w:r>
            <w:r w:rsidRPr="006D4075">
              <w:rPr>
                <w:rFonts w:cs="Arial"/>
                <w:vertAlign w:val="subscript"/>
                <w:lang w:eastAsia="en-GB"/>
              </w:rPr>
              <w:t>2</w:t>
            </w:r>
            <w:r w:rsidRPr="006D4075">
              <w:rPr>
                <w:rFonts w:cs="Arial"/>
                <w:lang w:eastAsia="en-GB"/>
              </w:rPr>
              <w:t>)</w:t>
            </w:r>
          </w:p>
          <w:p w14:paraId="3137068F" w14:textId="77777777" w:rsidR="006D4075" w:rsidRPr="006D4075" w:rsidRDefault="006D4075" w:rsidP="006D4075">
            <w:pPr>
              <w:pStyle w:val="Style3"/>
              <w:numPr>
                <w:ilvl w:val="1"/>
                <w:numId w:val="16"/>
              </w:numPr>
              <w:rPr>
                <w:rFonts w:cs="Arial"/>
                <w:lang w:eastAsia="en-GB"/>
              </w:rPr>
            </w:pPr>
            <w:r w:rsidRPr="006D4075">
              <w:rPr>
                <w:rFonts w:cs="Arial"/>
                <w:lang w:eastAsia="en-GB"/>
              </w:rPr>
              <w:t>Particulate matter [PM] (&lt;4 mg/Nm</w:t>
            </w:r>
            <w:r w:rsidRPr="006D4075">
              <w:rPr>
                <w:rFonts w:cs="Arial"/>
                <w:vertAlign w:val="superscript"/>
                <w:lang w:eastAsia="en-GB"/>
              </w:rPr>
              <w:t>3</w:t>
            </w:r>
            <w:r w:rsidRPr="006D4075">
              <w:rPr>
                <w:rFonts w:cs="Arial"/>
                <w:lang w:eastAsia="en-GB"/>
              </w:rPr>
              <w:t>@ 5%O</w:t>
            </w:r>
            <w:r w:rsidRPr="006D4075">
              <w:rPr>
                <w:rFonts w:cs="Arial"/>
                <w:vertAlign w:val="subscript"/>
                <w:lang w:eastAsia="en-GB"/>
              </w:rPr>
              <w:t xml:space="preserve"> </w:t>
            </w:r>
            <w:r w:rsidRPr="006D4075">
              <w:rPr>
                <w:rFonts w:cs="Arial"/>
                <w:lang w:eastAsia="en-GB"/>
              </w:rPr>
              <w:t>for new engines; BAT limit is 80).</w:t>
            </w:r>
          </w:p>
          <w:p w14:paraId="27036B73" w14:textId="77777777" w:rsidR="006D4075" w:rsidRPr="006D4075" w:rsidRDefault="006D4075" w:rsidP="006D4075">
            <w:pPr>
              <w:pStyle w:val="Style3"/>
              <w:numPr>
                <w:ilvl w:val="1"/>
                <w:numId w:val="16"/>
              </w:numPr>
              <w:rPr>
                <w:rFonts w:cs="Arial"/>
                <w:lang w:eastAsia="en-GB"/>
              </w:rPr>
            </w:pPr>
            <w:r w:rsidRPr="006D4075">
              <w:rPr>
                <w:rFonts w:cs="Arial"/>
                <w:lang w:eastAsia="en-GB"/>
              </w:rPr>
              <w:t>Carbon Monoxide [CO] (650 mg/Nm</w:t>
            </w:r>
            <w:r w:rsidRPr="006D4075">
              <w:rPr>
                <w:rFonts w:cs="Arial"/>
                <w:vertAlign w:val="superscript"/>
                <w:lang w:eastAsia="en-GB"/>
              </w:rPr>
              <w:t>3</w:t>
            </w:r>
            <w:r w:rsidRPr="006D4075">
              <w:rPr>
                <w:rFonts w:cs="Arial"/>
                <w:lang w:eastAsia="en-GB"/>
              </w:rPr>
              <w:t>@ 5%O</w:t>
            </w:r>
            <w:r w:rsidRPr="006D4075">
              <w:rPr>
                <w:rFonts w:cs="Arial"/>
                <w:vertAlign w:val="subscript"/>
                <w:lang w:eastAsia="en-GB"/>
              </w:rPr>
              <w:t xml:space="preserve">2 for </w:t>
            </w:r>
            <w:r w:rsidRPr="006D4075">
              <w:rPr>
                <w:rFonts w:cs="Arial"/>
                <w:lang w:eastAsia="en-GB"/>
              </w:rPr>
              <w:t>new engines)</w:t>
            </w:r>
          </w:p>
          <w:p w14:paraId="493DE9E7" w14:textId="77777777" w:rsidR="006D4075" w:rsidRPr="006D4075" w:rsidRDefault="006D4075" w:rsidP="006D4075">
            <w:pPr>
              <w:pStyle w:val="Style3"/>
              <w:numPr>
                <w:ilvl w:val="1"/>
                <w:numId w:val="16"/>
              </w:numPr>
              <w:rPr>
                <w:rFonts w:cs="Arial"/>
                <w:lang w:eastAsia="en-GB"/>
              </w:rPr>
            </w:pPr>
            <w:r w:rsidRPr="006D4075">
              <w:rPr>
                <w:rFonts w:cs="Arial"/>
                <w:lang w:eastAsia="en-GB"/>
              </w:rPr>
              <w:t>Sulphur Dioxide [SO2] (low sulphur fuel will be used, 0.1%, approx. emission concentration 65 mg/Nm</w:t>
            </w:r>
            <w:r w:rsidRPr="006D4075">
              <w:rPr>
                <w:rFonts w:cs="Arial"/>
                <w:vertAlign w:val="superscript"/>
                <w:lang w:eastAsia="en-GB"/>
              </w:rPr>
              <w:t>3</w:t>
            </w:r>
            <w:r w:rsidRPr="006D4075">
              <w:rPr>
                <w:rFonts w:cs="Arial"/>
                <w:lang w:eastAsia="en-GB"/>
              </w:rPr>
              <w:t>@ 5%O</w:t>
            </w:r>
            <w:r w:rsidRPr="006D4075">
              <w:rPr>
                <w:rFonts w:cs="Arial"/>
                <w:vertAlign w:val="subscript"/>
                <w:lang w:eastAsia="en-GB"/>
              </w:rPr>
              <w:t>2</w:t>
            </w:r>
            <w:r w:rsidRPr="006D4075">
              <w:rPr>
                <w:rFonts w:cs="Arial"/>
                <w:lang w:eastAsia="en-GB"/>
              </w:rPr>
              <w:t>)</w:t>
            </w:r>
          </w:p>
          <w:p w14:paraId="67431590" w14:textId="77777777" w:rsidR="006D4075" w:rsidRPr="006D4075" w:rsidRDefault="006D4075" w:rsidP="006D4075">
            <w:pPr>
              <w:pStyle w:val="Style3"/>
              <w:numPr>
                <w:ilvl w:val="1"/>
                <w:numId w:val="16"/>
              </w:numPr>
              <w:rPr>
                <w:rFonts w:cs="Arial"/>
                <w:lang w:eastAsia="en-GB"/>
              </w:rPr>
            </w:pPr>
            <w:r w:rsidRPr="006D4075">
              <w:rPr>
                <w:rFonts w:cs="Arial"/>
                <w:lang w:eastAsia="en-GB"/>
              </w:rPr>
              <w:t>Carbon Dioxide [CO2]</w:t>
            </w:r>
          </w:p>
          <w:p w14:paraId="139F1C91" w14:textId="77777777" w:rsidR="006D4075" w:rsidRPr="006D4075" w:rsidRDefault="006D4075" w:rsidP="006D4075">
            <w:pPr>
              <w:pStyle w:val="Style3"/>
              <w:numPr>
                <w:ilvl w:val="1"/>
                <w:numId w:val="16"/>
              </w:numPr>
              <w:rPr>
                <w:rFonts w:cs="Arial"/>
                <w:lang w:eastAsia="en-GB"/>
              </w:rPr>
            </w:pPr>
            <w:r w:rsidRPr="006D4075">
              <w:rPr>
                <w:rFonts w:cs="Arial"/>
                <w:lang w:eastAsia="en-GB"/>
              </w:rPr>
              <w:t>This is considered BAT for the facility type (backup plant, data centre).  MCPD or other Emission Limit Values (ELV) are not applied to these limited operating hours plant (&lt;500h/engine/year)</w:t>
            </w:r>
          </w:p>
          <w:p w14:paraId="160D726F" w14:textId="5A17A5B0" w:rsidR="008520A0" w:rsidRPr="006D4075" w:rsidRDefault="006D4075" w:rsidP="006D4075">
            <w:pPr>
              <w:pStyle w:val="Style3"/>
            </w:pPr>
            <w:r w:rsidRPr="006D4075">
              <w:rPr>
                <w:rFonts w:cs="Arial"/>
                <w:lang w:eastAsia="en-GB"/>
              </w:rPr>
              <w:t xml:space="preserve">Each engine has a suitably bunded fuel tank, supply lines and fill points, with sufficient fuel for 48h continuous engine operation.  All </w:t>
            </w:r>
            <w:r w:rsidRPr="006D4075">
              <w:rPr>
                <w:rFonts w:cs="Arial"/>
                <w:lang w:eastAsia="en-GB"/>
              </w:rPr>
              <w:lastRenderedPageBreak/>
              <w:t>fluids stored on site (fuel, oil coolant) has appropriate containment to minimise the risk of accidental release.  Arrangements are comparable to those already permitted for</w:t>
            </w:r>
          </w:p>
        </w:tc>
      </w:tr>
      <w:tr w:rsidR="00965CAE" w:rsidRPr="00475E45" w14:paraId="391A9DA0" w14:textId="77777777" w:rsidTr="00EC367F">
        <w:trPr>
          <w:cantSplit/>
        </w:trPr>
        <w:tc>
          <w:tcPr>
            <w:tcW w:w="3970" w:type="dxa"/>
          </w:tcPr>
          <w:p w14:paraId="1CEA58F9" w14:textId="77777777" w:rsidR="00965CAE" w:rsidRPr="00475E45" w:rsidRDefault="00965CAE" w:rsidP="00EC367F">
            <w:pPr>
              <w:pStyle w:val="StyleAgencySubHeadingsArial"/>
            </w:pPr>
            <w:r w:rsidRPr="00475E45">
              <w:lastRenderedPageBreak/>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0FFA24ED" w14:textId="77777777" w:rsidR="00965CAE" w:rsidRDefault="00C50BD5" w:rsidP="00443BB1">
            <w:pPr>
              <w:pStyle w:val="Style3"/>
              <w:rPr>
                <w:bCs/>
              </w:rPr>
            </w:pPr>
            <w:r w:rsidRPr="00475E45">
              <w:rPr>
                <w:bCs/>
              </w:rPr>
              <w:t>N</w:t>
            </w:r>
            <w:r w:rsidR="00443BB1">
              <w:rPr>
                <w:bCs/>
              </w:rPr>
              <w:t>o – the installation</w:t>
            </w:r>
            <w:r w:rsidR="006D4075">
              <w:rPr>
                <w:bCs/>
              </w:rPr>
              <w:t xml:space="preserve"> boundary</w:t>
            </w:r>
            <w:r w:rsidR="00443BB1">
              <w:rPr>
                <w:bCs/>
              </w:rPr>
              <w:t xml:space="preserve"> is approximately 550m from the SSSI boundary at the closest point</w:t>
            </w:r>
            <w:r w:rsidR="006D4075">
              <w:rPr>
                <w:bCs/>
              </w:rPr>
              <w:t>.</w:t>
            </w:r>
          </w:p>
          <w:p w14:paraId="3971A510" w14:textId="77777777" w:rsidR="006D4075" w:rsidRDefault="006D4075" w:rsidP="00443BB1">
            <w:pPr>
              <w:pStyle w:val="Style3"/>
              <w:rPr>
                <w:bCs/>
              </w:rPr>
            </w:pPr>
          </w:p>
          <w:p w14:paraId="404A07F5" w14:textId="60996467" w:rsidR="006D4075" w:rsidRDefault="006D4075" w:rsidP="00443BB1">
            <w:pPr>
              <w:pStyle w:val="Style3"/>
              <w:rPr>
                <w:bCs/>
              </w:rPr>
            </w:pPr>
            <w:r>
              <w:rPr>
                <w:bCs/>
              </w:rPr>
              <w:t xml:space="preserve">Orientation map – SSSI red, green marker ~550m </w:t>
            </w:r>
            <w:proofErr w:type="spellStart"/>
            <w:r>
              <w:rPr>
                <w:bCs/>
              </w:rPr>
              <w:t>frm</w:t>
            </w:r>
            <w:proofErr w:type="spellEnd"/>
            <w:r>
              <w:rPr>
                <w:bCs/>
              </w:rPr>
              <w:t xml:space="preserve"> the SSSI indicates the closest point of the installation:</w:t>
            </w:r>
          </w:p>
          <w:p w14:paraId="2F831A0B" w14:textId="77777777" w:rsidR="006D4075" w:rsidRDefault="006D4075" w:rsidP="00443BB1">
            <w:pPr>
              <w:pStyle w:val="Style3"/>
              <w:rPr>
                <w:bCs/>
              </w:rPr>
            </w:pPr>
          </w:p>
          <w:p w14:paraId="4918023C" w14:textId="036BCE00" w:rsidR="006D4075" w:rsidRPr="00475E45" w:rsidRDefault="006D4075" w:rsidP="00443BB1">
            <w:pPr>
              <w:pStyle w:val="Style3"/>
              <w:rPr>
                <w:i/>
                <w:color w:val="FF00FF"/>
              </w:rPr>
            </w:pPr>
            <w:r>
              <w:rPr>
                <w:noProof/>
              </w:rPr>
              <w:drawing>
                <wp:inline distT="0" distB="0" distL="0" distR="0" wp14:anchorId="59CA8906" wp14:editId="49F79FC5">
                  <wp:extent cx="3973195" cy="255333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73195" cy="2553335"/>
                          </a:xfrm>
                          <a:prstGeom prst="rect">
                            <a:avLst/>
                          </a:prstGeom>
                        </pic:spPr>
                      </pic:pic>
                    </a:graphicData>
                  </a:graphic>
                </wp:inline>
              </w:drawing>
            </w:r>
          </w:p>
        </w:tc>
      </w:tr>
      <w:tr w:rsidR="00965CAE" w:rsidRPr="00475E45" w14:paraId="620464CF" w14:textId="77777777" w:rsidTr="00EC367F">
        <w:trPr>
          <w:cantSplit/>
        </w:trPr>
        <w:tc>
          <w:tcPr>
            <w:tcW w:w="3970" w:type="dxa"/>
            <w:tcBorders>
              <w:bottom w:val="nil"/>
            </w:tcBorders>
          </w:tcPr>
          <w:p w14:paraId="4D1DD732"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72848C39" w14:textId="4C9D6E74" w:rsidR="00965CAE" w:rsidRPr="00475E45" w:rsidRDefault="006D4075" w:rsidP="00EC367F">
            <w:pPr>
              <w:pStyle w:val="Style3"/>
            </w:pPr>
            <w:r>
              <w:rPr>
                <w:bCs/>
              </w:rPr>
              <w:t>Not for this variation.  The original permitting of the site was subject to Appendix 4 consultation dated 15/08/2019 and response by Nick Hudson</w:t>
            </w:r>
          </w:p>
        </w:tc>
      </w:tr>
      <w:tr w:rsidR="00311B3E"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7777777" w:rsidR="00311B3E" w:rsidRPr="00475E45"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69A9BF" w14:textId="77777777" w:rsidR="00311B3E" w:rsidRPr="00475E45"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0C4F6537" w14:textId="14222EF5" w:rsidR="006D4075" w:rsidRDefault="006D4075" w:rsidP="00EC367F">
            <w:pPr>
              <w:pStyle w:val="Style3"/>
              <w:rPr>
                <w:i/>
                <w:color w:val="FF00FF"/>
              </w:rPr>
            </w:pPr>
          </w:p>
          <w:p w14:paraId="7E702280" w14:textId="3C85DCA0" w:rsidR="006D4075" w:rsidRDefault="006D4075" w:rsidP="00EC367F">
            <w:pPr>
              <w:pStyle w:val="Style3"/>
              <w:rPr>
                <w:i/>
                <w:color w:val="FF00FF"/>
              </w:rPr>
            </w:pPr>
            <w:r w:rsidRPr="00842F09">
              <w:rPr>
                <w:b/>
                <w:bCs/>
              </w:rPr>
              <w:t xml:space="preserve">7 Dumping, </w:t>
            </w:r>
            <w:proofErr w:type="gramStart"/>
            <w:r w:rsidRPr="00842F09">
              <w:rPr>
                <w:b/>
                <w:bCs/>
              </w:rPr>
              <w:t>spreading</w:t>
            </w:r>
            <w:proofErr w:type="gramEnd"/>
            <w:r w:rsidRPr="00842F09">
              <w:rPr>
                <w:b/>
                <w:bCs/>
              </w:rPr>
              <w:t xml:space="preserve"> or discharging of any waste materials</w:t>
            </w:r>
            <w:r w:rsidR="007678EB">
              <w:t xml:space="preserve"> – </w:t>
            </w:r>
            <w:r w:rsidR="007678EB" w:rsidRPr="007678EB">
              <w:rPr>
                <w:u w:val="single"/>
              </w:rPr>
              <w:t xml:space="preserve">i.e., the emission to air of </w:t>
            </w:r>
            <w:r w:rsidR="007678EB">
              <w:rPr>
                <w:u w:val="single"/>
              </w:rPr>
              <w:t xml:space="preserve">relevant </w:t>
            </w:r>
            <w:r w:rsidR="007678EB" w:rsidRPr="007678EB">
              <w:rPr>
                <w:u w:val="single"/>
              </w:rPr>
              <w:t xml:space="preserve">pollutants </w:t>
            </w:r>
            <w:r w:rsidR="007678EB">
              <w:rPr>
                <w:u w:val="single"/>
              </w:rPr>
              <w:t xml:space="preserve">NOX and SO2 </w:t>
            </w:r>
            <w:r w:rsidR="007678EB" w:rsidRPr="007678EB">
              <w:rPr>
                <w:u w:val="single"/>
              </w:rPr>
              <w:t>from combustion in the engines</w:t>
            </w:r>
            <w:r w:rsidR="007678EB">
              <w:rPr>
                <w:u w:val="single"/>
              </w:rPr>
              <w:t xml:space="preserve"> and for which there is an environmental standard (ES) for ecological receptors</w:t>
            </w:r>
            <w:r w:rsidR="007678EB">
              <w:t xml:space="preserve">.  </w:t>
            </w:r>
            <w:r w:rsidR="007678EB" w:rsidRPr="007678EB">
              <w:rPr>
                <w:i/>
                <w:iCs/>
              </w:rPr>
              <w:t>No other impact pathways are considered relevant – direct impacts (such as from construction) are irrelevant &gt;500m from the site) and emission to water is not relevant as the only consented discharge is of uncontaminated surface water</w:t>
            </w:r>
            <w:r w:rsidR="007678EB">
              <w:rPr>
                <w:i/>
                <w:iCs/>
              </w:rPr>
              <w:t>.  C</w:t>
            </w:r>
            <w:r w:rsidR="007678EB" w:rsidRPr="007678EB">
              <w:rPr>
                <w:i/>
                <w:iCs/>
              </w:rPr>
              <w:t>ontainment measures are in place to effectively prevent accidental releases</w:t>
            </w:r>
            <w:r w:rsidR="007678EB">
              <w:rPr>
                <w:i/>
                <w:iCs/>
              </w:rPr>
              <w:t xml:space="preserve"> and are unchanged in nature from the original permit consent.</w:t>
            </w:r>
            <w:r w:rsidR="00323A61">
              <w:rPr>
                <w:i/>
                <w:iCs/>
              </w:rPr>
              <w:t xml:space="preserve"> </w:t>
            </w:r>
          </w:p>
          <w:p w14:paraId="56FC3272" w14:textId="77777777" w:rsidR="007678EB" w:rsidRDefault="007678EB" w:rsidP="00EC367F">
            <w:pPr>
              <w:pStyle w:val="Style3"/>
              <w:rPr>
                <w:i/>
                <w:color w:val="FF00FF"/>
              </w:rPr>
            </w:pPr>
          </w:p>
          <w:p w14:paraId="0DD1DCB4" w14:textId="65BB215F" w:rsidR="000A6696" w:rsidRPr="00475E45" w:rsidRDefault="000A6696" w:rsidP="00EC367F">
            <w:pPr>
              <w:pStyle w:val="Style3"/>
            </w:pPr>
            <w:r w:rsidRPr="00475E45">
              <w:t xml:space="preserve">The following SSSI </w:t>
            </w:r>
            <w:proofErr w:type="gramStart"/>
            <w:r w:rsidRPr="00475E45">
              <w:t>features</w:t>
            </w:r>
            <w:proofErr w:type="gramEnd"/>
            <w:r w:rsidRPr="00475E45">
              <w:t xml:space="preserve"> and mechanisms of impact have been considered to assess the likelihood of damage: </w:t>
            </w:r>
          </w:p>
          <w:p w14:paraId="6E4BD993" w14:textId="24281FB3" w:rsidR="001143E7" w:rsidRPr="007678EB" w:rsidRDefault="001143E7" w:rsidP="00EC367F">
            <w:pPr>
              <w:pStyle w:val="Style3"/>
              <w:rPr>
                <w:iCs/>
              </w:rPr>
            </w:pPr>
          </w:p>
          <w:p w14:paraId="3254D92A" w14:textId="5263308E" w:rsidR="007678EB" w:rsidRPr="007678EB" w:rsidRDefault="007678EB" w:rsidP="00EC367F">
            <w:pPr>
              <w:pStyle w:val="Style3"/>
              <w:rPr>
                <w:iCs/>
              </w:rPr>
            </w:pPr>
            <w:r w:rsidRPr="007678EB">
              <w:rPr>
                <w:iCs/>
              </w:rPr>
              <w:t>All relevant protected features of the SSSI are protected by the assessment against relevant critical levels and loads for aerial pollutants – in this case</w:t>
            </w:r>
            <w:r>
              <w:rPr>
                <w:iCs/>
              </w:rPr>
              <w:t xml:space="preserve"> emitted</w:t>
            </w:r>
            <w:r w:rsidRPr="007678EB">
              <w:rPr>
                <w:iCs/>
              </w:rPr>
              <w:t xml:space="preserve"> NOX and SOX critical levels, and critical load screening for nutrient nitrogen (from </w:t>
            </w:r>
            <w:r>
              <w:rPr>
                <w:iCs/>
              </w:rPr>
              <w:t xml:space="preserve">emitted </w:t>
            </w:r>
            <w:r w:rsidRPr="007678EB">
              <w:rPr>
                <w:iCs/>
              </w:rPr>
              <w:t xml:space="preserve">NOX) and acidification (from </w:t>
            </w:r>
            <w:r>
              <w:rPr>
                <w:iCs/>
              </w:rPr>
              <w:t>both</w:t>
            </w:r>
            <w:r w:rsidRPr="007678EB">
              <w:rPr>
                <w:iCs/>
              </w:rPr>
              <w:t xml:space="preserve"> NOX and SO2</w:t>
            </w:r>
            <w:r>
              <w:rPr>
                <w:iCs/>
              </w:rPr>
              <w:t xml:space="preserve"> emitted</w:t>
            </w:r>
            <w:r w:rsidRPr="007678EB">
              <w:rPr>
                <w:iCs/>
              </w:rPr>
              <w:t>).</w:t>
            </w:r>
          </w:p>
          <w:p w14:paraId="2A64DB1D" w14:textId="77777777" w:rsidR="001143E7" w:rsidRDefault="001143E7" w:rsidP="00EC367F">
            <w:pPr>
              <w:pStyle w:val="Style3"/>
              <w:rPr>
                <w:color w:val="0000FF"/>
              </w:rPr>
            </w:pPr>
          </w:p>
          <w:p w14:paraId="4CA4280A" w14:textId="6EE6E179" w:rsidR="001143E7" w:rsidRPr="00475E45" w:rsidRDefault="001143E7" w:rsidP="00EC367F">
            <w:pPr>
              <w:pStyle w:val="Style3"/>
            </w:pPr>
          </w:p>
        </w:tc>
      </w:tr>
      <w:tr w:rsidR="00485F82" w:rsidRPr="00475E45" w14:paraId="37D7732A" w14:textId="77777777" w:rsidTr="00A056C0">
        <w:trPr>
          <w:trHeight w:val="460"/>
        </w:trPr>
        <w:tc>
          <w:tcPr>
            <w:tcW w:w="10443" w:type="dxa"/>
            <w:gridSpan w:val="3"/>
            <w:tcBorders>
              <w:top w:val="single" w:sz="4" w:space="0" w:color="auto"/>
              <w:left w:val="single" w:sz="4" w:space="0" w:color="auto"/>
              <w:bottom w:val="nil"/>
              <w:right w:val="single" w:sz="4" w:space="0" w:color="auto"/>
            </w:tcBorders>
          </w:tcPr>
          <w:p w14:paraId="3EDF84AD" w14:textId="77777777" w:rsidR="00485F82" w:rsidRDefault="00485F82" w:rsidP="00EC367F">
            <w:pPr>
              <w:pStyle w:val="StyleAgencySubHeadingsArial"/>
              <w:ind w:left="397" w:hanging="340"/>
            </w:pPr>
            <w:r>
              <w:t>Decision</w:t>
            </w:r>
          </w:p>
          <w:p w14:paraId="19CCEA01" w14:textId="77777777" w:rsidR="00323A61" w:rsidRDefault="00323A61" w:rsidP="00A056C0">
            <w:pPr>
              <w:pStyle w:val="StyleAgencySubHeadingsArial"/>
              <w:numPr>
                <w:ilvl w:val="0"/>
                <w:numId w:val="0"/>
              </w:numPr>
              <w:ind w:left="57"/>
            </w:pPr>
          </w:p>
          <w:p w14:paraId="6BE4A1B9" w14:textId="77777777" w:rsidR="00323A61" w:rsidRDefault="00323A61" w:rsidP="00A056C0">
            <w:pPr>
              <w:pStyle w:val="StyleAgencySubHeadingsArial"/>
              <w:numPr>
                <w:ilvl w:val="0"/>
                <w:numId w:val="0"/>
              </w:numPr>
              <w:ind w:left="57"/>
            </w:pPr>
            <w:r>
              <w:t>Assessment:</w:t>
            </w:r>
          </w:p>
          <w:p w14:paraId="411916AF" w14:textId="05FE4A0B" w:rsidR="00A056C0" w:rsidRPr="00A056C0" w:rsidRDefault="00A056C0" w:rsidP="00A056C0">
            <w:pPr>
              <w:pStyle w:val="StyleAgencySubHeadingsArial"/>
              <w:numPr>
                <w:ilvl w:val="0"/>
                <w:numId w:val="0"/>
              </w:numPr>
              <w:ind w:left="57"/>
              <w:rPr>
                <w:rFonts w:ascii="Arial" w:hAnsi="Arial" w:cs="Arial"/>
                <w:b w:val="0"/>
                <w:bCs w:val="0"/>
              </w:rPr>
            </w:pPr>
            <w:r w:rsidRPr="00A056C0">
              <w:rPr>
                <w:rFonts w:ascii="Arial" w:hAnsi="Arial" w:cs="Arial"/>
                <w:b w:val="0"/>
                <w:bCs w:val="0"/>
              </w:rPr>
              <w:t>The applicant undertook detailed dispersion modelling to quantify the impact of engine emissions on receptors using precautionary assumptions.  Modelling has been audited in detail by NRW.  Of the combustion products identified above</w:t>
            </w:r>
            <w:r>
              <w:rPr>
                <w:rFonts w:ascii="Arial" w:hAnsi="Arial" w:cs="Arial"/>
                <w:b w:val="0"/>
                <w:bCs w:val="0"/>
              </w:rPr>
              <w:t xml:space="preserve"> as emitted</w:t>
            </w:r>
            <w:r w:rsidRPr="00A056C0">
              <w:rPr>
                <w:rFonts w:ascii="Arial" w:hAnsi="Arial" w:cs="Arial"/>
                <w:b w:val="0"/>
                <w:bCs w:val="0"/>
              </w:rPr>
              <w:t xml:space="preserve"> from the engines, only NOX and SO2 have an ecological </w:t>
            </w:r>
            <w:r>
              <w:rPr>
                <w:rFonts w:ascii="Arial" w:hAnsi="Arial" w:cs="Arial"/>
                <w:b w:val="0"/>
                <w:bCs w:val="0"/>
              </w:rPr>
              <w:t>E</w:t>
            </w:r>
            <w:r w:rsidRPr="00A056C0">
              <w:rPr>
                <w:rFonts w:ascii="Arial" w:hAnsi="Arial" w:cs="Arial"/>
                <w:b w:val="0"/>
                <w:bCs w:val="0"/>
              </w:rPr>
              <w:t xml:space="preserve">nvironmental </w:t>
            </w:r>
            <w:r>
              <w:rPr>
                <w:rFonts w:ascii="Arial" w:hAnsi="Arial" w:cs="Arial"/>
                <w:b w:val="0"/>
                <w:bCs w:val="0"/>
              </w:rPr>
              <w:t>S</w:t>
            </w:r>
            <w:r w:rsidRPr="00A056C0">
              <w:rPr>
                <w:rFonts w:ascii="Arial" w:hAnsi="Arial" w:cs="Arial"/>
                <w:b w:val="0"/>
                <w:bCs w:val="0"/>
              </w:rPr>
              <w:t>tandard</w:t>
            </w:r>
            <w:r>
              <w:rPr>
                <w:rFonts w:ascii="Arial" w:hAnsi="Arial" w:cs="Arial"/>
                <w:b w:val="0"/>
                <w:bCs w:val="0"/>
              </w:rPr>
              <w:t xml:space="preserve"> (ES)</w:t>
            </w:r>
            <w:r w:rsidRPr="00A056C0">
              <w:rPr>
                <w:rFonts w:ascii="Arial" w:hAnsi="Arial" w:cs="Arial"/>
                <w:b w:val="0"/>
                <w:bCs w:val="0"/>
              </w:rPr>
              <w:t xml:space="preserve"> relevant to </w:t>
            </w:r>
            <w:r>
              <w:rPr>
                <w:rFonts w:ascii="Arial" w:hAnsi="Arial" w:cs="Arial"/>
                <w:b w:val="0"/>
                <w:bCs w:val="0"/>
              </w:rPr>
              <w:t>assessment, along with associated deposition critical loads for nutrient nitrogen and acidification</w:t>
            </w:r>
            <w:r w:rsidRPr="00A056C0">
              <w:rPr>
                <w:rFonts w:ascii="Arial" w:hAnsi="Arial" w:cs="Arial"/>
                <w:b w:val="0"/>
                <w:bCs w:val="0"/>
              </w:rPr>
              <w:t>.  The main impact of interest is as compared with short-term ES owing to the intermittent nature of emissions</w:t>
            </w:r>
            <w:r>
              <w:rPr>
                <w:rFonts w:ascii="Arial" w:hAnsi="Arial" w:cs="Arial"/>
                <w:b w:val="0"/>
                <w:bCs w:val="0"/>
              </w:rPr>
              <w:t>, although the contribution to long-term averages is also assessed</w:t>
            </w:r>
            <w:proofErr w:type="gramStart"/>
            <w:r>
              <w:rPr>
                <w:rFonts w:ascii="Arial" w:hAnsi="Arial" w:cs="Arial"/>
                <w:b w:val="0"/>
                <w:bCs w:val="0"/>
              </w:rPr>
              <w:t xml:space="preserve">. </w:t>
            </w:r>
            <w:r w:rsidRPr="00A056C0">
              <w:rPr>
                <w:rFonts w:ascii="Arial" w:hAnsi="Arial" w:cs="Arial"/>
                <w:b w:val="0"/>
                <w:bCs w:val="0"/>
              </w:rPr>
              <w:t>.</w:t>
            </w:r>
            <w:proofErr w:type="gramEnd"/>
          </w:p>
          <w:p w14:paraId="23643B6A" w14:textId="63AB9F6A" w:rsidR="00323A61" w:rsidRDefault="00323A61" w:rsidP="00A056C0">
            <w:pPr>
              <w:pStyle w:val="StyleAgencySubHeadingsArial"/>
              <w:numPr>
                <w:ilvl w:val="0"/>
                <w:numId w:val="0"/>
              </w:numPr>
              <w:ind w:left="57"/>
              <w:rPr>
                <w:rFonts w:ascii="Arial" w:hAnsi="Arial" w:cs="Arial"/>
                <w:b w:val="0"/>
                <w:bCs w:val="0"/>
              </w:rPr>
            </w:pPr>
          </w:p>
          <w:p w14:paraId="4A0F91C7" w14:textId="2F67099C" w:rsidR="00A056C0" w:rsidRPr="00A056C0" w:rsidRDefault="00A056C0" w:rsidP="00A056C0">
            <w:pPr>
              <w:pStyle w:val="StyleAgencySubHeadingsArial"/>
              <w:numPr>
                <w:ilvl w:val="0"/>
                <w:numId w:val="0"/>
              </w:numPr>
              <w:ind w:left="57"/>
              <w:rPr>
                <w:rFonts w:ascii="Arial" w:hAnsi="Arial" w:cs="Arial"/>
                <w:b w:val="0"/>
                <w:bCs w:val="0"/>
              </w:rPr>
            </w:pPr>
            <w:r w:rsidRPr="00A056C0">
              <w:rPr>
                <w:rFonts w:ascii="Arial" w:hAnsi="Arial" w:cs="Arial"/>
                <w:b w:val="0"/>
                <w:bCs w:val="0"/>
              </w:rPr>
              <w:t xml:space="preserve">The St Brides Gwent Levels SSSI is </w:t>
            </w:r>
            <w:proofErr w:type="gramStart"/>
            <w:r w:rsidRPr="00A056C0">
              <w:rPr>
                <w:rFonts w:ascii="Arial" w:hAnsi="Arial" w:cs="Arial"/>
                <w:b w:val="0"/>
                <w:bCs w:val="0"/>
              </w:rPr>
              <w:t xml:space="preserve">about </w:t>
            </w:r>
            <w:r>
              <w:rPr>
                <w:rFonts w:ascii="Arial" w:hAnsi="Arial" w:cs="Arial"/>
                <w:b w:val="0"/>
                <w:bCs w:val="0"/>
              </w:rPr>
              <w:t xml:space="preserve"> 550</w:t>
            </w:r>
            <w:proofErr w:type="gramEnd"/>
            <w:r w:rsidRPr="00A056C0">
              <w:rPr>
                <w:rFonts w:ascii="Arial" w:hAnsi="Arial" w:cs="Arial"/>
                <w:b w:val="0"/>
                <w:bCs w:val="0"/>
              </w:rPr>
              <w:t xml:space="preserve">m from the installation at the closest point.  </w:t>
            </w:r>
            <w:r>
              <w:rPr>
                <w:rFonts w:ascii="Arial" w:hAnsi="Arial" w:cs="Arial"/>
                <w:b w:val="0"/>
                <w:bCs w:val="0"/>
              </w:rPr>
              <w:t xml:space="preserve">For most of the quantitative assessments of impact on ecological sites, the applicant has focused on the most impacted (closest) sites, which are local wildlife sites considerably closer to the installation </w:t>
            </w:r>
            <w:r w:rsidR="00C202A1">
              <w:rPr>
                <w:rFonts w:ascii="Arial" w:hAnsi="Arial" w:cs="Arial"/>
                <w:b w:val="0"/>
                <w:bCs w:val="0"/>
              </w:rPr>
              <w:t xml:space="preserve">and/or more directly downwind </w:t>
            </w:r>
            <w:r>
              <w:rPr>
                <w:rFonts w:ascii="Arial" w:hAnsi="Arial" w:cs="Arial"/>
                <w:b w:val="0"/>
                <w:bCs w:val="0"/>
              </w:rPr>
              <w:t>(Celtic Springs, 120m away</w:t>
            </w:r>
            <w:r w:rsidR="00C202A1">
              <w:rPr>
                <w:rFonts w:ascii="Arial" w:hAnsi="Arial" w:cs="Arial"/>
                <w:b w:val="0"/>
                <w:bCs w:val="0"/>
              </w:rPr>
              <w:t xml:space="preserve"> and LG </w:t>
            </w:r>
            <w:proofErr w:type="spellStart"/>
            <w:r w:rsidR="00C202A1">
              <w:rPr>
                <w:rFonts w:ascii="Arial" w:hAnsi="Arial" w:cs="Arial"/>
                <w:b w:val="0"/>
                <w:bCs w:val="0"/>
              </w:rPr>
              <w:t>Duffryn</w:t>
            </w:r>
            <w:proofErr w:type="spellEnd"/>
            <w:r w:rsidR="00C202A1">
              <w:rPr>
                <w:rFonts w:ascii="Arial" w:hAnsi="Arial" w:cs="Arial"/>
                <w:b w:val="0"/>
                <w:bCs w:val="0"/>
              </w:rPr>
              <w:t>, 300m away but more downwind</w:t>
            </w:r>
            <w:r>
              <w:rPr>
                <w:rFonts w:ascii="Arial" w:hAnsi="Arial" w:cs="Arial"/>
                <w:b w:val="0"/>
                <w:bCs w:val="0"/>
              </w:rPr>
              <w:t>).  The impact at the SSSI will be correspondingly lower</w:t>
            </w:r>
            <w:r w:rsidR="00C202A1">
              <w:rPr>
                <w:rFonts w:ascii="Arial" w:hAnsi="Arial" w:cs="Arial"/>
                <w:b w:val="0"/>
                <w:bCs w:val="0"/>
              </w:rPr>
              <w:t>.</w:t>
            </w:r>
          </w:p>
          <w:p w14:paraId="31A85238" w14:textId="08C2D138" w:rsidR="00A056C0" w:rsidRDefault="00A056C0" w:rsidP="00A056C0">
            <w:pPr>
              <w:pStyle w:val="StyleAgencySubHeadingsArial"/>
              <w:numPr>
                <w:ilvl w:val="0"/>
                <w:numId w:val="0"/>
              </w:numPr>
              <w:ind w:left="57"/>
              <w:rPr>
                <w:rFonts w:ascii="Arial" w:hAnsi="Arial" w:cs="Arial"/>
                <w:b w:val="0"/>
                <w:bCs w:val="0"/>
              </w:rPr>
            </w:pPr>
          </w:p>
          <w:p w14:paraId="34E11142" w14:textId="77777777" w:rsidR="00C202A1" w:rsidRPr="00A056C0" w:rsidRDefault="00C202A1" w:rsidP="00A056C0">
            <w:pPr>
              <w:pStyle w:val="StyleAgencySubHeadingsArial"/>
              <w:numPr>
                <w:ilvl w:val="0"/>
                <w:numId w:val="0"/>
              </w:numPr>
              <w:ind w:left="57"/>
              <w:rPr>
                <w:rFonts w:ascii="Arial" w:hAnsi="Arial" w:cs="Arial"/>
                <w:b w:val="0"/>
                <w:bCs w:val="0"/>
              </w:rPr>
            </w:pPr>
          </w:p>
          <w:p w14:paraId="76027D9C" w14:textId="77777777" w:rsidR="00A056C0" w:rsidRPr="00A056C0" w:rsidRDefault="00A056C0" w:rsidP="00A056C0">
            <w:pPr>
              <w:rPr>
                <w:rFonts w:cs="Arial"/>
                <w:sz w:val="20"/>
                <w:u w:val="single"/>
              </w:rPr>
            </w:pPr>
            <w:r w:rsidRPr="00A056C0">
              <w:rPr>
                <w:rFonts w:cs="Arial"/>
                <w:sz w:val="20"/>
                <w:u w:val="single"/>
              </w:rPr>
              <w:lastRenderedPageBreak/>
              <w:t>NO</w:t>
            </w:r>
            <w:r w:rsidRPr="00A056C0">
              <w:rPr>
                <w:rFonts w:cs="Arial"/>
                <w:sz w:val="20"/>
                <w:u w:val="single"/>
                <w:vertAlign w:val="subscript"/>
              </w:rPr>
              <w:t>X</w:t>
            </w:r>
            <w:r w:rsidRPr="00A056C0">
              <w:rPr>
                <w:rFonts w:cs="Arial"/>
                <w:sz w:val="20"/>
                <w:u w:val="single"/>
              </w:rPr>
              <w:t xml:space="preserve"> as NO</w:t>
            </w:r>
            <w:r w:rsidRPr="00A056C0">
              <w:rPr>
                <w:rFonts w:cs="Arial"/>
                <w:sz w:val="20"/>
                <w:u w:val="single"/>
                <w:vertAlign w:val="subscript"/>
              </w:rPr>
              <w:t>2</w:t>
            </w:r>
          </w:p>
          <w:p w14:paraId="5899B7E4" w14:textId="77777777" w:rsidR="00A056C0" w:rsidRPr="00A056C0" w:rsidRDefault="00A056C0" w:rsidP="00A056C0">
            <w:pPr>
              <w:rPr>
                <w:rFonts w:cs="Arial"/>
                <w:sz w:val="20"/>
              </w:rPr>
            </w:pPr>
            <w:r w:rsidRPr="00A056C0">
              <w:rPr>
                <w:rFonts w:cs="Arial"/>
                <w:sz w:val="20"/>
              </w:rPr>
              <w:t>The short-term ecological ES for NOX is 75 µg/m</w:t>
            </w:r>
            <w:r w:rsidRPr="00A056C0">
              <w:rPr>
                <w:rFonts w:cs="Arial"/>
                <w:sz w:val="20"/>
                <w:vertAlign w:val="superscript"/>
              </w:rPr>
              <w:t>3</w:t>
            </w:r>
            <w:r w:rsidRPr="00A056C0">
              <w:rPr>
                <w:rFonts w:cs="Arial"/>
                <w:sz w:val="20"/>
              </w:rPr>
              <w:t xml:space="preserve"> as a 24-hour average.  The long-term ecological ES for NOX is 30 µg/m</w:t>
            </w:r>
            <w:r w:rsidRPr="00A056C0">
              <w:rPr>
                <w:rFonts w:cs="Arial"/>
                <w:sz w:val="20"/>
                <w:vertAlign w:val="superscript"/>
              </w:rPr>
              <w:t>3</w:t>
            </w:r>
            <w:r w:rsidRPr="00A056C0">
              <w:rPr>
                <w:rFonts w:cs="Arial"/>
                <w:sz w:val="20"/>
              </w:rPr>
              <w:t xml:space="preserve"> as an annual average. These are the same for all protected ecological sites.</w:t>
            </w:r>
          </w:p>
          <w:p w14:paraId="1C30872A" w14:textId="77777777" w:rsidR="00A056C0" w:rsidRPr="00A056C0" w:rsidRDefault="00A056C0" w:rsidP="00A056C0">
            <w:pPr>
              <w:rPr>
                <w:rFonts w:cs="Arial"/>
                <w:sz w:val="20"/>
              </w:rPr>
            </w:pPr>
          </w:p>
          <w:p w14:paraId="0CBE07DD" w14:textId="77777777" w:rsidR="00A056C0" w:rsidRPr="00A056C0" w:rsidRDefault="00A056C0" w:rsidP="00A056C0">
            <w:pPr>
              <w:rPr>
                <w:rFonts w:cs="Arial"/>
                <w:i/>
                <w:iCs/>
                <w:sz w:val="20"/>
              </w:rPr>
            </w:pPr>
            <w:r w:rsidRPr="00A056C0">
              <w:rPr>
                <w:rFonts w:cs="Arial"/>
                <w:i/>
                <w:iCs/>
                <w:sz w:val="20"/>
              </w:rPr>
              <w:t>Planned testing</w:t>
            </w:r>
          </w:p>
          <w:p w14:paraId="71406633" w14:textId="567965CA" w:rsidR="00A056C0" w:rsidRPr="00A056C0" w:rsidRDefault="00A056C0" w:rsidP="00A056C0">
            <w:pPr>
              <w:rPr>
                <w:rFonts w:cs="Arial"/>
                <w:sz w:val="20"/>
              </w:rPr>
            </w:pPr>
            <w:r w:rsidRPr="00A056C0">
              <w:rPr>
                <w:rFonts w:cs="Arial"/>
                <w:sz w:val="20"/>
              </w:rPr>
              <w:t xml:space="preserve">The application states that the ES is not predicted to be breached at any ecological receptor </w:t>
            </w:r>
            <w:proofErr w:type="gramStart"/>
            <w:r w:rsidRPr="00A056C0">
              <w:rPr>
                <w:rFonts w:cs="Arial"/>
                <w:sz w:val="20"/>
              </w:rPr>
              <w:t>as a result of</w:t>
            </w:r>
            <w:proofErr w:type="gramEnd"/>
            <w:r w:rsidRPr="00A056C0">
              <w:rPr>
                <w:rFonts w:cs="Arial"/>
                <w:sz w:val="20"/>
              </w:rPr>
              <w:t xml:space="preserve"> planned engine testing.  NRW check modelling supports the conclusion that the short-term ES for NOX for ecological sites is unlikely to be breached at the </w:t>
            </w:r>
            <w:r w:rsidR="0019099B">
              <w:rPr>
                <w:rFonts w:cs="Arial"/>
                <w:sz w:val="20"/>
              </w:rPr>
              <w:t>St Brides SSSI</w:t>
            </w:r>
            <w:r w:rsidRPr="00A056C0">
              <w:rPr>
                <w:rFonts w:cs="Arial"/>
                <w:sz w:val="20"/>
              </w:rPr>
              <w:t xml:space="preserve">, </w:t>
            </w:r>
            <w:proofErr w:type="gramStart"/>
            <w:r w:rsidRPr="00A056C0">
              <w:rPr>
                <w:rFonts w:cs="Arial"/>
                <w:sz w:val="20"/>
              </w:rPr>
              <w:t>taking into account</w:t>
            </w:r>
            <w:proofErr w:type="gramEnd"/>
            <w:r w:rsidRPr="00A056C0">
              <w:rPr>
                <w:rFonts w:cs="Arial"/>
                <w:sz w:val="20"/>
              </w:rPr>
              <w:t xml:space="preserve"> background pollution concentration.  The contribution of planned testing to long-term (annual) ES for NOX is considered insignificant at the </w:t>
            </w:r>
            <w:r w:rsidR="0019099B">
              <w:rPr>
                <w:rFonts w:cs="Arial"/>
                <w:sz w:val="20"/>
              </w:rPr>
              <w:t xml:space="preserve">SSSI </w:t>
            </w:r>
            <w:r w:rsidRPr="00A056C0">
              <w:rPr>
                <w:rFonts w:cs="Arial"/>
                <w:sz w:val="20"/>
              </w:rPr>
              <w:t xml:space="preserve">(&lt;1% contribution).  </w:t>
            </w:r>
          </w:p>
          <w:p w14:paraId="4E9DA637" w14:textId="77777777" w:rsidR="00A056C0" w:rsidRPr="00A056C0" w:rsidRDefault="00A056C0" w:rsidP="00A056C0">
            <w:pPr>
              <w:rPr>
                <w:rFonts w:cs="Arial"/>
                <w:sz w:val="20"/>
              </w:rPr>
            </w:pPr>
          </w:p>
          <w:p w14:paraId="10FE7735" w14:textId="77777777" w:rsidR="00A056C0" w:rsidRPr="00A056C0" w:rsidRDefault="00A056C0" w:rsidP="00A056C0">
            <w:pPr>
              <w:rPr>
                <w:rFonts w:cs="Arial"/>
                <w:i/>
                <w:iCs/>
                <w:sz w:val="20"/>
              </w:rPr>
            </w:pPr>
            <w:r w:rsidRPr="00A056C0">
              <w:rPr>
                <w:rFonts w:cs="Arial"/>
                <w:i/>
                <w:iCs/>
                <w:sz w:val="20"/>
              </w:rPr>
              <w:t>Emergency Operation</w:t>
            </w:r>
          </w:p>
          <w:p w14:paraId="7E25A7F8" w14:textId="77777777" w:rsidR="00C202A1" w:rsidRPr="00C202A1" w:rsidRDefault="00A056C0" w:rsidP="00C202A1">
            <w:pPr>
              <w:rPr>
                <w:rFonts w:cs="Arial"/>
                <w:sz w:val="20"/>
              </w:rPr>
            </w:pPr>
            <w:r w:rsidRPr="00A056C0">
              <w:rPr>
                <w:rFonts w:cs="Arial"/>
                <w:sz w:val="20"/>
              </w:rPr>
              <w:t xml:space="preserve">Quantification of </w:t>
            </w:r>
            <w:proofErr w:type="gramStart"/>
            <w:r w:rsidRPr="00A056C0">
              <w:rPr>
                <w:rFonts w:cs="Arial"/>
                <w:sz w:val="20"/>
              </w:rPr>
              <w:t>unexpected emergency</w:t>
            </w:r>
            <w:proofErr w:type="gramEnd"/>
            <w:r w:rsidRPr="00A056C0">
              <w:rPr>
                <w:rFonts w:cs="Arial"/>
                <w:sz w:val="20"/>
              </w:rPr>
              <w:t xml:space="preserve"> emissions is not usually required in permit applications, and an appropriate approach is needed for backup engines, which goes beyond what we would normally require.   As explained above, emergency operation of all of the engines to provide backup power is a very rare event (</w:t>
            </w:r>
            <w:r w:rsidRPr="00A056C0">
              <w:rPr>
                <w:rFonts w:cs="Arial"/>
                <w:i/>
                <w:iCs/>
                <w:sz w:val="20"/>
              </w:rPr>
              <w:t xml:space="preserve">1 in </w:t>
            </w:r>
            <w:proofErr w:type="gramStart"/>
            <w:r w:rsidRPr="00A056C0">
              <w:rPr>
                <w:rFonts w:cs="Arial"/>
                <w:i/>
                <w:iCs/>
                <w:sz w:val="20"/>
              </w:rPr>
              <w:t>20 year</w:t>
            </w:r>
            <w:proofErr w:type="gramEnd"/>
            <w:r w:rsidRPr="00A056C0">
              <w:rPr>
                <w:rFonts w:cs="Arial"/>
                <w:i/>
                <w:iCs/>
                <w:sz w:val="20"/>
              </w:rPr>
              <w:t xml:space="preserve"> event for 2 hours of</w:t>
            </w:r>
            <w:r w:rsidRPr="00A056C0">
              <w:rPr>
                <w:rFonts w:cs="Arial"/>
                <w:sz w:val="20"/>
              </w:rPr>
              <w:t xml:space="preserve"> emergency </w:t>
            </w:r>
            <w:r w:rsidRPr="00A056C0">
              <w:rPr>
                <w:rFonts w:cs="Arial"/>
                <w:i/>
                <w:iCs/>
                <w:sz w:val="20"/>
              </w:rPr>
              <w:t>operation</w:t>
            </w:r>
            <w:r w:rsidRPr="00A056C0">
              <w:rPr>
                <w:rFonts w:cs="Arial"/>
                <w:sz w:val="20"/>
              </w:rPr>
              <w:t xml:space="preserve">).  Detailed modelling which considers every year of operation for 5 years of meteorological data, has found that the absolute maximum impact on the </w:t>
            </w:r>
            <w:r w:rsidR="0019099B">
              <w:rPr>
                <w:rFonts w:cs="Arial"/>
                <w:sz w:val="20"/>
              </w:rPr>
              <w:t xml:space="preserve">St Brides Gwent Levels </w:t>
            </w:r>
            <w:proofErr w:type="gramStart"/>
            <w:r w:rsidR="0019099B">
              <w:rPr>
                <w:rFonts w:cs="Arial"/>
                <w:sz w:val="20"/>
              </w:rPr>
              <w:t xml:space="preserve">SSSI </w:t>
            </w:r>
            <w:r w:rsidRPr="00A056C0">
              <w:rPr>
                <w:rFonts w:cs="Arial"/>
                <w:sz w:val="20"/>
              </w:rPr>
              <w:t xml:space="preserve"> could</w:t>
            </w:r>
            <w:proofErr w:type="gramEnd"/>
            <w:r w:rsidRPr="00A056C0">
              <w:rPr>
                <w:rFonts w:cs="Arial"/>
                <w:sz w:val="20"/>
              </w:rPr>
              <w:t xml:space="preserve"> be above the short term ES, at </w:t>
            </w:r>
            <w:r w:rsidR="0019099B">
              <w:rPr>
                <w:rFonts w:cs="Arial"/>
                <w:sz w:val="20"/>
              </w:rPr>
              <w:t>450</w:t>
            </w:r>
            <w:r w:rsidRPr="00A056C0">
              <w:rPr>
                <w:rFonts w:cs="Arial"/>
                <w:sz w:val="20"/>
              </w:rPr>
              <w:t xml:space="preserve"> µg/m</w:t>
            </w:r>
            <w:r w:rsidRPr="00A056C0">
              <w:rPr>
                <w:rFonts w:cs="Arial"/>
                <w:sz w:val="20"/>
                <w:vertAlign w:val="superscript"/>
              </w:rPr>
              <w:t xml:space="preserve">3 </w:t>
            </w:r>
            <w:r w:rsidRPr="00A056C0">
              <w:rPr>
                <w:rFonts w:cs="Arial"/>
                <w:sz w:val="20"/>
              </w:rPr>
              <w:t xml:space="preserve">as a </w:t>
            </w:r>
            <w:r w:rsidRPr="00C202A1">
              <w:rPr>
                <w:rFonts w:cs="Arial"/>
                <w:sz w:val="20"/>
              </w:rPr>
              <w:t>daily average based on the engines running for 1 hour.  However, for this impact to occur, worst case weather (dispersion) characteristics would have to occur for the full 24 hours at the same time as a very rare power supply interruption</w:t>
            </w:r>
            <w:r w:rsidR="00C202A1" w:rsidRPr="00C202A1">
              <w:rPr>
                <w:rFonts w:cs="Arial"/>
                <w:sz w:val="20"/>
              </w:rPr>
              <w:t xml:space="preserve">.  Even if it were to occur, it would be with an anticipated frequency of exceedance of much less than 1 day a year  </w:t>
            </w:r>
          </w:p>
          <w:p w14:paraId="003C7F65" w14:textId="05A9DA65" w:rsidR="00A056C0" w:rsidRPr="00A056C0" w:rsidRDefault="00A056C0" w:rsidP="00A056C0">
            <w:pPr>
              <w:rPr>
                <w:rFonts w:cs="Arial"/>
                <w:sz w:val="20"/>
              </w:rPr>
            </w:pPr>
          </w:p>
          <w:p w14:paraId="2BEFF7BF" w14:textId="18C1A517" w:rsidR="00A056C0" w:rsidRPr="00A056C0" w:rsidRDefault="00A056C0" w:rsidP="00A056C0">
            <w:pPr>
              <w:rPr>
                <w:rFonts w:cs="Arial"/>
                <w:sz w:val="20"/>
              </w:rPr>
            </w:pPr>
            <w:r w:rsidRPr="00A056C0">
              <w:rPr>
                <w:rFonts w:cs="Arial"/>
                <w:sz w:val="20"/>
              </w:rPr>
              <w:t xml:space="preserve">Statistical calculations made by the operator of probability of a breach of the human health NOX standard at closer receptors (&lt;200m) puts the probability of exceedance at considerably less than 1%, based on the number of hours per year when dispersion characteristics mean that the ES would be exceeded.  It is considered that the likelihood of exceedance of the ecological ES at the </w:t>
            </w:r>
            <w:r w:rsidR="0019099B">
              <w:rPr>
                <w:rFonts w:cs="Arial"/>
                <w:sz w:val="20"/>
              </w:rPr>
              <w:t>SSSI</w:t>
            </w:r>
            <w:r w:rsidRPr="00A056C0">
              <w:rPr>
                <w:rFonts w:cs="Arial"/>
                <w:sz w:val="20"/>
              </w:rPr>
              <w:t xml:space="preserve"> during infrequent emergency operation is similarly low.  </w:t>
            </w:r>
          </w:p>
          <w:p w14:paraId="30001AC1" w14:textId="77777777" w:rsidR="00A056C0" w:rsidRPr="00A056C0" w:rsidRDefault="00A056C0" w:rsidP="00A056C0">
            <w:pPr>
              <w:rPr>
                <w:rFonts w:cs="Arial"/>
                <w:sz w:val="20"/>
              </w:rPr>
            </w:pPr>
          </w:p>
          <w:p w14:paraId="0F0F211A" w14:textId="6FC353B9" w:rsidR="00A056C0" w:rsidRPr="00A056C0" w:rsidRDefault="00A056C0" w:rsidP="00A056C0">
            <w:pPr>
              <w:rPr>
                <w:rFonts w:cs="Arial"/>
                <w:sz w:val="20"/>
              </w:rPr>
            </w:pPr>
            <w:r w:rsidRPr="00A056C0">
              <w:rPr>
                <w:rFonts w:cs="Arial"/>
                <w:sz w:val="20"/>
              </w:rPr>
              <w:t xml:space="preserve">There are no standard permitting criteria for assessing risk from possible, but unlikely emergency events.  Given that an air emission level is regarded as insignificant if it is &lt;1% of the ES, it is considered </w:t>
            </w:r>
            <w:r w:rsidR="00C202A1">
              <w:rPr>
                <w:rFonts w:cs="Arial"/>
                <w:sz w:val="20"/>
              </w:rPr>
              <w:t xml:space="preserve">(on a case-specific basis) </w:t>
            </w:r>
            <w:r w:rsidRPr="00A056C0">
              <w:rPr>
                <w:rFonts w:cs="Arial"/>
                <w:sz w:val="20"/>
              </w:rPr>
              <w:t>that a &lt;1% likelihood of exceedance in an emergency is similarly an insignificant risk to the protected site.  Permit conditions limit the number of hours of emergency operation, and permit conditions would be reviewed if the likelihood of emergency operation substantially changed.</w:t>
            </w:r>
          </w:p>
          <w:p w14:paraId="5275A4C2" w14:textId="77777777" w:rsidR="00A056C0" w:rsidRPr="00A056C0" w:rsidRDefault="00A056C0" w:rsidP="00A056C0">
            <w:pPr>
              <w:rPr>
                <w:rFonts w:cs="Arial"/>
                <w:sz w:val="20"/>
              </w:rPr>
            </w:pPr>
          </w:p>
          <w:p w14:paraId="063E76CE" w14:textId="77777777" w:rsidR="00A056C0" w:rsidRPr="00A056C0" w:rsidRDefault="00A056C0" w:rsidP="00A056C0">
            <w:pPr>
              <w:rPr>
                <w:rFonts w:cs="Arial"/>
                <w:sz w:val="20"/>
              </w:rPr>
            </w:pPr>
            <w:r w:rsidRPr="00A056C0">
              <w:rPr>
                <w:rFonts w:cs="Arial"/>
                <w:sz w:val="20"/>
              </w:rPr>
              <w:t xml:space="preserve">The contribution of emergency operation of a few hours a year to long-term ES for NOX is considered insignificant at the Severn Estuary (&lt;1% contribution).  </w:t>
            </w:r>
          </w:p>
          <w:p w14:paraId="25606586" w14:textId="77777777" w:rsidR="00A056C0" w:rsidRPr="00A056C0" w:rsidRDefault="00A056C0" w:rsidP="00A056C0">
            <w:pPr>
              <w:rPr>
                <w:rFonts w:cs="Arial"/>
                <w:sz w:val="20"/>
              </w:rPr>
            </w:pPr>
          </w:p>
          <w:p w14:paraId="7E23915B" w14:textId="77777777" w:rsidR="00A056C0" w:rsidRPr="00A056C0" w:rsidRDefault="00A056C0" w:rsidP="00A056C0">
            <w:pPr>
              <w:rPr>
                <w:rFonts w:cs="Arial"/>
                <w:sz w:val="20"/>
                <w:u w:val="single"/>
              </w:rPr>
            </w:pPr>
            <w:r w:rsidRPr="00A056C0">
              <w:rPr>
                <w:rFonts w:cs="Arial"/>
                <w:sz w:val="20"/>
                <w:u w:val="single"/>
              </w:rPr>
              <w:t>SO</w:t>
            </w:r>
            <w:r w:rsidRPr="00A056C0">
              <w:rPr>
                <w:rFonts w:cs="Arial"/>
                <w:sz w:val="20"/>
                <w:u w:val="single"/>
                <w:vertAlign w:val="subscript"/>
              </w:rPr>
              <w:t>2</w:t>
            </w:r>
          </w:p>
          <w:p w14:paraId="014D2537" w14:textId="193EEB76" w:rsidR="00323A61" w:rsidRPr="00A056C0" w:rsidRDefault="00A056C0" w:rsidP="00A056C0">
            <w:pPr>
              <w:pStyle w:val="StyleAgencySubHeadingsArial"/>
              <w:numPr>
                <w:ilvl w:val="0"/>
                <w:numId w:val="0"/>
              </w:numPr>
              <w:ind w:left="57"/>
              <w:rPr>
                <w:rFonts w:ascii="Arial" w:hAnsi="Arial" w:cs="Arial"/>
                <w:b w:val="0"/>
                <w:bCs w:val="0"/>
              </w:rPr>
            </w:pPr>
            <w:r w:rsidRPr="00A056C0">
              <w:rPr>
                <w:rFonts w:ascii="Arial" w:hAnsi="Arial" w:cs="Arial"/>
                <w:b w:val="0"/>
                <w:bCs w:val="0"/>
              </w:rPr>
              <w:t>There is no short-term ecological ES for SO2.  The lowest long-term ecological ES for SO2 is 10 µg/m</w:t>
            </w:r>
            <w:r w:rsidRPr="00A056C0">
              <w:rPr>
                <w:rFonts w:ascii="Arial" w:hAnsi="Arial" w:cs="Arial"/>
                <w:b w:val="0"/>
                <w:bCs w:val="0"/>
                <w:vertAlign w:val="superscript"/>
              </w:rPr>
              <w:t>3</w:t>
            </w:r>
            <w:r w:rsidRPr="00A056C0">
              <w:rPr>
                <w:rFonts w:ascii="Arial" w:hAnsi="Arial" w:cs="Arial"/>
                <w:b w:val="0"/>
                <w:bCs w:val="0"/>
              </w:rPr>
              <w:t xml:space="preserve"> as an annual average.  Given the use of low-sulphur (&lt;0.1%) and the low operational hours of the engines (both planned and emergency operation), the impact of both can be considered insignificant (&lt;1% of ES) at the </w:t>
            </w:r>
            <w:r w:rsidR="002D32A5">
              <w:rPr>
                <w:rFonts w:ascii="Arial" w:hAnsi="Arial" w:cs="Arial"/>
                <w:b w:val="0"/>
                <w:bCs w:val="0"/>
              </w:rPr>
              <w:t>SSSI</w:t>
            </w:r>
            <w:r w:rsidRPr="00A056C0">
              <w:rPr>
                <w:rFonts w:ascii="Arial" w:hAnsi="Arial" w:cs="Arial"/>
                <w:b w:val="0"/>
                <w:bCs w:val="0"/>
              </w:rPr>
              <w:t>.</w:t>
            </w:r>
          </w:p>
          <w:p w14:paraId="206BEAD0" w14:textId="46453FDB" w:rsidR="00323A61" w:rsidRDefault="00323A61" w:rsidP="00A056C0">
            <w:pPr>
              <w:pStyle w:val="StyleAgencySubHeadingsArial"/>
              <w:numPr>
                <w:ilvl w:val="0"/>
                <w:numId w:val="0"/>
              </w:numPr>
              <w:ind w:left="57"/>
              <w:rPr>
                <w:rFonts w:ascii="Arial" w:hAnsi="Arial" w:cs="Arial"/>
                <w:b w:val="0"/>
                <w:bCs w:val="0"/>
              </w:rPr>
            </w:pPr>
          </w:p>
          <w:p w14:paraId="69AF8A20" w14:textId="6F9485AF" w:rsidR="00C202A1" w:rsidRPr="00C202A1" w:rsidRDefault="00C202A1" w:rsidP="00A056C0">
            <w:pPr>
              <w:pStyle w:val="StyleAgencySubHeadingsArial"/>
              <w:numPr>
                <w:ilvl w:val="0"/>
                <w:numId w:val="0"/>
              </w:numPr>
              <w:ind w:left="57"/>
              <w:rPr>
                <w:rFonts w:ascii="Arial" w:hAnsi="Arial" w:cs="Arial"/>
                <w:b w:val="0"/>
                <w:bCs w:val="0"/>
                <w:u w:val="single"/>
              </w:rPr>
            </w:pPr>
            <w:r w:rsidRPr="00C202A1">
              <w:rPr>
                <w:rFonts w:ascii="Arial" w:hAnsi="Arial" w:cs="Arial"/>
                <w:b w:val="0"/>
                <w:bCs w:val="0"/>
                <w:u w:val="single"/>
              </w:rPr>
              <w:t>Deposition – Nutrient Nitrogen and Acid</w:t>
            </w:r>
          </w:p>
          <w:p w14:paraId="0E98285A" w14:textId="60B03D5C" w:rsidR="0019099B" w:rsidRPr="00C202A1" w:rsidRDefault="0019099B" w:rsidP="0019099B">
            <w:pPr>
              <w:rPr>
                <w:rFonts w:cs="Arial"/>
                <w:sz w:val="20"/>
              </w:rPr>
            </w:pPr>
            <w:r w:rsidRPr="00C202A1">
              <w:rPr>
                <w:rFonts w:cs="Arial"/>
                <w:sz w:val="20"/>
              </w:rPr>
              <w:t xml:space="preserve">As noted above, the annual average contribution of NOX and SOX from the proposed engines (emergency and testing) are themselves insignificant, so the resultant contribution to deposition </w:t>
            </w:r>
            <w:r w:rsidR="00C202A1">
              <w:rPr>
                <w:rFonts w:cs="Arial"/>
                <w:sz w:val="20"/>
              </w:rPr>
              <w:t xml:space="preserve">critical loads </w:t>
            </w:r>
            <w:r w:rsidRPr="00C202A1">
              <w:rPr>
                <w:rFonts w:cs="Arial"/>
                <w:sz w:val="20"/>
              </w:rPr>
              <w:t>will also be low.</w:t>
            </w:r>
          </w:p>
          <w:p w14:paraId="7E50AB94" w14:textId="77777777" w:rsidR="0019099B" w:rsidRPr="00C202A1" w:rsidRDefault="0019099B" w:rsidP="0019099B">
            <w:pPr>
              <w:rPr>
                <w:rFonts w:cs="Arial"/>
                <w:sz w:val="20"/>
              </w:rPr>
            </w:pPr>
          </w:p>
          <w:p w14:paraId="7567D272" w14:textId="77777777" w:rsidR="00C202A1" w:rsidRDefault="0019099B" w:rsidP="0019099B">
            <w:pPr>
              <w:rPr>
                <w:rFonts w:cs="Arial"/>
                <w:sz w:val="20"/>
              </w:rPr>
            </w:pPr>
            <w:r w:rsidRPr="00C202A1">
              <w:rPr>
                <w:rFonts w:cs="Arial"/>
                <w:sz w:val="20"/>
              </w:rPr>
              <w:t>Although site-specific critical loads</w:t>
            </w:r>
            <w:r w:rsidR="00C202A1">
              <w:rPr>
                <w:rFonts w:cs="Arial"/>
                <w:sz w:val="20"/>
              </w:rPr>
              <w:t xml:space="preserve"> for the SSSI</w:t>
            </w:r>
            <w:r w:rsidRPr="00C202A1">
              <w:rPr>
                <w:rFonts w:cs="Arial"/>
                <w:sz w:val="20"/>
              </w:rPr>
              <w:t xml:space="preserve"> have not been confirmed, the applicant has provided screening calculations for nutrient nitrogen </w:t>
            </w:r>
            <w:r w:rsidR="00C202A1">
              <w:rPr>
                <w:rFonts w:cs="Arial"/>
                <w:sz w:val="20"/>
              </w:rPr>
              <w:t xml:space="preserve">and acid </w:t>
            </w:r>
            <w:r w:rsidRPr="00C202A1">
              <w:rPr>
                <w:rFonts w:cs="Arial"/>
                <w:sz w:val="20"/>
              </w:rPr>
              <w:t xml:space="preserve">deposition based on the most sensitive </w:t>
            </w:r>
            <w:r w:rsidR="00C202A1">
              <w:rPr>
                <w:rFonts w:cs="Arial"/>
                <w:sz w:val="20"/>
              </w:rPr>
              <w:t>receptors</w:t>
            </w:r>
            <w:r w:rsidRPr="00C202A1">
              <w:rPr>
                <w:rFonts w:cs="Arial"/>
                <w:sz w:val="20"/>
              </w:rPr>
              <w:t xml:space="preserve"> available for any habitat</w:t>
            </w:r>
            <w:r w:rsidR="00C202A1">
              <w:rPr>
                <w:rFonts w:cs="Arial"/>
                <w:sz w:val="20"/>
              </w:rPr>
              <w:t>.</w:t>
            </w:r>
          </w:p>
          <w:p w14:paraId="6E4DE71D" w14:textId="77777777" w:rsidR="00C202A1" w:rsidRDefault="00C202A1" w:rsidP="0019099B">
            <w:pPr>
              <w:rPr>
                <w:rFonts w:cs="Arial"/>
                <w:sz w:val="20"/>
              </w:rPr>
            </w:pPr>
          </w:p>
          <w:p w14:paraId="77D35761" w14:textId="5E8D6EF2" w:rsidR="0019099B" w:rsidRPr="00C202A1" w:rsidRDefault="00C202A1" w:rsidP="0019099B">
            <w:pPr>
              <w:rPr>
                <w:rFonts w:cs="Arial"/>
                <w:sz w:val="20"/>
              </w:rPr>
            </w:pPr>
            <w:r>
              <w:rPr>
                <w:rFonts w:cs="Arial"/>
                <w:sz w:val="20"/>
              </w:rPr>
              <w:t>For nitrogen deposition, considering the</w:t>
            </w:r>
            <w:r w:rsidR="0019099B" w:rsidRPr="00C202A1">
              <w:rPr>
                <w:rFonts w:cs="Arial"/>
                <w:sz w:val="20"/>
              </w:rPr>
              <w:t xml:space="preserve"> expected hours of engine operation, and </w:t>
            </w:r>
            <w:r>
              <w:rPr>
                <w:rFonts w:cs="Arial"/>
                <w:sz w:val="20"/>
              </w:rPr>
              <w:t>for</w:t>
            </w:r>
            <w:r w:rsidR="0019099B" w:rsidRPr="00C202A1">
              <w:rPr>
                <w:rFonts w:cs="Arial"/>
                <w:sz w:val="20"/>
              </w:rPr>
              <w:t xml:space="preserve"> the most impacted ecological </w:t>
            </w:r>
            <w:proofErr w:type="gramStart"/>
            <w:r w:rsidR="0019099B" w:rsidRPr="00C202A1">
              <w:rPr>
                <w:rFonts w:cs="Arial"/>
                <w:sz w:val="20"/>
              </w:rPr>
              <w:t>receptor</w:t>
            </w:r>
            <w:proofErr w:type="gramEnd"/>
            <w:r w:rsidR="0019099B" w:rsidRPr="00C202A1">
              <w:rPr>
                <w:rFonts w:cs="Arial"/>
                <w:sz w:val="20"/>
              </w:rPr>
              <w:t xml:space="preserve"> which is closer to the site than</w:t>
            </w:r>
            <w:r>
              <w:rPr>
                <w:rFonts w:cs="Arial"/>
                <w:sz w:val="20"/>
              </w:rPr>
              <w:t xml:space="preserve"> the SSSI, t</w:t>
            </w:r>
            <w:r w:rsidR="0019099B" w:rsidRPr="00C202A1">
              <w:rPr>
                <w:rFonts w:cs="Arial"/>
                <w:sz w:val="20"/>
              </w:rPr>
              <w:t>he maximum impact is insignificant, 0.2% of the screening critical load</w:t>
            </w:r>
            <w:r>
              <w:rPr>
                <w:rFonts w:cs="Arial"/>
                <w:sz w:val="20"/>
              </w:rPr>
              <w:t xml:space="preserve"> </w:t>
            </w:r>
            <w:r w:rsidRPr="00C202A1">
              <w:rPr>
                <w:rFonts w:cs="Arial"/>
                <w:sz w:val="20"/>
              </w:rPr>
              <w:t>(3kg/ha/</w:t>
            </w:r>
            <w:proofErr w:type="spellStart"/>
            <w:r w:rsidRPr="00C202A1">
              <w:rPr>
                <w:rFonts w:cs="Arial"/>
                <w:sz w:val="20"/>
              </w:rPr>
              <w:t>yr</w:t>
            </w:r>
            <w:proofErr w:type="spellEnd"/>
            <w:r w:rsidRPr="00C202A1">
              <w:rPr>
                <w:rFonts w:cs="Arial"/>
                <w:sz w:val="20"/>
              </w:rPr>
              <w:t>)</w:t>
            </w:r>
            <w:r w:rsidR="0019099B" w:rsidRPr="00C202A1">
              <w:rPr>
                <w:rFonts w:cs="Arial"/>
                <w:sz w:val="20"/>
              </w:rPr>
              <w:t xml:space="preserve">.  The impact at the </w:t>
            </w:r>
            <w:r>
              <w:rPr>
                <w:rFonts w:cs="Arial"/>
                <w:sz w:val="20"/>
              </w:rPr>
              <w:t>SSSI</w:t>
            </w:r>
            <w:r w:rsidR="0019099B" w:rsidRPr="00C202A1">
              <w:rPr>
                <w:rFonts w:cs="Arial"/>
                <w:sz w:val="20"/>
              </w:rPr>
              <w:t xml:space="preserve"> will be</w:t>
            </w:r>
            <w:r>
              <w:rPr>
                <w:rFonts w:cs="Arial"/>
                <w:sz w:val="20"/>
              </w:rPr>
              <w:t xml:space="preserve"> somewhat</w:t>
            </w:r>
            <w:r w:rsidR="0019099B" w:rsidRPr="00C202A1">
              <w:rPr>
                <w:rFonts w:cs="Arial"/>
                <w:sz w:val="20"/>
              </w:rPr>
              <w:t xml:space="preserve"> lower and is insignificant.</w:t>
            </w:r>
          </w:p>
          <w:p w14:paraId="01CC25F1" w14:textId="77777777" w:rsidR="0019099B" w:rsidRPr="00C202A1" w:rsidRDefault="0019099B" w:rsidP="0019099B">
            <w:pPr>
              <w:rPr>
                <w:rFonts w:cs="Arial"/>
                <w:sz w:val="20"/>
              </w:rPr>
            </w:pPr>
          </w:p>
          <w:p w14:paraId="3414F88D" w14:textId="5472733B" w:rsidR="00323A61" w:rsidRPr="00C202A1" w:rsidRDefault="0019099B" w:rsidP="0019099B">
            <w:pPr>
              <w:pStyle w:val="StyleAgencySubHeadingsArial"/>
              <w:numPr>
                <w:ilvl w:val="0"/>
                <w:numId w:val="0"/>
              </w:numPr>
              <w:ind w:left="57"/>
              <w:rPr>
                <w:rFonts w:ascii="Arial" w:hAnsi="Arial" w:cs="Arial"/>
                <w:b w:val="0"/>
                <w:bCs w:val="0"/>
              </w:rPr>
            </w:pPr>
            <w:r w:rsidRPr="00C202A1">
              <w:rPr>
                <w:rFonts w:ascii="Arial" w:hAnsi="Arial" w:cs="Arial"/>
                <w:b w:val="0"/>
                <w:bCs w:val="0"/>
              </w:rPr>
              <w:t xml:space="preserve">The contribution of NOX and SOX from the proposed engines on </w:t>
            </w:r>
            <w:r w:rsidR="00C202A1">
              <w:rPr>
                <w:rFonts w:ascii="Arial" w:hAnsi="Arial" w:cs="Arial"/>
                <w:b w:val="0"/>
                <w:bCs w:val="0"/>
              </w:rPr>
              <w:t>acid deposition</w:t>
            </w:r>
            <w:r w:rsidRPr="00C202A1">
              <w:rPr>
                <w:rFonts w:ascii="Arial" w:hAnsi="Arial" w:cs="Arial"/>
                <w:b w:val="0"/>
                <w:bCs w:val="0"/>
              </w:rPr>
              <w:t xml:space="preserve"> at the </w:t>
            </w:r>
            <w:r w:rsidR="00C202A1">
              <w:rPr>
                <w:rFonts w:ascii="Arial" w:hAnsi="Arial" w:cs="Arial"/>
                <w:b w:val="0"/>
                <w:bCs w:val="0"/>
              </w:rPr>
              <w:t>most impacted</w:t>
            </w:r>
            <w:r w:rsidRPr="00C202A1">
              <w:rPr>
                <w:rFonts w:ascii="Arial" w:hAnsi="Arial" w:cs="Arial"/>
                <w:b w:val="0"/>
                <w:bCs w:val="0"/>
              </w:rPr>
              <w:t xml:space="preserve"> ecological receptor calculated as 0.001 </w:t>
            </w:r>
            <w:proofErr w:type="spellStart"/>
            <w:r w:rsidRPr="00C202A1">
              <w:rPr>
                <w:rFonts w:ascii="Arial" w:hAnsi="Arial" w:cs="Arial"/>
                <w:b w:val="0"/>
                <w:bCs w:val="0"/>
              </w:rPr>
              <w:t>Kgeq</w:t>
            </w:r>
            <w:proofErr w:type="spellEnd"/>
            <w:r w:rsidRPr="00C202A1">
              <w:rPr>
                <w:rFonts w:ascii="Arial" w:hAnsi="Arial" w:cs="Arial"/>
                <w:b w:val="0"/>
                <w:bCs w:val="0"/>
              </w:rPr>
              <w:t xml:space="preserve">/ha/yr.  Although site-specific acid critical load has not been confirmed, the impact at the </w:t>
            </w:r>
            <w:r w:rsidR="00C202A1">
              <w:rPr>
                <w:rFonts w:ascii="Arial" w:hAnsi="Arial" w:cs="Arial"/>
                <w:b w:val="0"/>
                <w:bCs w:val="0"/>
              </w:rPr>
              <w:t>SSSI</w:t>
            </w:r>
            <w:r w:rsidRPr="00C202A1">
              <w:rPr>
                <w:rFonts w:ascii="Arial" w:hAnsi="Arial" w:cs="Arial"/>
                <w:b w:val="0"/>
                <w:bCs w:val="0"/>
              </w:rPr>
              <w:t xml:space="preserve"> will be lower and is insignificant (&lt;1%) when compared against any potentially relevant acid critical load.</w:t>
            </w:r>
          </w:p>
          <w:p w14:paraId="5AA7ECEE" w14:textId="77777777" w:rsidR="002D32A5" w:rsidRPr="00C202A1" w:rsidRDefault="002D32A5" w:rsidP="002D32A5">
            <w:pPr>
              <w:pStyle w:val="StyleAgencySubHeadingsArial"/>
              <w:numPr>
                <w:ilvl w:val="0"/>
                <w:numId w:val="0"/>
              </w:numPr>
              <w:rPr>
                <w:rFonts w:ascii="Arial" w:hAnsi="Arial" w:cs="Arial"/>
                <w:b w:val="0"/>
                <w:bCs w:val="0"/>
              </w:rPr>
            </w:pPr>
          </w:p>
          <w:p w14:paraId="481063F4" w14:textId="4BD04E8E" w:rsidR="00323A61" w:rsidRPr="00475E45" w:rsidRDefault="00323A61" w:rsidP="00323A61">
            <w:pPr>
              <w:pStyle w:val="StyleAgencySubHeadingsArial"/>
              <w:numPr>
                <w:ilvl w:val="0"/>
                <w:numId w:val="0"/>
              </w:numPr>
              <w:ind w:left="340" w:hanging="283"/>
            </w:pPr>
            <w:r>
              <w:t>Conclusion:</w:t>
            </w:r>
          </w:p>
        </w:tc>
      </w:tr>
      <w:tr w:rsidR="00485F82" w:rsidRPr="00475E45" w14:paraId="00F09D20" w14:textId="77777777" w:rsidTr="002D32A5">
        <w:trPr>
          <w:trHeight w:val="460"/>
        </w:trPr>
        <w:tc>
          <w:tcPr>
            <w:tcW w:w="10443" w:type="dxa"/>
            <w:gridSpan w:val="3"/>
            <w:tcBorders>
              <w:top w:val="nil"/>
              <w:left w:val="single" w:sz="4" w:space="0" w:color="auto"/>
              <w:bottom w:val="single" w:sz="4" w:space="0" w:color="auto"/>
              <w:right w:val="single" w:sz="4" w:space="0" w:color="auto"/>
            </w:tcBorders>
          </w:tcPr>
          <w:p w14:paraId="3F17A1DC" w14:textId="012E526F" w:rsidR="00984EA8" w:rsidRDefault="00EB7E81" w:rsidP="00EC367F">
            <w:pPr>
              <w:pStyle w:val="Style3"/>
              <w:rPr>
                <w:color w:val="000000"/>
              </w:rPr>
            </w:pPr>
            <w:r>
              <w:rPr>
                <w:color w:val="000000"/>
              </w:rPr>
              <w:lastRenderedPageBreak/>
              <w:t xml:space="preserve">ii) </w:t>
            </w:r>
            <w:r w:rsidR="00984EA8" w:rsidRPr="00475E45">
              <w:rPr>
                <w:color w:val="000000"/>
              </w:rPr>
              <w:t>The permission</w:t>
            </w:r>
            <w:r>
              <w:rPr>
                <w:color w:val="000000"/>
              </w:rPr>
              <w:t xml:space="preserve"> is </w:t>
            </w:r>
            <w:r w:rsidR="00984EA8" w:rsidRPr="00475E45">
              <w:rPr>
                <w:b/>
                <w:color w:val="000000"/>
              </w:rPr>
              <w:t>not likely to damage</w:t>
            </w:r>
            <w:r w:rsidR="00984EA8" w:rsidRPr="00475E45">
              <w:rPr>
                <w:color w:val="000000"/>
              </w:rPr>
              <w:t xml:space="preserve"> any of the flora, fauna or geological or physiological features </w:t>
            </w:r>
          </w:p>
          <w:p w14:paraId="08786EB0" w14:textId="4F93E643" w:rsidR="00323A61" w:rsidRDefault="00323A61" w:rsidP="00EC367F">
            <w:pPr>
              <w:pStyle w:val="Style3"/>
              <w:rPr>
                <w:color w:val="000000"/>
              </w:rPr>
            </w:pPr>
          </w:p>
          <w:p w14:paraId="77F579E5" w14:textId="30512913" w:rsidR="00323A61" w:rsidRDefault="00323A61" w:rsidP="00EC367F">
            <w:pPr>
              <w:pStyle w:val="Style3"/>
              <w:rPr>
                <w:color w:val="000000"/>
              </w:rPr>
            </w:pPr>
            <w:r>
              <w:rPr>
                <w:color w:val="000000"/>
              </w:rPr>
              <w:t>Engine performance specification limits the emission concentration of key pollutants to the levels modelled.</w:t>
            </w:r>
          </w:p>
          <w:p w14:paraId="34A1993E" w14:textId="55EB5F9E" w:rsidR="00323A61" w:rsidRDefault="00323A61" w:rsidP="00EC367F">
            <w:pPr>
              <w:pStyle w:val="Style3"/>
              <w:rPr>
                <w:color w:val="000000"/>
              </w:rPr>
            </w:pPr>
            <w:r>
              <w:rPr>
                <w:color w:val="000000"/>
              </w:rPr>
              <w:t xml:space="preserve">Permit conditions limit the testing and emergency operation </w:t>
            </w:r>
            <w:proofErr w:type="gramStart"/>
            <w:r>
              <w:rPr>
                <w:color w:val="000000"/>
              </w:rPr>
              <w:t>hours, and</w:t>
            </w:r>
            <w:proofErr w:type="gramEnd"/>
            <w:r>
              <w:rPr>
                <w:color w:val="000000"/>
              </w:rPr>
              <w:t xml:space="preserve"> ensure that review will take place if emergency operation frequency / likelihood / duration changes significantly.  These are part of the general permitting approach to the facility (primarily for protection of human health) and are not specifically “conditions” to control impact on the </w:t>
            </w:r>
            <w:proofErr w:type="gramStart"/>
            <w:r>
              <w:rPr>
                <w:color w:val="000000"/>
              </w:rPr>
              <w:t>SSSI, but</w:t>
            </w:r>
            <w:proofErr w:type="gramEnd"/>
            <w:r>
              <w:rPr>
                <w:color w:val="000000"/>
              </w:rPr>
              <w:t xml:space="preserve"> will nevertheless be protective of it.</w:t>
            </w:r>
          </w:p>
          <w:p w14:paraId="689FA543" w14:textId="77777777" w:rsidR="00323A61" w:rsidRDefault="00323A61" w:rsidP="00EC367F">
            <w:pPr>
              <w:pStyle w:val="Style3"/>
              <w:rPr>
                <w:color w:val="000000"/>
              </w:rPr>
            </w:pPr>
          </w:p>
          <w:p w14:paraId="008B7413" w14:textId="661BD7DD" w:rsidR="00485F82" w:rsidRDefault="001F0107" w:rsidP="002D32A5">
            <w:pPr>
              <w:pStyle w:val="Style3"/>
            </w:pPr>
            <w:r>
              <w:rPr>
                <w:b/>
                <w:color w:val="000000"/>
              </w:rPr>
              <w:t>Natural Resources Wales</w:t>
            </w:r>
            <w:r w:rsidR="00485F82" w:rsidRPr="00475E45">
              <w:rPr>
                <w:b/>
                <w:color w:val="000000"/>
              </w:rPr>
              <w:t xml:space="preserve"> is minded to:</w:t>
            </w:r>
            <w:r w:rsidR="00323A61">
              <w:rPr>
                <w:b/>
                <w:color w:val="000000"/>
              </w:rPr>
              <w:t xml:space="preserve">  </w:t>
            </w:r>
            <w:r w:rsidR="00485F82" w:rsidRPr="00323A61">
              <w:rPr>
                <w:b/>
                <w:u w:val="single"/>
              </w:rPr>
              <w:t>Issue the permission</w:t>
            </w:r>
            <w:r w:rsidR="002D32A5">
              <w:rPr>
                <w:b/>
                <w:u w:val="single"/>
              </w:rPr>
              <w:t>.</w:t>
            </w:r>
            <w:r w:rsidR="00485F82" w:rsidRPr="00323A61">
              <w:rPr>
                <w:b/>
                <w:u w:val="single"/>
              </w:rPr>
              <w:t xml:space="preserve"> </w:t>
            </w:r>
          </w:p>
        </w:tc>
      </w:tr>
      <w:tr w:rsidR="00BA7A2D"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BA7A2D" w:rsidRPr="00475E45" w:rsidRDefault="00BA7A2D" w:rsidP="00EC367F">
            <w:pPr>
              <w:pStyle w:val="StyleAgencySubHeadingsArial"/>
            </w:pPr>
            <w:r w:rsidRPr="00475E45">
              <w:lastRenderedPageBreak/>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0DB563A3" w14:textId="77777777" w:rsidR="003B2CD7" w:rsidRDefault="003B2CD7" w:rsidP="005F1DB5">
            <w:pPr>
              <w:jc w:val="left"/>
              <w:rPr>
                <w:rFonts w:cs="Arial"/>
                <w:sz w:val="20"/>
              </w:rPr>
            </w:pPr>
          </w:p>
          <w:p w14:paraId="04B924FB" w14:textId="51D5AAB5" w:rsidR="00BA7A2D" w:rsidRPr="003B2CD7" w:rsidRDefault="00323A61" w:rsidP="00323A61">
            <w:pPr>
              <w:jc w:val="left"/>
              <w:rPr>
                <w:rFonts w:cs="Arial"/>
                <w:sz w:val="20"/>
              </w:rPr>
            </w:pPr>
            <w:r>
              <w:rPr>
                <w:rFonts w:cs="Arial"/>
                <w:sz w:val="20"/>
              </w:rPr>
              <w:t xml:space="preserve">Dr David Poole, Senior Specialist </w:t>
            </w:r>
            <w:r w:rsidR="005F1DB5" w:rsidRPr="005F1DB5">
              <w:rPr>
                <w:rFonts w:cs="Arial"/>
                <w:sz w:val="20"/>
              </w:rPr>
              <w:t>Permitting Officer</w:t>
            </w:r>
            <w:r>
              <w:rPr>
                <w:rFonts w:cs="Arial"/>
                <w:sz w:val="20"/>
              </w:rPr>
              <w:t>, Installations &amp; RSR</w:t>
            </w:r>
          </w:p>
        </w:tc>
      </w:tr>
      <w:tr w:rsidR="00BA7A2D"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0CC0EF4F" w14:textId="7ECE92B7" w:rsidR="00BA7A2D" w:rsidRPr="00475E45" w:rsidRDefault="00323A61" w:rsidP="00C761D6">
            <w:pPr>
              <w:pStyle w:val="Style3"/>
            </w:pPr>
            <w:r>
              <w:t>24/08/22</w:t>
            </w:r>
          </w:p>
        </w:tc>
      </w:tr>
      <w:tr w:rsidR="00965CAE" w:rsidRPr="00475E45" w14:paraId="67327B00" w14:textId="77777777" w:rsidTr="00EC367F">
        <w:trPr>
          <w:cantSplit/>
        </w:trPr>
        <w:tc>
          <w:tcPr>
            <w:tcW w:w="10443" w:type="dxa"/>
            <w:gridSpan w:val="3"/>
            <w:tcBorders>
              <w:bottom w:val="nil"/>
            </w:tcBorders>
          </w:tcPr>
          <w:p w14:paraId="5C87F798"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6590A514" w14:textId="77777777" w:rsidTr="00EC367F">
        <w:trPr>
          <w:cantSplit/>
        </w:trPr>
        <w:tc>
          <w:tcPr>
            <w:tcW w:w="3970" w:type="dxa"/>
            <w:tcBorders>
              <w:bottom w:val="nil"/>
            </w:tcBorders>
          </w:tcPr>
          <w:p w14:paraId="16A5A7B6" w14:textId="77777777" w:rsidR="00965CAE" w:rsidRPr="00E47840" w:rsidRDefault="003B2CD7" w:rsidP="00EC367F">
            <w:pPr>
              <w:pStyle w:val="StyleAgencySubHeadingsArial"/>
            </w:pPr>
            <w:r w:rsidRPr="00E47840">
              <w:t>NRW conservation/ecology</w:t>
            </w:r>
            <w:r w:rsidR="00965CAE" w:rsidRPr="00E47840">
              <w:t xml:space="preserve"> comment on assessment:</w:t>
            </w:r>
          </w:p>
        </w:tc>
        <w:tc>
          <w:tcPr>
            <w:tcW w:w="6473" w:type="dxa"/>
            <w:gridSpan w:val="2"/>
            <w:tcBorders>
              <w:bottom w:val="nil"/>
            </w:tcBorders>
          </w:tcPr>
          <w:p w14:paraId="188F23A3" w14:textId="77777777" w:rsidR="00984EA8" w:rsidRPr="00E47840" w:rsidRDefault="00984EA8" w:rsidP="00EC367F">
            <w:pPr>
              <w:pStyle w:val="Tabletext"/>
              <w:rPr>
                <w:sz w:val="20"/>
              </w:rPr>
            </w:pPr>
            <w:r w:rsidRPr="00E47840">
              <w:rPr>
                <w:sz w:val="20"/>
              </w:rPr>
              <w:t xml:space="preserve">i) </w:t>
            </w:r>
            <w:r w:rsidR="003B2CD7" w:rsidRPr="00E47840">
              <w:rPr>
                <w:sz w:val="20"/>
              </w:rPr>
              <w:t xml:space="preserve">NRW conservation/ecology </w:t>
            </w:r>
            <w:r w:rsidRPr="00E47840">
              <w:rPr>
                <w:sz w:val="20"/>
              </w:rPr>
              <w:t>advise the operation can go ahead</w:t>
            </w:r>
          </w:p>
          <w:p w14:paraId="71159F64" w14:textId="76F4C76F" w:rsidR="00965CAE" w:rsidRPr="00E47840" w:rsidRDefault="00965CAE" w:rsidP="00E47840">
            <w:pPr>
              <w:pStyle w:val="Tabletext"/>
            </w:pPr>
          </w:p>
        </w:tc>
      </w:tr>
      <w:tr w:rsidR="00BA7A2D" w:rsidRPr="00475E45" w14:paraId="750D759C" w14:textId="77777777" w:rsidTr="00EC367F">
        <w:tc>
          <w:tcPr>
            <w:tcW w:w="3970" w:type="dxa"/>
          </w:tcPr>
          <w:p w14:paraId="7919E3E0" w14:textId="77777777" w:rsidR="00BA7A2D" w:rsidRPr="00E47840" w:rsidRDefault="00BA7A2D" w:rsidP="00EC367F">
            <w:pPr>
              <w:pStyle w:val="StyleAgencySubHeadingsArial"/>
            </w:pPr>
            <w:r w:rsidRPr="00E47840">
              <w:t xml:space="preserve">Name and job title of </w:t>
            </w:r>
            <w:r w:rsidR="003B2CD7" w:rsidRPr="00E47840">
              <w:t xml:space="preserve">NRW conservation/ecology </w:t>
            </w:r>
            <w:r w:rsidRPr="00E47840">
              <w:t>officer:</w:t>
            </w:r>
          </w:p>
        </w:tc>
        <w:tc>
          <w:tcPr>
            <w:tcW w:w="6473" w:type="dxa"/>
            <w:gridSpan w:val="2"/>
          </w:tcPr>
          <w:p w14:paraId="714812FD" w14:textId="695322AE" w:rsidR="00BA7A2D" w:rsidRPr="00E47840" w:rsidRDefault="006A31B9" w:rsidP="00EC367F">
            <w:pPr>
              <w:pStyle w:val="Style3"/>
            </w:pPr>
            <w:r w:rsidRPr="00E47840">
              <w:t>Emma Sharp</w:t>
            </w:r>
            <w:r w:rsidR="00F30CA6" w:rsidRPr="00E47840">
              <w:t>, Officer 2 (Conservation), Newport</w:t>
            </w:r>
            <w:r w:rsidR="00E47840" w:rsidRPr="00E47840">
              <w:t xml:space="preserve">, </w:t>
            </w:r>
            <w:proofErr w:type="gramStart"/>
            <w:r w:rsidR="00E47840" w:rsidRPr="00E47840">
              <w:t>Caerphilly</w:t>
            </w:r>
            <w:proofErr w:type="gramEnd"/>
            <w:r w:rsidR="00E47840" w:rsidRPr="00E47840">
              <w:t xml:space="preserve"> and Blaenau Gwent Environment Team</w:t>
            </w:r>
          </w:p>
        </w:tc>
      </w:tr>
      <w:tr w:rsidR="00BA7A2D" w:rsidRPr="00475E45" w14:paraId="624DB5FB" w14:textId="77777777" w:rsidTr="00EC367F">
        <w:tc>
          <w:tcPr>
            <w:tcW w:w="3970" w:type="dxa"/>
            <w:tcBorders>
              <w:bottom w:val="single" w:sz="4" w:space="0" w:color="auto"/>
            </w:tcBorders>
          </w:tcPr>
          <w:p w14:paraId="2065CBB3" w14:textId="77777777" w:rsidR="00BA7A2D" w:rsidRPr="00E47840" w:rsidRDefault="00BA7A2D" w:rsidP="00EC367F">
            <w:pPr>
              <w:pStyle w:val="StyleAgencySubHeadingsArial"/>
            </w:pPr>
            <w:r w:rsidRPr="00E47840">
              <w:t>Date of receipt</w:t>
            </w:r>
            <w:r w:rsidR="003B2CD7" w:rsidRPr="00E47840">
              <w:t xml:space="preserve"> of</w:t>
            </w:r>
            <w:r w:rsidRPr="00E47840">
              <w:t xml:space="preserve"> </w:t>
            </w:r>
            <w:r w:rsidR="003B2CD7" w:rsidRPr="00E47840">
              <w:t xml:space="preserve">NRW conservation/ecology </w:t>
            </w:r>
            <w:r w:rsidRPr="00E47840">
              <w:t>response:</w:t>
            </w:r>
          </w:p>
        </w:tc>
        <w:tc>
          <w:tcPr>
            <w:tcW w:w="6473" w:type="dxa"/>
            <w:gridSpan w:val="2"/>
            <w:tcBorders>
              <w:bottom w:val="single" w:sz="4" w:space="0" w:color="auto"/>
            </w:tcBorders>
          </w:tcPr>
          <w:p w14:paraId="7C444666" w14:textId="7C4D55F2" w:rsidR="00BA7A2D" w:rsidRPr="00E47840" w:rsidRDefault="00F30CA6" w:rsidP="00EC367F">
            <w:pPr>
              <w:pStyle w:val="Style3"/>
            </w:pPr>
            <w:r w:rsidRPr="00E47840">
              <w:t>22/09/2022</w:t>
            </w:r>
          </w:p>
        </w:tc>
      </w:tr>
      <w:bookmarkEnd w:id="0"/>
    </w:tbl>
    <w:p w14:paraId="5A4B52FF" w14:textId="77777777" w:rsidR="008520A0" w:rsidRPr="00475E45" w:rsidRDefault="008520A0" w:rsidP="00EF7197">
      <w:pPr>
        <w:jc w:val="left"/>
      </w:pPr>
    </w:p>
    <w:sectPr w:rsidR="008520A0" w:rsidRPr="00475E45" w:rsidSect="00751128">
      <w:footerReference w:type="first" r:id="rId16"/>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7419B" w14:textId="77777777" w:rsidR="00570C44" w:rsidRDefault="00570C44">
      <w:r>
        <w:separator/>
      </w:r>
    </w:p>
  </w:endnote>
  <w:endnote w:type="continuationSeparator" w:id="0">
    <w:p w14:paraId="43CF2060"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CCCB6" w14:textId="77777777" w:rsidR="00570C44" w:rsidRDefault="00570C44">
      <w:r>
        <w:separator/>
      </w:r>
    </w:p>
  </w:footnote>
  <w:footnote w:type="continuationSeparator" w:id="0">
    <w:p w14:paraId="1C0550F5"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4893705"/>
    <w:multiLevelType w:val="hybridMultilevel"/>
    <w:tmpl w:val="0A0CAD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5"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2" w15:restartNumberingAfterBreak="0">
    <w:nsid w:val="4CB5037C"/>
    <w:multiLevelType w:val="hybridMultilevel"/>
    <w:tmpl w:val="1226B7CC"/>
    <w:lvl w:ilvl="0" w:tplc="EB34BD3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4"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8"/>
  </w:num>
  <w:num w:numId="2">
    <w:abstractNumId w:val="11"/>
  </w:num>
  <w:num w:numId="3">
    <w:abstractNumId w:val="4"/>
  </w:num>
  <w:num w:numId="4">
    <w:abstractNumId w:val="13"/>
  </w:num>
  <w:num w:numId="5">
    <w:abstractNumId w:val="6"/>
  </w:num>
  <w:num w:numId="6">
    <w:abstractNumId w:val="14"/>
  </w:num>
  <w:num w:numId="7">
    <w:abstractNumId w:val="10"/>
  </w:num>
  <w:num w:numId="8">
    <w:abstractNumId w:val="7"/>
  </w:num>
  <w:num w:numId="9">
    <w:abstractNumId w:val="5"/>
  </w:num>
  <w:num w:numId="10">
    <w:abstractNumId w:val="2"/>
  </w:num>
  <w:num w:numId="11">
    <w:abstractNumId w:val="0"/>
  </w:num>
  <w:num w:numId="12">
    <w:abstractNumId w:val="1"/>
  </w:num>
  <w:num w:numId="13">
    <w:abstractNumId w:val="9"/>
  </w:num>
  <w:num w:numId="14">
    <w:abstractNumId w:val="5"/>
  </w:num>
  <w:num w:numId="15">
    <w:abstractNumId w:val="12"/>
  </w:num>
  <w:num w:numId="1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6696"/>
    <w:rsid w:val="000C22EC"/>
    <w:rsid w:val="000D0DD3"/>
    <w:rsid w:val="00104E8E"/>
    <w:rsid w:val="001068C7"/>
    <w:rsid w:val="001143E7"/>
    <w:rsid w:val="00122802"/>
    <w:rsid w:val="00132304"/>
    <w:rsid w:val="00146877"/>
    <w:rsid w:val="0015118F"/>
    <w:rsid w:val="00160096"/>
    <w:rsid w:val="00161561"/>
    <w:rsid w:val="00166CA1"/>
    <w:rsid w:val="001731CA"/>
    <w:rsid w:val="0019099B"/>
    <w:rsid w:val="00196F79"/>
    <w:rsid w:val="001B0F75"/>
    <w:rsid w:val="001C01F7"/>
    <w:rsid w:val="001D1638"/>
    <w:rsid w:val="001F0107"/>
    <w:rsid w:val="002003CD"/>
    <w:rsid w:val="00207736"/>
    <w:rsid w:val="00207C35"/>
    <w:rsid w:val="00214394"/>
    <w:rsid w:val="002279F6"/>
    <w:rsid w:val="00230D92"/>
    <w:rsid w:val="002348D8"/>
    <w:rsid w:val="00250686"/>
    <w:rsid w:val="00283514"/>
    <w:rsid w:val="002A0034"/>
    <w:rsid w:val="002C4743"/>
    <w:rsid w:val="002D32A5"/>
    <w:rsid w:val="002E2DC9"/>
    <w:rsid w:val="00311B3E"/>
    <w:rsid w:val="0032162A"/>
    <w:rsid w:val="00323A61"/>
    <w:rsid w:val="00326FE4"/>
    <w:rsid w:val="00351D0B"/>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43BB1"/>
    <w:rsid w:val="0045002A"/>
    <w:rsid w:val="00463FDC"/>
    <w:rsid w:val="00470986"/>
    <w:rsid w:val="00475E45"/>
    <w:rsid w:val="00476FD1"/>
    <w:rsid w:val="00485F82"/>
    <w:rsid w:val="004866AB"/>
    <w:rsid w:val="004A1B62"/>
    <w:rsid w:val="004C0A26"/>
    <w:rsid w:val="004C537B"/>
    <w:rsid w:val="004F1E09"/>
    <w:rsid w:val="00511344"/>
    <w:rsid w:val="0053319F"/>
    <w:rsid w:val="005334A7"/>
    <w:rsid w:val="00564C5F"/>
    <w:rsid w:val="00564C8E"/>
    <w:rsid w:val="00570C44"/>
    <w:rsid w:val="00572AA9"/>
    <w:rsid w:val="00576399"/>
    <w:rsid w:val="005905A7"/>
    <w:rsid w:val="00590E1F"/>
    <w:rsid w:val="0059664C"/>
    <w:rsid w:val="005A60EE"/>
    <w:rsid w:val="005D674A"/>
    <w:rsid w:val="005E3F07"/>
    <w:rsid w:val="005F1DB5"/>
    <w:rsid w:val="0060404B"/>
    <w:rsid w:val="006130B6"/>
    <w:rsid w:val="006175E8"/>
    <w:rsid w:val="006222A3"/>
    <w:rsid w:val="00630ABA"/>
    <w:rsid w:val="00643114"/>
    <w:rsid w:val="006473DA"/>
    <w:rsid w:val="00655146"/>
    <w:rsid w:val="006743FC"/>
    <w:rsid w:val="00683986"/>
    <w:rsid w:val="006A1AA3"/>
    <w:rsid w:val="006A31B9"/>
    <w:rsid w:val="006A5F13"/>
    <w:rsid w:val="006B11B4"/>
    <w:rsid w:val="006B3B75"/>
    <w:rsid w:val="006B496A"/>
    <w:rsid w:val="006D4075"/>
    <w:rsid w:val="006E60D6"/>
    <w:rsid w:val="006E7D5D"/>
    <w:rsid w:val="006F5D7F"/>
    <w:rsid w:val="007072C8"/>
    <w:rsid w:val="00724771"/>
    <w:rsid w:val="0072718A"/>
    <w:rsid w:val="00727BAE"/>
    <w:rsid w:val="007406FB"/>
    <w:rsid w:val="00745725"/>
    <w:rsid w:val="00751128"/>
    <w:rsid w:val="007564CC"/>
    <w:rsid w:val="007620CA"/>
    <w:rsid w:val="007678EB"/>
    <w:rsid w:val="007743E8"/>
    <w:rsid w:val="007C571A"/>
    <w:rsid w:val="007F0070"/>
    <w:rsid w:val="00834068"/>
    <w:rsid w:val="00836304"/>
    <w:rsid w:val="00842F09"/>
    <w:rsid w:val="008520A0"/>
    <w:rsid w:val="008544A5"/>
    <w:rsid w:val="00857FD6"/>
    <w:rsid w:val="008634D0"/>
    <w:rsid w:val="00864B6C"/>
    <w:rsid w:val="0089087A"/>
    <w:rsid w:val="008A1DE4"/>
    <w:rsid w:val="008A554B"/>
    <w:rsid w:val="008A7B61"/>
    <w:rsid w:val="008C3979"/>
    <w:rsid w:val="008D0F59"/>
    <w:rsid w:val="008D51C9"/>
    <w:rsid w:val="009059F8"/>
    <w:rsid w:val="00920FDC"/>
    <w:rsid w:val="00922180"/>
    <w:rsid w:val="00947F17"/>
    <w:rsid w:val="00965CAE"/>
    <w:rsid w:val="00984EA8"/>
    <w:rsid w:val="009D24E1"/>
    <w:rsid w:val="009D38FC"/>
    <w:rsid w:val="009E2B34"/>
    <w:rsid w:val="009E3C53"/>
    <w:rsid w:val="009E6057"/>
    <w:rsid w:val="009E630F"/>
    <w:rsid w:val="009F6040"/>
    <w:rsid w:val="00A019B9"/>
    <w:rsid w:val="00A056C0"/>
    <w:rsid w:val="00A3216A"/>
    <w:rsid w:val="00A40DB9"/>
    <w:rsid w:val="00A45440"/>
    <w:rsid w:val="00A84A1E"/>
    <w:rsid w:val="00A93BD2"/>
    <w:rsid w:val="00AA10D8"/>
    <w:rsid w:val="00AB03D4"/>
    <w:rsid w:val="00AB149B"/>
    <w:rsid w:val="00AB5D5B"/>
    <w:rsid w:val="00AC4B42"/>
    <w:rsid w:val="00AF07AA"/>
    <w:rsid w:val="00AF0A0C"/>
    <w:rsid w:val="00AF6CA6"/>
    <w:rsid w:val="00B04B58"/>
    <w:rsid w:val="00B127F8"/>
    <w:rsid w:val="00B34E44"/>
    <w:rsid w:val="00B634B4"/>
    <w:rsid w:val="00BA668A"/>
    <w:rsid w:val="00BA7A2D"/>
    <w:rsid w:val="00BB2DCD"/>
    <w:rsid w:val="00BE0949"/>
    <w:rsid w:val="00BE4698"/>
    <w:rsid w:val="00C019C5"/>
    <w:rsid w:val="00C03347"/>
    <w:rsid w:val="00C07A8D"/>
    <w:rsid w:val="00C202A1"/>
    <w:rsid w:val="00C27FA1"/>
    <w:rsid w:val="00C46003"/>
    <w:rsid w:val="00C50BD5"/>
    <w:rsid w:val="00C761D6"/>
    <w:rsid w:val="00C91AD8"/>
    <w:rsid w:val="00C97E71"/>
    <w:rsid w:val="00CA05AC"/>
    <w:rsid w:val="00CC5620"/>
    <w:rsid w:val="00CD6F0B"/>
    <w:rsid w:val="00D13627"/>
    <w:rsid w:val="00D2370D"/>
    <w:rsid w:val="00D44914"/>
    <w:rsid w:val="00D52B12"/>
    <w:rsid w:val="00D660CF"/>
    <w:rsid w:val="00D8065C"/>
    <w:rsid w:val="00D96F92"/>
    <w:rsid w:val="00DA7630"/>
    <w:rsid w:val="00DD6673"/>
    <w:rsid w:val="00DF4510"/>
    <w:rsid w:val="00DF4C25"/>
    <w:rsid w:val="00DF528C"/>
    <w:rsid w:val="00DF6A27"/>
    <w:rsid w:val="00E004E7"/>
    <w:rsid w:val="00E149C1"/>
    <w:rsid w:val="00E45A47"/>
    <w:rsid w:val="00E47840"/>
    <w:rsid w:val="00E86795"/>
    <w:rsid w:val="00E97F71"/>
    <w:rsid w:val="00EB025B"/>
    <w:rsid w:val="00EB7E81"/>
    <w:rsid w:val="00EC367F"/>
    <w:rsid w:val="00EE0F51"/>
    <w:rsid w:val="00EE37D6"/>
    <w:rsid w:val="00EF5BB3"/>
    <w:rsid w:val="00EF7197"/>
    <w:rsid w:val="00EF77FD"/>
    <w:rsid w:val="00F05180"/>
    <w:rsid w:val="00F079D7"/>
    <w:rsid w:val="00F1137C"/>
    <w:rsid w:val="00F16182"/>
    <w:rsid w:val="00F30CA6"/>
    <w:rsid w:val="00F80B71"/>
    <w:rsid w:val="00FB160E"/>
    <w:rsid w:val="00FB66F6"/>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styleId="HTMLPreformatted">
    <w:name w:val="HTML Preformatted"/>
    <w:basedOn w:val="Normal"/>
    <w:link w:val="HTMLPreformattedChar"/>
    <w:rsid w:val="006D40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eastAsia="en-GB"/>
    </w:rPr>
  </w:style>
  <w:style w:type="character" w:customStyle="1" w:styleId="HTMLPreformattedChar">
    <w:name w:val="HTML Preformatted Char"/>
    <w:basedOn w:val="DefaultParagraphFont"/>
    <w:link w:val="HTMLPreformatted"/>
    <w:rsid w:val="006D4075"/>
    <w:rPr>
      <w:rFonts w:ascii="Courier New" w:hAnsi="Courier New" w:cs="Courier New"/>
    </w:rPr>
  </w:style>
  <w:style w:type="character" w:customStyle="1" w:styleId="CharChar2">
    <w:name w:val="Char Char2"/>
    <w:basedOn w:val="DefaultParagraphFont"/>
    <w:rsid w:val="00A056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SE%20EPR%20Regulated%20Industry/Forms/NRW%20Perm-Comp%20Document%20Set/docsethomepage.aspx?ID=65778&amp;FolderCTID=0x0120D52000824C7CCC16790D469B8E16E1874A14710200D7578279769A104AAE8E0B5CA67DB196&amp;List=5b970563-8909-4a3f-aa2d-2051b0ae3e8e&amp;RootFolder=%2Fteams%2FRegulatory%2FPermitting%2FSE%20EPR%20Regulated%20Industry%2FEPR%2DBB3599CW&amp;RecSrc=%2Fteams%2FRegulatory%2FPermitting%2FSE%20EPR%20Regulated%20Industry%2FEPR%2DBB3599CW"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publicregister.naturalresources.wales/Search/Results?SearchTerm=PAN-015219&amp;sortBy=Date&amp;filters%5BLocation%5D=&amp;filters%5BLocalAuthority%5D=&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81d3803220f9061eb6f02829f7be2a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15a08ddea43a840f86edf706c0a58831"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REGU-386-3991957</_dlc_DocId>
    <_dlc_DocIdUrl xmlns="9be56660-2c31-41ef-bc00-23e72f632f2a">
      <Url>https://cyfoethnaturiolcymru.sharepoint.com/teams/Regulatory/Permitting/_layouts/15/DocIdRedir.aspx?ID=REGU-386-3991957</Url>
      <Description>REGU-386-3991957</Description>
    </_dlc_DocIdUrl>
    <Site_x0020_Name xmlns="859f7ad6-93f6-4205-b62b-a17f28acbbac">Newport Data Centre</Site_x0020_Name>
    <Internal_x002f_External xmlns="859f7ad6-93f6-4205-b62b-a17f28acbbac">Internal document</Internal_x002f_External>
    <Post_x0020_code xmlns="859f7ad6-93f6-4205-b62b-a17f28acbbac">NP10 8BE</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 Old Bath Road, Newbury, Berkshire, RG14 1QL</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2022-09-21T23:00:00+00:00</Document_x0020_Date>
    <Facility_x0020_Address xmlns="859f7ad6-93f6-4205-b62b-a17f28acbbac">Imperial Park, Celtic Way, Marshfield, Newport NP10 8BE</Facility_x0020_Address>
    <Environment_x0020_Sub_x0020_Folder xmlns="859f7ad6-93f6-4205-b62b-a17f28acbbac">Licence variation</Environment_x0020_Sub_x0020_Folder>
    <Customer_x0020_Name xmlns="859f7ad6-93f6-4205-b62b-a17f28acbbac">Vantage Data Centers UK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CF42F2-798F-4D2B-9FFF-CD5AB617A3F6}"/>
</file>

<file path=customXml/itemProps2.xml><?xml version="1.0" encoding="utf-8"?>
<ds:datastoreItem xmlns:ds="http://schemas.openxmlformats.org/officeDocument/2006/customXml" ds:itemID="{12C7376C-8602-433A-A376-5EC993EA7ABC}"/>
</file>

<file path=customXml/itemProps3.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4.xml><?xml version="1.0" encoding="utf-8"?>
<ds:datastoreItem xmlns:ds="http://schemas.openxmlformats.org/officeDocument/2006/customXml" ds:itemID="{C71C0268-BA19-4B16-8BF6-F15514EDDB2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9D054914-355E-4F12-AD26-5EEA0C066C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2297</Words>
  <Characters>13803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16068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NRW Permitting Officer - Installations &amp; RSR</dc:creator>
  <cp:keywords>140 10 SD02, 14010SD02, 140-10-SD02</cp:keywords>
  <dc:description>140_10_SD02, version 2_x000d_
issue date: 11/04/2012</dc:description>
  <cp:lastModifiedBy>Sharp, Emma</cp:lastModifiedBy>
  <cp:revision>4</cp:revision>
  <cp:lastPrinted>2012-03-16T09:37:00Z</cp:lastPrinted>
  <dcterms:created xsi:type="dcterms:W3CDTF">2022-09-22T07:56:00Z</dcterms:created>
  <dcterms:modified xsi:type="dcterms:W3CDTF">2022-09-22T07:57:00Z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6ae455ce-a25b-4a0e-99a1-d15823b8970d</vt:lpwstr>
  </property>
  <property fmtid="{D5CDD505-2E9C-101B-9397-08002B2CF9AE}" pid="5" name="MediaServiceImageTags">
    <vt:lpwstr/>
  </property>
</Properties>
</file>