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FCBA82D" w:rsidR="00D04424" w:rsidRPr="00CB10F9" w:rsidRDefault="0014332B" w:rsidP="003719AD">
      <w:pPr>
        <w:pStyle w:val="Heading1"/>
        <w:spacing w:before="0" w:after="0"/>
        <w:jc w:val="left"/>
        <w:rPr>
          <w:bCs/>
          <w:color w:val="auto"/>
          <w:sz w:val="32"/>
        </w:rPr>
      </w:pPr>
      <w:r w:rsidRPr="00CB10F9">
        <w:rPr>
          <w:bCs/>
          <w:color w:val="auto"/>
          <w:sz w:val="32"/>
        </w:rPr>
        <w:t>Bespoke p</w:t>
      </w:r>
      <w:r w:rsidR="00D04424" w:rsidRPr="00CB10F9">
        <w:rPr>
          <w:bCs/>
          <w:color w:val="auto"/>
          <w:sz w:val="32"/>
        </w:rPr>
        <w:t>ermit</w:t>
      </w:r>
      <w:r w:rsidR="00B73ECB" w:rsidRPr="00CB10F9">
        <w:rPr>
          <w:bCs/>
          <w:color w:val="auto"/>
          <w:sz w:val="32"/>
        </w:rPr>
        <w:t xml:space="preserve"> </w:t>
      </w:r>
    </w:p>
    <w:p w14:paraId="41AC372F" w14:textId="77777777" w:rsidR="00136717" w:rsidRPr="00CB10F9" w:rsidRDefault="00136717" w:rsidP="00136717"/>
    <w:p w14:paraId="0FF1524F" w14:textId="77777777" w:rsidR="007820C3" w:rsidRPr="00CB10F9" w:rsidRDefault="007820C3" w:rsidP="00D04424">
      <w:pPr>
        <w:rPr>
          <w:rFonts w:ascii="Arial" w:hAnsi="Arial" w:cs="Arial"/>
          <w:szCs w:val="24"/>
        </w:rPr>
      </w:pPr>
    </w:p>
    <w:p w14:paraId="0FF15250" w14:textId="24C1F34D" w:rsidR="00D04424" w:rsidRPr="00CB10F9" w:rsidRDefault="0060457F" w:rsidP="006678E8">
      <w:pPr>
        <w:spacing w:after="120"/>
        <w:rPr>
          <w:rFonts w:ascii="Arial" w:hAnsi="Arial" w:cs="Arial"/>
          <w:szCs w:val="24"/>
        </w:rPr>
      </w:pPr>
      <w:r w:rsidRPr="00CB10F9">
        <w:rPr>
          <w:rFonts w:ascii="Arial" w:hAnsi="Arial" w:cs="Arial"/>
          <w:szCs w:val="24"/>
        </w:rPr>
        <w:t xml:space="preserve">We have decided to </w:t>
      </w:r>
      <w:r w:rsidR="00D2020E" w:rsidRPr="00FA3C5C">
        <w:rPr>
          <w:rFonts w:ascii="Arial" w:hAnsi="Arial" w:cs="Arial"/>
          <w:szCs w:val="24"/>
        </w:rPr>
        <w:t>grant</w:t>
      </w:r>
      <w:r w:rsidR="0038239F" w:rsidRPr="00FA3C5C">
        <w:rPr>
          <w:rFonts w:ascii="Arial" w:hAnsi="Arial" w:cs="Arial"/>
          <w:szCs w:val="24"/>
        </w:rPr>
        <w:t xml:space="preserve"> </w:t>
      </w:r>
      <w:r w:rsidRPr="00FA3C5C">
        <w:rPr>
          <w:rFonts w:ascii="Arial" w:hAnsi="Arial" w:cs="Arial"/>
          <w:szCs w:val="24"/>
        </w:rPr>
        <w:t xml:space="preserve">the permit for </w:t>
      </w:r>
      <w:r w:rsidR="006678E8" w:rsidRPr="00FA3C5C">
        <w:rPr>
          <w:rFonts w:ascii="Arial" w:hAnsi="Arial" w:cs="Arial"/>
          <w:szCs w:val="24"/>
        </w:rPr>
        <w:t xml:space="preserve">A465 Section 5 and 6 </w:t>
      </w:r>
      <w:proofErr w:type="spellStart"/>
      <w:r w:rsidR="006678E8" w:rsidRPr="00FA3C5C">
        <w:rPr>
          <w:rFonts w:ascii="Arial" w:hAnsi="Arial" w:cs="Arial"/>
          <w:szCs w:val="24"/>
        </w:rPr>
        <w:t>Dowlais</w:t>
      </w:r>
      <w:proofErr w:type="spellEnd"/>
      <w:r w:rsidR="006678E8" w:rsidRPr="00FA3C5C">
        <w:rPr>
          <w:rFonts w:ascii="Arial" w:hAnsi="Arial" w:cs="Arial"/>
          <w:szCs w:val="24"/>
        </w:rPr>
        <w:t xml:space="preserve"> Top to </w:t>
      </w:r>
      <w:proofErr w:type="spellStart"/>
      <w:r w:rsidR="006678E8" w:rsidRPr="00FA3C5C">
        <w:rPr>
          <w:rFonts w:ascii="Arial" w:hAnsi="Arial" w:cs="Arial"/>
          <w:szCs w:val="24"/>
        </w:rPr>
        <w:t>Hirwaun</w:t>
      </w:r>
      <w:proofErr w:type="spellEnd"/>
      <w:r w:rsidR="006678E8" w:rsidRPr="00FA3C5C">
        <w:rPr>
          <w:rFonts w:ascii="Arial" w:hAnsi="Arial" w:cs="Arial"/>
          <w:szCs w:val="24"/>
        </w:rPr>
        <w:t xml:space="preserve"> </w:t>
      </w:r>
      <w:r w:rsidR="006678E8" w:rsidRPr="00FA3C5C">
        <w:rPr>
          <w:rFonts w:ascii="Arial" w:hAnsi="Arial" w:cs="Arial"/>
          <w:i/>
          <w:iCs/>
          <w:szCs w:val="24"/>
        </w:rPr>
        <w:t>(</w:t>
      </w:r>
      <w:proofErr w:type="spellStart"/>
      <w:r w:rsidR="006678E8" w:rsidRPr="00FA3C5C">
        <w:rPr>
          <w:rFonts w:ascii="Arial" w:hAnsi="Arial" w:cs="Arial"/>
          <w:i/>
          <w:iCs/>
          <w:szCs w:val="24"/>
        </w:rPr>
        <w:t>Afon</w:t>
      </w:r>
      <w:proofErr w:type="spellEnd"/>
      <w:r w:rsidR="006678E8" w:rsidRPr="00FA3C5C">
        <w:rPr>
          <w:rFonts w:ascii="Arial" w:hAnsi="Arial" w:cs="Arial"/>
          <w:i/>
          <w:iCs/>
          <w:szCs w:val="24"/>
        </w:rPr>
        <w:t xml:space="preserve"> Cynon, </w:t>
      </w:r>
      <w:proofErr w:type="spellStart"/>
      <w:r w:rsidR="006678E8" w:rsidRPr="00FA3C5C">
        <w:rPr>
          <w:rFonts w:ascii="Arial" w:hAnsi="Arial" w:cs="Arial"/>
          <w:i/>
          <w:iCs/>
          <w:szCs w:val="24"/>
        </w:rPr>
        <w:t>Croesbychan</w:t>
      </w:r>
      <w:proofErr w:type="spellEnd"/>
      <w:r w:rsidR="006678E8" w:rsidRPr="00FA3C5C">
        <w:rPr>
          <w:rFonts w:ascii="Arial" w:hAnsi="Arial" w:cs="Arial"/>
          <w:i/>
          <w:iCs/>
          <w:szCs w:val="24"/>
        </w:rPr>
        <w:t xml:space="preserve">, Nant </w:t>
      </w:r>
      <w:proofErr w:type="spellStart"/>
      <w:r w:rsidR="006678E8" w:rsidRPr="00FA3C5C">
        <w:rPr>
          <w:rFonts w:ascii="Arial" w:hAnsi="Arial" w:cs="Arial"/>
          <w:i/>
          <w:iCs/>
          <w:szCs w:val="24"/>
        </w:rPr>
        <w:t>Melyn</w:t>
      </w:r>
      <w:proofErr w:type="spellEnd"/>
      <w:r w:rsidR="006678E8" w:rsidRPr="00FA3C5C">
        <w:rPr>
          <w:rFonts w:ascii="Arial" w:hAnsi="Arial" w:cs="Arial"/>
          <w:i/>
          <w:iCs/>
          <w:szCs w:val="24"/>
        </w:rPr>
        <w:t xml:space="preserve"> East, Culvert 5969, Nant </w:t>
      </w:r>
      <w:proofErr w:type="spellStart"/>
      <w:r w:rsidR="006678E8" w:rsidRPr="00FA3C5C">
        <w:rPr>
          <w:rFonts w:ascii="Arial" w:hAnsi="Arial" w:cs="Arial"/>
          <w:i/>
          <w:iCs/>
          <w:szCs w:val="24"/>
        </w:rPr>
        <w:t>Hir</w:t>
      </w:r>
      <w:proofErr w:type="spellEnd"/>
      <w:r w:rsidR="006678E8" w:rsidRPr="00FA3C5C">
        <w:rPr>
          <w:rFonts w:ascii="Arial" w:hAnsi="Arial" w:cs="Arial"/>
          <w:i/>
          <w:iCs/>
          <w:szCs w:val="24"/>
        </w:rPr>
        <w:t xml:space="preserve"> Bridge, Baverstock South, Swansea Road, </w:t>
      </w:r>
      <w:proofErr w:type="spellStart"/>
      <w:r w:rsidR="006678E8" w:rsidRPr="00FA3C5C">
        <w:rPr>
          <w:rFonts w:ascii="Arial" w:hAnsi="Arial" w:cs="Arial"/>
          <w:i/>
          <w:iCs/>
          <w:szCs w:val="24"/>
        </w:rPr>
        <w:t>Dowlais</w:t>
      </w:r>
      <w:proofErr w:type="spellEnd"/>
      <w:r w:rsidR="006678E8" w:rsidRPr="00FA3C5C">
        <w:rPr>
          <w:rFonts w:ascii="Arial" w:hAnsi="Arial" w:cs="Arial"/>
          <w:i/>
          <w:iCs/>
          <w:szCs w:val="24"/>
        </w:rPr>
        <w:t xml:space="preserve"> East Discharge, </w:t>
      </w:r>
      <w:proofErr w:type="spellStart"/>
      <w:r w:rsidR="006678E8" w:rsidRPr="00FA3C5C">
        <w:rPr>
          <w:rFonts w:ascii="Arial" w:hAnsi="Arial" w:cs="Arial"/>
          <w:i/>
          <w:iCs/>
          <w:szCs w:val="24"/>
        </w:rPr>
        <w:t>Dowlais</w:t>
      </w:r>
      <w:proofErr w:type="spellEnd"/>
      <w:r w:rsidR="006678E8" w:rsidRPr="00FA3C5C">
        <w:rPr>
          <w:rFonts w:ascii="Arial" w:hAnsi="Arial" w:cs="Arial"/>
          <w:i/>
          <w:iCs/>
          <w:szCs w:val="24"/>
        </w:rPr>
        <w:t xml:space="preserve"> West Discharge)</w:t>
      </w:r>
      <w:r w:rsidR="006678E8" w:rsidRPr="00FA3C5C">
        <w:rPr>
          <w:rFonts w:ascii="Arial" w:hAnsi="Arial" w:cs="Arial"/>
          <w:szCs w:val="24"/>
        </w:rPr>
        <w:t xml:space="preserve"> </w:t>
      </w:r>
      <w:r w:rsidRPr="00FA3C5C">
        <w:rPr>
          <w:rFonts w:ascii="Arial" w:hAnsi="Arial" w:cs="Arial"/>
          <w:szCs w:val="24"/>
        </w:rPr>
        <w:t xml:space="preserve">operated by </w:t>
      </w:r>
      <w:r w:rsidR="00CB10F9" w:rsidRPr="00FA3C5C">
        <w:rPr>
          <w:rFonts w:ascii="Arial" w:hAnsi="Arial" w:cs="Arial"/>
          <w:szCs w:val="24"/>
        </w:rPr>
        <w:t xml:space="preserve">FCC </w:t>
      </w:r>
      <w:proofErr w:type="spellStart"/>
      <w:r w:rsidR="00CB10F9" w:rsidRPr="00FA3C5C">
        <w:rPr>
          <w:rFonts w:ascii="Arial" w:hAnsi="Arial" w:cs="Arial"/>
          <w:szCs w:val="24"/>
        </w:rPr>
        <w:t>Construccion</w:t>
      </w:r>
      <w:proofErr w:type="spellEnd"/>
      <w:r w:rsidR="00CB10F9" w:rsidRPr="00FA3C5C">
        <w:rPr>
          <w:rFonts w:ascii="Arial" w:hAnsi="Arial" w:cs="Arial"/>
          <w:szCs w:val="24"/>
        </w:rPr>
        <w:t>.</w:t>
      </w:r>
    </w:p>
    <w:p w14:paraId="178F17B4" w14:textId="20ADDA1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CB10F9">
        <w:rPr>
          <w:rFonts w:ascii="Arial" w:hAnsi="Arial"/>
          <w:kern w:val="28"/>
          <w:szCs w:val="24"/>
        </w:rPr>
        <w:t xml:space="preserve">is </w:t>
      </w:r>
      <w:r w:rsidR="00CB10F9" w:rsidRPr="00CB10F9">
        <w:rPr>
          <w:rFonts w:ascii="Arial" w:hAnsi="Arial"/>
          <w:szCs w:val="24"/>
        </w:rPr>
        <w:t>PAN-017140</w:t>
      </w:r>
    </w:p>
    <w:p w14:paraId="0FF15251" w14:textId="6C395F7A" w:rsidR="00D04424"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E2CD4" w:rsidRPr="00AE2CD4">
        <w:rPr>
          <w:rFonts w:ascii="Arial" w:hAnsi="Arial"/>
          <w:szCs w:val="24"/>
        </w:rPr>
        <w:t>EPR/CB3697FR</w:t>
      </w:r>
    </w:p>
    <w:p w14:paraId="7FF6050B" w14:textId="77777777" w:rsidR="00FA3C5C" w:rsidRPr="0014332B" w:rsidRDefault="00FA3C5C" w:rsidP="006B0BFB">
      <w:pPr>
        <w:tabs>
          <w:tab w:val="left" w:pos="4253"/>
          <w:tab w:val="left" w:pos="6804"/>
        </w:tabs>
        <w:spacing w:after="120"/>
        <w:rPr>
          <w:rFonts w:ascii="Arial" w:hAnsi="Arial"/>
          <w:szCs w:val="24"/>
        </w:rPr>
      </w:pPr>
    </w:p>
    <w:bookmarkEnd w:id="0"/>
    <w:bookmarkEnd w:id="1"/>
    <w:p w14:paraId="013BB5F8" w14:textId="37B6ED58" w:rsidR="00080F75" w:rsidRDefault="00080F75" w:rsidP="006B0BFB">
      <w:pPr>
        <w:spacing w:after="120"/>
        <w:rPr>
          <w:rFonts w:ascii="Arial" w:hAnsi="Arial"/>
          <w:color w:val="000000"/>
        </w:rPr>
      </w:pPr>
      <w:r w:rsidRPr="00080F75">
        <w:rPr>
          <w:rFonts w:ascii="Arial" w:hAnsi="Arial"/>
          <w:color w:val="000000"/>
        </w:rPr>
        <w:t xml:space="preserve">The permit regulates the discharge of rainfall dependent site drainage and dewatering of excavations during road construction along the A465 at </w:t>
      </w:r>
      <w:r w:rsidR="00536DE1">
        <w:rPr>
          <w:rFonts w:ascii="Arial" w:hAnsi="Arial"/>
          <w:color w:val="000000"/>
        </w:rPr>
        <w:t>9</w:t>
      </w:r>
      <w:r w:rsidRPr="00080F75">
        <w:rPr>
          <w:rFonts w:ascii="Arial" w:hAnsi="Arial"/>
          <w:color w:val="000000"/>
        </w:rPr>
        <w:t xml:space="preserve"> locations. Treated runoff and excavation waters will be discharged at a maximum rate of 13.8 l/s to the Afon Cynon, Afon Taf and the </w:t>
      </w:r>
      <w:proofErr w:type="spellStart"/>
      <w:r w:rsidRPr="00080F75">
        <w:rPr>
          <w:rFonts w:ascii="Arial" w:hAnsi="Arial"/>
          <w:color w:val="000000"/>
        </w:rPr>
        <w:t>Afon</w:t>
      </w:r>
      <w:proofErr w:type="spellEnd"/>
      <w:r w:rsidRPr="00080F75">
        <w:rPr>
          <w:rFonts w:ascii="Arial" w:hAnsi="Arial"/>
          <w:color w:val="000000"/>
        </w:rPr>
        <w:t xml:space="preserve"> </w:t>
      </w:r>
      <w:proofErr w:type="spellStart"/>
      <w:r w:rsidRPr="00080F75">
        <w:rPr>
          <w:rFonts w:ascii="Arial" w:hAnsi="Arial"/>
          <w:color w:val="000000"/>
        </w:rPr>
        <w:t>Rhymni</w:t>
      </w:r>
      <w:proofErr w:type="spellEnd"/>
      <w:r w:rsidRPr="00080F75">
        <w:rPr>
          <w:rFonts w:ascii="Arial" w:hAnsi="Arial"/>
          <w:color w:val="000000"/>
        </w:rPr>
        <w:t xml:space="preserve">. Treatment at each site consists of settlement lagoons followed by chemical settlement using flocculants and coagulants. Chemical settlement will take place using an onsite </w:t>
      </w:r>
      <w:proofErr w:type="spellStart"/>
      <w:r w:rsidRPr="00080F75">
        <w:rPr>
          <w:rFonts w:ascii="Arial" w:hAnsi="Arial"/>
          <w:color w:val="000000"/>
        </w:rPr>
        <w:t>Siltbuster</w:t>
      </w:r>
      <w:proofErr w:type="spellEnd"/>
      <w:r w:rsidRPr="00080F75">
        <w:rPr>
          <w:rFonts w:ascii="Arial" w:hAnsi="Arial"/>
          <w:color w:val="000000"/>
        </w:rPr>
        <w:t xml:space="preserve"> treatment system. </w:t>
      </w:r>
    </w:p>
    <w:p w14:paraId="36C022EF" w14:textId="1CB75ECA" w:rsidR="00FA3C5C" w:rsidRDefault="00FA3C5C" w:rsidP="006B0BFB">
      <w:pPr>
        <w:spacing w:after="120"/>
        <w:rPr>
          <w:rFonts w:ascii="Arial" w:hAnsi="Arial"/>
          <w:color w:val="000000"/>
        </w:rPr>
      </w:pPr>
      <w:r w:rsidRPr="00FA3C5C">
        <w:rPr>
          <w:rFonts w:ascii="Arial" w:hAnsi="Arial"/>
          <w:color w:val="000000"/>
        </w:rPr>
        <w:t>Numeric limits have been put in place for aluminium (1 mg/l), suspended solids (25 mg/l) and a neutral range of 6-9 has been imposed for pH at each discharge site.</w:t>
      </w:r>
    </w:p>
    <w:p w14:paraId="41BC235B" w14:textId="77777777" w:rsidR="00FA3C5C" w:rsidRDefault="00FA3C5C" w:rsidP="006B0BFB">
      <w:pPr>
        <w:spacing w:after="120"/>
        <w:rPr>
          <w:rFonts w:ascii="Arial" w:hAnsi="Arial"/>
          <w:color w:val="000000"/>
        </w:rPr>
      </w:pPr>
    </w:p>
    <w:p w14:paraId="0FF15253" w14:textId="65EAF166"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214A42F2" w14:textId="4616099A" w:rsidR="009A3F85" w:rsidRP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C8EDB39" w:rsidR="007820C3" w:rsidRPr="00DA70FE" w:rsidRDefault="00C52FF9" w:rsidP="007820C3">
            <w:pPr>
              <w:pStyle w:val="Heading3"/>
              <w:spacing w:before="60"/>
              <w:rPr>
                <w:rFonts w:ascii="Arial" w:hAnsi="Arial" w:cs="Arial"/>
                <w:b w:val="0"/>
                <w:color w:val="000000"/>
                <w:szCs w:val="24"/>
                <w:highlight w:val="red"/>
              </w:rPr>
            </w:pPr>
            <w:r w:rsidRPr="00C52FF9">
              <w:rPr>
                <w:rFonts w:ascii="Arial" w:hAnsi="Arial" w:cs="Arial"/>
                <w:b w:val="0"/>
                <w:color w:val="000000"/>
                <w:szCs w:val="24"/>
              </w:rPr>
              <w:t>Responses to consultation and web publicising</w:t>
            </w:r>
          </w:p>
        </w:tc>
        <w:tc>
          <w:tcPr>
            <w:tcW w:w="6266" w:type="dxa"/>
            <w:tcBorders>
              <w:bottom w:val="single" w:sz="4" w:space="0" w:color="auto"/>
            </w:tcBorders>
          </w:tcPr>
          <w:p w14:paraId="70B2D904" w14:textId="26B5965B" w:rsidR="00B51F9A" w:rsidRPr="00B51F9A" w:rsidRDefault="00B51F9A" w:rsidP="00B51F9A">
            <w:pPr>
              <w:spacing w:before="60"/>
              <w:rPr>
                <w:rFonts w:ascii="Arial" w:hAnsi="Arial" w:cs="Arial"/>
                <w:szCs w:val="24"/>
              </w:rPr>
            </w:pPr>
            <w:r w:rsidRPr="00B51F9A">
              <w:rPr>
                <w:rFonts w:ascii="Arial" w:hAnsi="Arial" w:cs="Arial"/>
                <w:szCs w:val="24"/>
              </w:rPr>
              <w:t xml:space="preserve">The web publicising and consultation responses were taken into account in the decision.  </w:t>
            </w:r>
          </w:p>
          <w:p w14:paraId="183C576E" w14:textId="77777777" w:rsidR="00B51F9A" w:rsidRPr="00B51F9A" w:rsidRDefault="00B51F9A" w:rsidP="00B51F9A">
            <w:pPr>
              <w:spacing w:before="60"/>
              <w:rPr>
                <w:rFonts w:ascii="Arial" w:hAnsi="Arial" w:cs="Arial"/>
                <w:szCs w:val="24"/>
              </w:rPr>
            </w:pPr>
          </w:p>
          <w:p w14:paraId="0FF1529B" w14:textId="217D69CD" w:rsidR="007820C3" w:rsidRDefault="00B51F9A" w:rsidP="00B51F9A">
            <w:pPr>
              <w:spacing w:before="60"/>
              <w:rPr>
                <w:rFonts w:ascii="Arial" w:hAnsi="Arial" w:cs="Arial"/>
                <w:szCs w:val="24"/>
              </w:rPr>
            </w:pPr>
            <w:r w:rsidRPr="00B51F9A">
              <w:rPr>
                <w:rFonts w:ascii="Arial" w:hAnsi="Arial" w:cs="Arial"/>
                <w:szCs w:val="24"/>
              </w:rPr>
              <w:t>No responses were received from web publicising</w:t>
            </w:r>
            <w:r>
              <w:rPr>
                <w:rFonts w:ascii="Arial" w:hAnsi="Arial" w:cs="Arial"/>
                <w:szCs w:val="24"/>
              </w:rPr>
              <w:t xml:space="preserve"> or consultation.</w:t>
            </w:r>
          </w:p>
          <w:p w14:paraId="63509D76" w14:textId="77777777" w:rsidR="00B51F9A" w:rsidRPr="00C052C4" w:rsidRDefault="00B51F9A" w:rsidP="00B51F9A">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F55D66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4443BCF3" w:rsidR="007820C3" w:rsidRPr="007820C3" w:rsidRDefault="007820C3" w:rsidP="00B51F9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B51F9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2224E9" w:rsidRDefault="007820C3" w:rsidP="4E0B47CD">
            <w:pPr>
              <w:rPr>
                <w:rFonts w:ascii="Arial" w:hAnsi="Arial" w:cs="Arial"/>
                <w:highlight w:val="yellow"/>
              </w:rPr>
            </w:pPr>
            <w:r w:rsidRPr="002224E9">
              <w:rPr>
                <w:rFonts w:ascii="Arial" w:hAnsi="Arial" w:cs="Arial"/>
              </w:rPr>
              <w:t>Biodiversity, Heritage, Landscape and Nature Conservation</w:t>
            </w:r>
            <w:r w:rsidR="00136717" w:rsidRPr="002224E9">
              <w:rPr>
                <w:rFonts w:ascii="Arial" w:hAnsi="Arial" w:cs="Arial"/>
              </w:rPr>
              <w:t xml:space="preserve"> and a designated site under the W</w:t>
            </w:r>
            <w:r w:rsidR="26A326B2" w:rsidRPr="002224E9">
              <w:rPr>
                <w:rFonts w:ascii="Arial" w:hAnsi="Arial" w:cs="Arial"/>
              </w:rPr>
              <w:t xml:space="preserve">ildlife and </w:t>
            </w:r>
            <w:r w:rsidR="26A326B2" w:rsidRPr="002224E9">
              <w:rPr>
                <w:rFonts w:ascii="Arial" w:hAnsi="Arial" w:cs="Arial"/>
              </w:rPr>
              <w:lastRenderedPageBreak/>
              <w:t>Countryside</w:t>
            </w:r>
            <w:r w:rsidR="00136717" w:rsidRPr="002224E9">
              <w:rPr>
                <w:rFonts w:ascii="Arial" w:hAnsi="Arial" w:cs="Arial"/>
              </w:rPr>
              <w:t xml:space="preserve"> Act. </w:t>
            </w:r>
          </w:p>
        </w:tc>
        <w:tc>
          <w:tcPr>
            <w:tcW w:w="6266" w:type="dxa"/>
          </w:tcPr>
          <w:p w14:paraId="0FF152C6" w14:textId="77777777" w:rsidR="007820C3" w:rsidRPr="002224E9" w:rsidRDefault="007820C3" w:rsidP="00EF499E">
            <w:pPr>
              <w:rPr>
                <w:rFonts w:ascii="Arial" w:hAnsi="Arial" w:cs="Arial"/>
                <w:szCs w:val="24"/>
              </w:rPr>
            </w:pPr>
            <w:r w:rsidRPr="002224E9">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2224E9" w:rsidRDefault="007820C3" w:rsidP="00EF499E">
            <w:pPr>
              <w:rPr>
                <w:rFonts w:ascii="Arial" w:hAnsi="Arial" w:cs="Arial"/>
                <w:szCs w:val="24"/>
              </w:rPr>
            </w:pPr>
          </w:p>
          <w:p w14:paraId="0FF152C8" w14:textId="5842FEE4" w:rsidR="007820C3" w:rsidRPr="002224E9" w:rsidRDefault="007820C3" w:rsidP="00EF499E">
            <w:pPr>
              <w:rPr>
                <w:rFonts w:ascii="Arial" w:hAnsi="Arial" w:cs="Arial"/>
                <w:szCs w:val="24"/>
              </w:rPr>
            </w:pPr>
            <w:r w:rsidRPr="002224E9">
              <w:rPr>
                <w:rFonts w:ascii="Arial" w:hAnsi="Arial" w:cs="Arial"/>
                <w:szCs w:val="24"/>
              </w:rPr>
              <w:t>A full assessment of the application and its potential to affect the sites has been carried out as part of the permitting process. We consider that the application will not affect the features of the site</w:t>
            </w:r>
            <w:r w:rsidR="0083092D" w:rsidRPr="002224E9">
              <w:rPr>
                <w:rFonts w:ascii="Arial" w:hAnsi="Arial" w:cs="Arial"/>
                <w:szCs w:val="24"/>
              </w:rPr>
              <w:t>.</w:t>
            </w:r>
          </w:p>
          <w:p w14:paraId="0FF152CB" w14:textId="77777777" w:rsidR="007820C3" w:rsidRPr="002224E9" w:rsidRDefault="007820C3" w:rsidP="00EF499E">
            <w:pPr>
              <w:rPr>
                <w:rFonts w:ascii="Arial" w:hAnsi="Arial" w:cs="Arial"/>
                <w:szCs w:val="24"/>
              </w:rPr>
            </w:pPr>
          </w:p>
          <w:p w14:paraId="0FF152CC" w14:textId="4091CE41" w:rsidR="007820C3" w:rsidRPr="002224E9" w:rsidRDefault="007820C3" w:rsidP="00EF499E">
            <w:pPr>
              <w:rPr>
                <w:rFonts w:ascii="Arial" w:hAnsi="Arial" w:cs="Arial"/>
                <w:szCs w:val="24"/>
              </w:rPr>
            </w:pPr>
            <w:r w:rsidRPr="002224E9">
              <w:rPr>
                <w:rFonts w:ascii="Arial" w:hAnsi="Arial" w:cs="Arial"/>
                <w:szCs w:val="24"/>
              </w:rPr>
              <w:lastRenderedPageBreak/>
              <w:t xml:space="preserve">Formal consultation has been carried out with </w:t>
            </w:r>
            <w:r w:rsidR="00843560" w:rsidRPr="002224E9">
              <w:rPr>
                <w:rFonts w:ascii="Arial" w:hAnsi="Arial" w:cs="Arial"/>
                <w:szCs w:val="24"/>
              </w:rPr>
              <w:t>Brecon Beacons National Park Authority</w:t>
            </w:r>
            <w:r w:rsidR="002224E9" w:rsidRPr="002224E9">
              <w:rPr>
                <w:rFonts w:ascii="Arial" w:hAnsi="Arial" w:cs="Arial"/>
                <w:szCs w:val="24"/>
              </w:rPr>
              <w:t>,</w:t>
            </w:r>
            <w:r w:rsidR="00843560" w:rsidRPr="002224E9">
              <w:rPr>
                <w:rFonts w:ascii="Arial" w:hAnsi="Arial" w:cs="Arial"/>
                <w:szCs w:val="24"/>
              </w:rPr>
              <w:t xml:space="preserve"> and the </w:t>
            </w:r>
            <w:r w:rsidR="00502455" w:rsidRPr="002224E9">
              <w:rPr>
                <w:rFonts w:ascii="Arial" w:hAnsi="Arial" w:cs="Arial"/>
                <w:szCs w:val="24"/>
              </w:rPr>
              <w:t>Caerphilly</w:t>
            </w:r>
            <w:r w:rsidR="00843560" w:rsidRPr="002224E9">
              <w:rPr>
                <w:rFonts w:ascii="Arial" w:hAnsi="Arial" w:cs="Arial"/>
                <w:szCs w:val="24"/>
              </w:rPr>
              <w:t xml:space="preserve"> and Merthyr Tydfil </w:t>
            </w:r>
            <w:r w:rsidR="00502455" w:rsidRPr="002224E9">
              <w:rPr>
                <w:rFonts w:ascii="Arial" w:hAnsi="Arial" w:cs="Arial"/>
                <w:szCs w:val="24"/>
              </w:rPr>
              <w:t>local county ecologists</w:t>
            </w:r>
            <w:r w:rsidRPr="002224E9">
              <w:rPr>
                <w:rFonts w:ascii="Arial" w:hAnsi="Arial" w:cs="Arial"/>
                <w:szCs w:val="24"/>
              </w:rPr>
              <w:t xml:space="preserve">.  </w:t>
            </w:r>
            <w:r w:rsidR="00502455" w:rsidRPr="002224E9">
              <w:rPr>
                <w:rFonts w:ascii="Arial" w:hAnsi="Arial" w:cs="Arial"/>
                <w:szCs w:val="24"/>
              </w:rPr>
              <w:t>No responses were received during these consultations.</w:t>
            </w:r>
            <w:r w:rsidRPr="002224E9">
              <w:rPr>
                <w:rFonts w:ascii="Arial" w:hAnsi="Arial" w:cs="Arial"/>
                <w:szCs w:val="24"/>
              </w:rPr>
              <w:t xml:space="preserve">  </w:t>
            </w:r>
          </w:p>
          <w:p w14:paraId="0FF152CF" w14:textId="77777777" w:rsidR="00FB30B4" w:rsidRPr="002224E9" w:rsidRDefault="00FB30B4" w:rsidP="002224E9">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2224E9" w:rsidRDefault="00136717" w:rsidP="00136717">
            <w:pPr>
              <w:rPr>
                <w:rFonts w:ascii="Arial" w:hAnsi="Arial" w:cs="Arial"/>
                <w:szCs w:val="24"/>
              </w:rPr>
            </w:pPr>
            <w:r w:rsidRPr="002224E9">
              <w:rPr>
                <w:rFonts w:ascii="Arial" w:hAnsi="Arial" w:cs="Arial"/>
                <w:szCs w:val="24"/>
              </w:rPr>
              <w:t>Habitat Regulation Assessment for a designated site under the EU Habitats Directive</w:t>
            </w:r>
          </w:p>
        </w:tc>
        <w:tc>
          <w:tcPr>
            <w:tcW w:w="6266" w:type="dxa"/>
          </w:tcPr>
          <w:p w14:paraId="65718F40" w14:textId="77777777" w:rsidR="00136717" w:rsidRPr="002224E9" w:rsidRDefault="00136717" w:rsidP="00136717">
            <w:pPr>
              <w:spacing w:before="60"/>
              <w:rPr>
                <w:rFonts w:ascii="Arial" w:hAnsi="Arial" w:cs="Arial"/>
                <w:szCs w:val="24"/>
              </w:rPr>
            </w:pPr>
            <w:r w:rsidRPr="002224E9">
              <w:rPr>
                <w:rFonts w:ascii="Arial" w:hAnsi="Arial" w:cs="Arial"/>
                <w:szCs w:val="24"/>
              </w:rPr>
              <w:t xml:space="preserve">HRA is not required because there is no conceivable impact pathway to any Natura 2000/Ramsar site </w:t>
            </w:r>
          </w:p>
          <w:p w14:paraId="50917BB1" w14:textId="77777777" w:rsidR="00136717" w:rsidRPr="002224E9" w:rsidRDefault="00136717" w:rsidP="7126189C">
            <w:pPr>
              <w:spacing w:before="60"/>
              <w:rPr>
                <w:rFonts w:ascii="Arial" w:hAnsi="Arial" w:cs="Arial"/>
              </w:rPr>
            </w:pPr>
            <w:r w:rsidRPr="002224E9">
              <w:rPr>
                <w:rFonts w:ascii="Arial" w:hAnsi="Arial" w:cs="Arial"/>
              </w:rPr>
              <w:t>Note: From OGN 200 - no conceivable impact on any Natura 2000 site, by virtue of the scale or location or nature of the project.</w:t>
            </w:r>
          </w:p>
          <w:p w14:paraId="67AFC2B0" w14:textId="77777777" w:rsidR="00136717" w:rsidRPr="002224E9" w:rsidRDefault="00136717" w:rsidP="002224E9">
            <w:pPr>
              <w:rPr>
                <w:rFonts w:ascii="Arial" w:hAnsi="Arial" w:cs="Arial"/>
                <w:szCs w:val="24"/>
              </w:rPr>
            </w:pPr>
          </w:p>
        </w:tc>
        <w:tc>
          <w:tcPr>
            <w:tcW w:w="1072" w:type="dxa"/>
          </w:tcPr>
          <w:p w14:paraId="5CCCC72E" w14:textId="752B7339" w:rsidR="00136717" w:rsidRPr="00FB30B4" w:rsidRDefault="002224E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C44A03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224E9" w:rsidRDefault="007820C3" w:rsidP="00A60F17">
            <w:pPr>
              <w:rPr>
                <w:rFonts w:ascii="Arial" w:hAnsi="Arial" w:cs="Arial"/>
                <w:szCs w:val="24"/>
              </w:rPr>
            </w:pPr>
            <w:r w:rsidRPr="002224E9">
              <w:rPr>
                <w:rFonts w:ascii="Arial" w:hAnsi="Arial" w:cs="Arial"/>
                <w:szCs w:val="24"/>
              </w:rPr>
              <w:t xml:space="preserve">The operator considers this risk assessment is satisfactory. </w:t>
            </w:r>
          </w:p>
          <w:p w14:paraId="0FF152E7" w14:textId="77777777" w:rsidR="007820C3" w:rsidRPr="002224E9" w:rsidRDefault="007820C3" w:rsidP="00A60F17">
            <w:pPr>
              <w:rPr>
                <w:rFonts w:ascii="Arial" w:hAnsi="Arial" w:cs="Arial"/>
                <w:szCs w:val="24"/>
              </w:rPr>
            </w:pPr>
          </w:p>
          <w:p w14:paraId="0FF152E8" w14:textId="7EE518F0" w:rsidR="007820C3" w:rsidRPr="002224E9" w:rsidRDefault="007820C3" w:rsidP="00A60F17">
            <w:pPr>
              <w:pStyle w:val="BodyText"/>
              <w:rPr>
                <w:rFonts w:ascii="Arial" w:hAnsi="Arial" w:cs="Arial"/>
                <w:color w:val="auto"/>
                <w:szCs w:val="24"/>
              </w:rPr>
            </w:pPr>
            <w:r w:rsidRPr="002224E9">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0391ACC" w:rsidR="007820C3" w:rsidRPr="00FB30B4" w:rsidRDefault="002224E9"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2224E9" w:rsidRDefault="007820C3" w:rsidP="00792CEE">
            <w:pPr>
              <w:rPr>
                <w:rFonts w:ascii="Arial" w:hAnsi="Arial" w:cs="Arial"/>
                <w:szCs w:val="24"/>
              </w:rPr>
            </w:pPr>
            <w:r w:rsidRPr="002224E9">
              <w:rPr>
                <w:rFonts w:ascii="Arial" w:hAnsi="Arial" w:cs="Arial"/>
                <w:szCs w:val="24"/>
              </w:rPr>
              <w:t>Operating techniques</w:t>
            </w:r>
          </w:p>
        </w:tc>
        <w:tc>
          <w:tcPr>
            <w:tcW w:w="6266" w:type="dxa"/>
          </w:tcPr>
          <w:p w14:paraId="0FF152ED" w14:textId="77777777" w:rsidR="007820C3" w:rsidRPr="002224E9" w:rsidRDefault="007820C3" w:rsidP="00792CEE">
            <w:pPr>
              <w:pStyle w:val="BodyText"/>
              <w:rPr>
                <w:rFonts w:ascii="Arial" w:hAnsi="Arial" w:cs="Arial"/>
                <w:color w:val="auto"/>
                <w:szCs w:val="24"/>
              </w:rPr>
            </w:pPr>
            <w:r w:rsidRPr="002224E9">
              <w:rPr>
                <w:rFonts w:ascii="Arial" w:hAnsi="Arial" w:cs="Arial"/>
                <w:color w:val="auto"/>
                <w:szCs w:val="24"/>
              </w:rPr>
              <w:t xml:space="preserve">We have reviewed the techniques used by the operator and compared these with the relevant guidance notes. </w:t>
            </w:r>
          </w:p>
          <w:p w14:paraId="0FF152EE" w14:textId="34059A6B" w:rsidR="007820C3" w:rsidRPr="002224E9" w:rsidRDefault="007820C3" w:rsidP="00792CEE">
            <w:pPr>
              <w:pStyle w:val="BodyText"/>
              <w:rPr>
                <w:rFonts w:ascii="Arial" w:hAnsi="Arial" w:cs="Arial"/>
                <w:color w:val="auto"/>
                <w:szCs w:val="24"/>
              </w:rPr>
            </w:pPr>
          </w:p>
          <w:p w14:paraId="0FF152EF" w14:textId="1570D66F" w:rsidR="007820C3" w:rsidRPr="002224E9" w:rsidRDefault="007820C3" w:rsidP="00792CEE">
            <w:pPr>
              <w:pStyle w:val="BodyText"/>
              <w:rPr>
                <w:rFonts w:ascii="Arial" w:hAnsi="Arial" w:cs="Arial"/>
                <w:color w:val="auto"/>
                <w:szCs w:val="24"/>
              </w:rPr>
            </w:pPr>
            <w:r w:rsidRPr="002224E9">
              <w:rPr>
                <w:rFonts w:ascii="Arial" w:hAnsi="Arial" w:cs="Arial"/>
                <w:color w:val="auto"/>
                <w:szCs w:val="24"/>
              </w:rPr>
              <w:t xml:space="preserve">The proposed techniques / emission levels for priorities for control are in line with the benchmark levels contained in the TGN </w:t>
            </w:r>
            <w:r w:rsidR="002224E9" w:rsidRPr="002224E9">
              <w:rPr>
                <w:rFonts w:ascii="Arial" w:hAnsi="Arial" w:cs="Arial"/>
                <w:color w:val="auto"/>
                <w:szCs w:val="24"/>
              </w:rPr>
              <w:t xml:space="preserve">(EPR 7.01) </w:t>
            </w:r>
            <w:r w:rsidRPr="002224E9">
              <w:rPr>
                <w:rFonts w:ascii="Arial" w:hAnsi="Arial" w:cs="Arial"/>
                <w:color w:val="auto"/>
                <w:szCs w:val="24"/>
              </w:rPr>
              <w:t xml:space="preserve">and we consider them to represent appropriate techniques for the facility. </w:t>
            </w:r>
          </w:p>
          <w:p w14:paraId="0FF152F4" w14:textId="77777777" w:rsidR="00FB30B4" w:rsidRPr="002224E9" w:rsidRDefault="00FB30B4" w:rsidP="002224E9">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F1E77" w:rsidRDefault="007820C3" w:rsidP="00792CEE">
            <w:pPr>
              <w:rPr>
                <w:rFonts w:ascii="Arial" w:hAnsi="Arial" w:cs="Arial"/>
                <w:szCs w:val="24"/>
              </w:rPr>
            </w:pPr>
          </w:p>
          <w:p w14:paraId="3B78BFEF" w14:textId="77777777" w:rsidR="00FB30B4" w:rsidRPr="007F1E77" w:rsidRDefault="007820C3" w:rsidP="002224E9">
            <w:pPr>
              <w:rPr>
                <w:rFonts w:ascii="Arial" w:hAnsi="Arial" w:cs="Arial"/>
                <w:szCs w:val="24"/>
              </w:rPr>
            </w:pPr>
            <w:r w:rsidRPr="007F1E77">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0D2EA0F1" w14:textId="77777777" w:rsidR="002224E9" w:rsidRDefault="002224E9" w:rsidP="002224E9">
            <w:pPr>
              <w:rPr>
                <w:rFonts w:ascii="Arial" w:hAnsi="Arial" w:cs="Arial"/>
                <w:color w:val="FF0000"/>
                <w:szCs w:val="24"/>
              </w:rPr>
            </w:pPr>
          </w:p>
          <w:p w14:paraId="671F4A15" w14:textId="77777777" w:rsidR="0020161D" w:rsidRPr="0020161D" w:rsidRDefault="0020161D" w:rsidP="0020161D">
            <w:pPr>
              <w:rPr>
                <w:rFonts w:ascii="Arial" w:hAnsi="Arial" w:cs="Arial"/>
                <w:szCs w:val="24"/>
              </w:rPr>
            </w:pPr>
            <w:r w:rsidRPr="0020161D">
              <w:rPr>
                <w:rFonts w:ascii="Arial" w:hAnsi="Arial" w:cs="Arial"/>
                <w:szCs w:val="24"/>
              </w:rPr>
              <w:t>A pH range of 6-9 has been imposed to ensure that the discharged effluent remains neutral.</w:t>
            </w:r>
          </w:p>
          <w:p w14:paraId="3669F181" w14:textId="77777777" w:rsidR="0020161D" w:rsidRPr="0020161D" w:rsidRDefault="0020161D" w:rsidP="0020161D">
            <w:pPr>
              <w:rPr>
                <w:rFonts w:ascii="Arial" w:hAnsi="Arial" w:cs="Arial"/>
                <w:szCs w:val="24"/>
              </w:rPr>
            </w:pPr>
          </w:p>
          <w:p w14:paraId="56176E56" w14:textId="77777777" w:rsidR="002224E9" w:rsidRDefault="0020161D" w:rsidP="0020161D">
            <w:pPr>
              <w:rPr>
                <w:rFonts w:ascii="Arial" w:hAnsi="Arial" w:cs="Arial"/>
                <w:szCs w:val="24"/>
              </w:rPr>
            </w:pPr>
            <w:r w:rsidRPr="0020161D">
              <w:rPr>
                <w:rFonts w:ascii="Arial" w:hAnsi="Arial" w:cs="Arial"/>
                <w:szCs w:val="24"/>
              </w:rPr>
              <w:t xml:space="preserve">A suspended solids limit of 25 mg/l has been imposed based on the treatment efficiencies of the chemical </w:t>
            </w:r>
            <w:r w:rsidRPr="0020161D">
              <w:rPr>
                <w:rFonts w:ascii="Arial" w:hAnsi="Arial" w:cs="Arial"/>
                <w:szCs w:val="24"/>
              </w:rPr>
              <w:lastRenderedPageBreak/>
              <w:t>treatment facility on site as well as the lower limit of annual means solids for migratory passage and potential spawning grounds of salmonoid fish.</w:t>
            </w:r>
          </w:p>
          <w:p w14:paraId="3C077ED2" w14:textId="77777777" w:rsidR="0020161D" w:rsidRDefault="0020161D" w:rsidP="0020161D">
            <w:pPr>
              <w:rPr>
                <w:rFonts w:ascii="Arial" w:hAnsi="Arial" w:cs="Arial"/>
                <w:szCs w:val="24"/>
              </w:rPr>
            </w:pPr>
          </w:p>
          <w:p w14:paraId="0FF1532F" w14:textId="0E5C8A5E" w:rsidR="0020161D" w:rsidRPr="007820C3" w:rsidRDefault="0020161D" w:rsidP="0020161D">
            <w:pPr>
              <w:rPr>
                <w:rFonts w:ascii="Arial" w:hAnsi="Arial" w:cs="Arial"/>
                <w:szCs w:val="24"/>
              </w:rPr>
            </w:pPr>
            <w:r>
              <w:rPr>
                <w:rFonts w:ascii="Arial" w:hAnsi="Arial" w:cs="Arial"/>
                <w:szCs w:val="24"/>
              </w:rPr>
              <w:t xml:space="preserve">A 1000 ug/l Aluminium limit has been imposed on the permit to ensure </w:t>
            </w:r>
            <w:r w:rsidR="007F1E77">
              <w:rPr>
                <w:rFonts w:ascii="Arial" w:hAnsi="Arial" w:cs="Arial"/>
                <w:szCs w:val="24"/>
              </w:rPr>
              <w:t xml:space="preserve">residual concentrations from the flocculant and coagulant dosing does not accumulate in the receiving watercourses. </w:t>
            </w:r>
            <w:r w:rsidR="00934ABA">
              <w:rPr>
                <w:rFonts w:ascii="Arial" w:hAnsi="Arial" w:cs="Arial"/>
                <w:szCs w:val="24"/>
              </w:rPr>
              <w:t xml:space="preserve">This is applicable to all discharges with the exception of the Afon Cynon site where no flocculant or coagulant dosing occurs. </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75FB81EA" w:rsidR="00E96702" w:rsidRPr="007F1E77"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CFF1D45"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7F1E77">
              <w:rPr>
                <w:rFonts w:ascii="Arial" w:eastAsia="Arial" w:hAnsi="Arial" w:cs="Arial"/>
              </w:rPr>
              <w:t xml:space="preserve">consistent with the function of determining an application for a  </w:t>
            </w:r>
            <w:proofErr w:type="spellStart"/>
            <w:r w:rsidRPr="007F1E77">
              <w:rPr>
                <w:rFonts w:ascii="Arial" w:eastAsia="Arial" w:hAnsi="Arial" w:cs="Arial"/>
              </w:rPr>
              <w:t>stand alone</w:t>
            </w:r>
            <w:proofErr w:type="spellEnd"/>
            <w:r w:rsidRPr="007F1E77">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09463CBB" w:rsidR="00C44B7E" w:rsidRDefault="00C44B7E" w:rsidP="007F1E77">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360"/>
        </w:tabs>
        <w:ind w:left="3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0F75"/>
    <w:rsid w:val="00081421"/>
    <w:rsid w:val="00087AFD"/>
    <w:rsid w:val="00094448"/>
    <w:rsid w:val="000A6110"/>
    <w:rsid w:val="000A6A51"/>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5A99"/>
    <w:rsid w:val="00147725"/>
    <w:rsid w:val="001648C3"/>
    <w:rsid w:val="0016775A"/>
    <w:rsid w:val="0017110E"/>
    <w:rsid w:val="00175981"/>
    <w:rsid w:val="0019078A"/>
    <w:rsid w:val="001A0126"/>
    <w:rsid w:val="001A2522"/>
    <w:rsid w:val="001A47AE"/>
    <w:rsid w:val="001A79EC"/>
    <w:rsid w:val="001B5BD3"/>
    <w:rsid w:val="001B77CB"/>
    <w:rsid w:val="001C00A2"/>
    <w:rsid w:val="001C1F18"/>
    <w:rsid w:val="001C2814"/>
    <w:rsid w:val="001F0E23"/>
    <w:rsid w:val="002013C8"/>
    <w:rsid w:val="0020161D"/>
    <w:rsid w:val="00202B65"/>
    <w:rsid w:val="00207C20"/>
    <w:rsid w:val="00210407"/>
    <w:rsid w:val="00216630"/>
    <w:rsid w:val="002224E9"/>
    <w:rsid w:val="00223BAE"/>
    <w:rsid w:val="0023750B"/>
    <w:rsid w:val="002436CC"/>
    <w:rsid w:val="00247FE6"/>
    <w:rsid w:val="00253604"/>
    <w:rsid w:val="0026228B"/>
    <w:rsid w:val="0026391A"/>
    <w:rsid w:val="002741DD"/>
    <w:rsid w:val="00275AC5"/>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39F"/>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02455"/>
    <w:rsid w:val="0053399B"/>
    <w:rsid w:val="0053589C"/>
    <w:rsid w:val="00536DE1"/>
    <w:rsid w:val="005611DE"/>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678E8"/>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1E77"/>
    <w:rsid w:val="008146E9"/>
    <w:rsid w:val="0083092D"/>
    <w:rsid w:val="00843560"/>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34ABA"/>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2CD4"/>
    <w:rsid w:val="00AE6B54"/>
    <w:rsid w:val="00AE70BF"/>
    <w:rsid w:val="00AF517E"/>
    <w:rsid w:val="00B00F7A"/>
    <w:rsid w:val="00B10601"/>
    <w:rsid w:val="00B13B2C"/>
    <w:rsid w:val="00B14CBC"/>
    <w:rsid w:val="00B36EE5"/>
    <w:rsid w:val="00B51F9A"/>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2FF9"/>
    <w:rsid w:val="00C57F82"/>
    <w:rsid w:val="00C8353B"/>
    <w:rsid w:val="00C85FD5"/>
    <w:rsid w:val="00C91798"/>
    <w:rsid w:val="00C93F6F"/>
    <w:rsid w:val="00CA3222"/>
    <w:rsid w:val="00CA35B5"/>
    <w:rsid w:val="00CA4E7D"/>
    <w:rsid w:val="00CA62D3"/>
    <w:rsid w:val="00CB10F9"/>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0441"/>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03EE"/>
    <w:rsid w:val="00F84220"/>
    <w:rsid w:val="00F852AC"/>
    <w:rsid w:val="00F87A6E"/>
    <w:rsid w:val="00F97A77"/>
    <w:rsid w:val="00FA3C5C"/>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6efba9f29d9bdd7d84638eb9d0ca76f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4bea807ad98835676e0a1c3169a0eb2"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REGU-184-6545013</_dlc_DocId>
    <_dlc_DocIdUrl xmlns="9be56660-2c31-41ef-bc00-23e72f632f2a">
      <Url>https://cyfoethnaturiolcymru.sharepoint.com/teams/Regulatory/Permitting/_layouts/15/DocIdRedir.aspx?ID=REGU-184-6545013</Url>
      <Description>REGU-184-6545013</Description>
    </_dlc_DocIdUrl>
    <License_x002f_Activity_x0020_Type xmlns="859f7ad6-93f6-4205-b62b-a17f28acbbac">4. EPR Water Discharge</License_x002f_Activity_x0020_Type>
    <Site_x0020_Name xmlns="859f7ad6-93f6-4205-b62b-a17f28acbbac">Baverstock Compound</Site_x0020_Name>
    <Internal_x002f_External xmlns="859f7ad6-93f6-4205-b62b-a17f28acbbac">Outgoing document</Internal_x002f_External>
    <Post_x0020_code xmlns="859f7ad6-93f6-4205-b62b-a17f28acbbac">CF44 0ND</Post_x0020_code>
    <TaxCatchAll xmlns="859f7ad6-93f6-4205-b62b-a17f28acbbac" xsi:nil="tru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Surrendered_x002f_Expired xmlns="859f7ad6-93f6-4205-b62b-a17f28acbbac">Yes</Surrendered_x002f_Expired>
    <lcf76f155ced4ddcb4097134ff3c332f xmlns="b67299c9-1600-4d20-976e-ea8f199d05b8">
      <Terms xmlns="http://schemas.microsoft.com/office/infopath/2007/PartnerControls"/>
    </lcf76f155ced4ddcb4097134ff3c332f>
    <Document_x0020_Date xmlns="859f7ad6-93f6-4205-b62b-a17f28acbbac">2022-10-02T23:00:00+00:00</Document_x0020_Date>
    <Facility_x0020_Address xmlns="859f7ad6-93f6-4205-b62b-a17f28acbbac">Dynevor Arms, Llwydcoed, Aberdare</Facility_x0020_Address>
    <Environment_x0020_Sub_x0020_Folder xmlns="859f7ad6-93f6-4205-b62b-a17f28acbbac">Licences applications</Environment_x0020_Sub_x0020_Folder>
    <Customer_x0020_Name xmlns="859f7ad6-93f6-4205-b62b-a17f28acbbac">FCC Construction</Customer_x0020_Name>
    <Surrendered_x002f_Expired_x0020_Date xmlns="859f7ad6-93f6-4205-b62b-a17f28acbbac">2022-02-16T00:00:00+00:00</Surrendered_x002f_Expired_x0020_Dat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48C30192-5B36-4A02-A1B2-FEF5001E3D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b67299c9-1600-4d20-976e-ea8f199d05b8"/>
    <ds:schemaRef ds:uri="http://purl.org/dc/elements/1.1/"/>
    <ds:schemaRef ds:uri="6e121689-de5b-41b9-a751-bfeda7fa2b07"/>
    <ds:schemaRef ds:uri="9be56660-2c31-41ef-bc00-23e72f632f2a"/>
    <ds:schemaRef ds:uri="http://schemas.microsoft.com/office/infopath/2007/PartnerControls"/>
    <ds:schemaRef ds:uri="http://purl.org/dc/terms/"/>
    <ds:schemaRef ds:uri="http://schemas.openxmlformats.org/package/2006/metadata/core-properties"/>
    <ds:schemaRef ds:uri="859f7ad6-93f6-4205-b62b-a17f28acbbac"/>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1113</Words>
  <Characters>6143</Characters>
  <Application>Microsoft Office Word</Application>
  <DocSecurity>0</DocSecurity>
  <Lines>51</Lines>
  <Paragraphs>14</Paragraphs>
  <ScaleCrop>false</ScaleCrop>
  <Company>Environment Agency</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25</cp:revision>
  <cp:lastPrinted>2008-01-30T13:54:00Z</cp:lastPrinted>
  <dcterms:created xsi:type="dcterms:W3CDTF">2022-07-19T07:19:00Z</dcterms:created>
  <dcterms:modified xsi:type="dcterms:W3CDTF">2022-10-03T09:31:00Z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afe2a2fc-fb79-4cb5-b4b3-5e5eec52dade</vt:lpwstr>
  </property>
  <property fmtid="{D5CDD505-2E9C-101B-9397-08002B2CF9AE}" pid="11" name="SharedWithUsers">
    <vt:lpwstr/>
  </property>
  <property fmtid="{D5CDD505-2E9C-101B-9397-08002B2CF9AE}" pid="12" name="MediaServiceImageTags">
    <vt:lpwstr/>
  </property>
</Properties>
</file>