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770C4C" w:rsidR="00D04424" w:rsidRPr="00B51BBC" w:rsidRDefault="0014332B" w:rsidP="003719AD">
      <w:pPr>
        <w:pStyle w:val="Heading1"/>
        <w:spacing w:before="0" w:after="0"/>
        <w:jc w:val="left"/>
        <w:rPr>
          <w:bCs/>
          <w:color w:val="auto"/>
          <w:sz w:val="32"/>
        </w:rPr>
      </w:pPr>
      <w:r w:rsidRPr="00B51BBC">
        <w:rPr>
          <w:bCs/>
          <w:color w:val="auto"/>
          <w:sz w:val="32"/>
        </w:rPr>
        <w:t>Bespoke p</w:t>
      </w:r>
      <w:r w:rsidR="00D04424" w:rsidRPr="00B51BBC">
        <w:rPr>
          <w:bCs/>
          <w:color w:val="auto"/>
          <w:sz w:val="32"/>
        </w:rPr>
        <w:t>ermit</w:t>
      </w:r>
      <w:r w:rsidR="00B73ECB" w:rsidRPr="00B51BBC">
        <w:rPr>
          <w:bCs/>
          <w:color w:val="auto"/>
          <w:sz w:val="32"/>
        </w:rPr>
        <w:t xml:space="preserve"> </w:t>
      </w:r>
    </w:p>
    <w:p w14:paraId="0FF1524F" w14:textId="77777777" w:rsidR="007820C3" w:rsidRPr="00B51BBC" w:rsidRDefault="007820C3" w:rsidP="00D04424">
      <w:pPr>
        <w:rPr>
          <w:rFonts w:ascii="Arial" w:hAnsi="Arial" w:cs="Arial"/>
          <w:szCs w:val="24"/>
        </w:rPr>
      </w:pPr>
    </w:p>
    <w:p w14:paraId="0FF15250" w14:textId="5947148C" w:rsidR="00D04424" w:rsidRPr="00B51BBC" w:rsidRDefault="0060457F" w:rsidP="006B0BFB">
      <w:pPr>
        <w:spacing w:after="120"/>
        <w:rPr>
          <w:rFonts w:ascii="Arial" w:hAnsi="Arial" w:cs="Arial"/>
          <w:szCs w:val="24"/>
        </w:rPr>
      </w:pPr>
      <w:r w:rsidRPr="00B51BBC">
        <w:rPr>
          <w:rFonts w:ascii="Arial" w:hAnsi="Arial" w:cs="Arial"/>
          <w:szCs w:val="24"/>
        </w:rPr>
        <w:t xml:space="preserve">We have decided to </w:t>
      </w:r>
      <w:r w:rsidR="00D2020E" w:rsidRPr="00B51BBC">
        <w:rPr>
          <w:rFonts w:ascii="Arial" w:hAnsi="Arial" w:cs="Arial"/>
          <w:szCs w:val="24"/>
        </w:rPr>
        <w:t xml:space="preserve">grant </w:t>
      </w:r>
      <w:r w:rsidRPr="00B51BBC">
        <w:rPr>
          <w:rFonts w:ascii="Arial" w:hAnsi="Arial" w:cs="Arial"/>
          <w:szCs w:val="24"/>
        </w:rPr>
        <w:t xml:space="preserve">the permit for </w:t>
      </w:r>
      <w:r w:rsidR="002C1FEE" w:rsidRPr="00B51BBC">
        <w:rPr>
          <w:rFonts w:ascii="Arial" w:hAnsi="Arial" w:cs="Arial"/>
          <w:szCs w:val="24"/>
        </w:rPr>
        <w:t xml:space="preserve">Holly House, Crick, Caldicot NP26 5UW </w:t>
      </w:r>
      <w:r w:rsidRPr="00B51BBC">
        <w:rPr>
          <w:rFonts w:ascii="Arial" w:hAnsi="Arial" w:cs="Arial"/>
          <w:szCs w:val="24"/>
        </w:rPr>
        <w:t xml:space="preserve">operated by </w:t>
      </w:r>
      <w:r w:rsidR="00B51BBC" w:rsidRPr="00B51BBC">
        <w:rPr>
          <w:rFonts w:ascii="Arial" w:hAnsi="Arial" w:cs="Arial"/>
          <w:szCs w:val="24"/>
        </w:rPr>
        <w:t>Mr Andrew Evans.</w:t>
      </w:r>
    </w:p>
    <w:p w14:paraId="178F17B4" w14:textId="680D5EF8" w:rsidR="00E907C6" w:rsidRPr="00B51BBC" w:rsidRDefault="00E907C6" w:rsidP="006B0BFB">
      <w:pPr>
        <w:tabs>
          <w:tab w:val="left" w:pos="4253"/>
          <w:tab w:val="left" w:pos="6804"/>
        </w:tabs>
        <w:spacing w:after="120"/>
        <w:rPr>
          <w:rFonts w:ascii="Arial" w:hAnsi="Arial"/>
          <w:kern w:val="28"/>
          <w:szCs w:val="24"/>
        </w:rPr>
      </w:pPr>
      <w:bookmarkStart w:id="0" w:name="OLE_LINK1"/>
      <w:bookmarkStart w:id="1" w:name="OLE_LINK2"/>
      <w:r w:rsidRPr="00B51BBC">
        <w:rPr>
          <w:rFonts w:ascii="Arial" w:hAnsi="Arial"/>
          <w:kern w:val="28"/>
          <w:szCs w:val="24"/>
        </w:rPr>
        <w:t xml:space="preserve">The application number is </w:t>
      </w:r>
      <w:r w:rsidR="00B51BBC" w:rsidRPr="00B51BBC">
        <w:rPr>
          <w:rFonts w:ascii="Arial" w:hAnsi="Arial"/>
          <w:szCs w:val="24"/>
        </w:rPr>
        <w:t>PAN-018606.</w:t>
      </w:r>
    </w:p>
    <w:p w14:paraId="0FF15251" w14:textId="46B7102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328D5">
        <w:rPr>
          <w:rFonts w:ascii="Arial" w:hAnsi="Arial"/>
          <w:szCs w:val="24"/>
        </w:rPr>
        <w:t>EPR/</w:t>
      </w:r>
      <w:r w:rsidR="008328D5" w:rsidRPr="008328D5">
        <w:rPr>
          <w:rFonts w:ascii="Arial" w:hAnsi="Arial"/>
          <w:szCs w:val="24"/>
        </w:rPr>
        <w:t>CB3699FQ</w:t>
      </w:r>
      <w:r w:rsidR="008328D5">
        <w:rPr>
          <w:rFonts w:ascii="Arial" w:hAnsi="Arial"/>
          <w:szCs w:val="24"/>
        </w:rPr>
        <w:t>.</w:t>
      </w:r>
    </w:p>
    <w:bookmarkEnd w:id="0"/>
    <w:bookmarkEnd w:id="1"/>
    <w:p w14:paraId="4A605470" w14:textId="77777777" w:rsidR="0087122F" w:rsidRPr="0087122F" w:rsidRDefault="0087122F" w:rsidP="0087122F">
      <w:pPr>
        <w:spacing w:after="120"/>
        <w:rPr>
          <w:rFonts w:ascii="Arial" w:hAnsi="Arial"/>
          <w:color w:val="000000"/>
        </w:rPr>
      </w:pPr>
      <w:r w:rsidRPr="0087122F">
        <w:rPr>
          <w:rFonts w:ascii="Arial" w:hAnsi="Arial"/>
          <w:color w:val="000000"/>
        </w:rPr>
        <w:t>The permit regulates an existing discharge from a septic tank and infiltration system at Holly House.</w:t>
      </w:r>
    </w:p>
    <w:p w14:paraId="6C942E51" w14:textId="77777777" w:rsidR="0087122F" w:rsidRPr="0087122F" w:rsidRDefault="0087122F" w:rsidP="0087122F">
      <w:pPr>
        <w:spacing w:after="120"/>
        <w:rPr>
          <w:rFonts w:ascii="Arial" w:hAnsi="Arial"/>
          <w:color w:val="000000"/>
        </w:rPr>
      </w:pPr>
      <w:r w:rsidRPr="0087122F">
        <w:rPr>
          <w:rFonts w:ascii="Arial" w:hAnsi="Arial"/>
          <w:color w:val="000000"/>
        </w:rPr>
        <w:t>The British Standard system will serve a single domestic property of 4 bedrooms. The maximum daily discharge is 1.5m</w:t>
      </w:r>
      <w:r w:rsidRPr="0087122F">
        <w:rPr>
          <w:rFonts w:ascii="Arial" w:hAnsi="Arial"/>
          <w:color w:val="000000"/>
          <w:vertAlign w:val="superscript"/>
        </w:rPr>
        <w:t>3</w:t>
      </w:r>
      <w:r w:rsidRPr="0087122F">
        <w:rPr>
          <w:rFonts w:ascii="Arial" w:hAnsi="Arial"/>
          <w:color w:val="000000"/>
        </w:rPr>
        <w:t xml:space="preserve"> of treated sewage effluent.</w:t>
      </w:r>
    </w:p>
    <w:p w14:paraId="0BC1CD45" w14:textId="77777777" w:rsidR="0087122F" w:rsidRPr="0087122F" w:rsidRDefault="0087122F" w:rsidP="0087122F">
      <w:pPr>
        <w:spacing w:after="120"/>
        <w:rPr>
          <w:rFonts w:ascii="Arial" w:hAnsi="Arial"/>
          <w:color w:val="000000"/>
        </w:rPr>
      </w:pPr>
      <w:proofErr w:type="gramStart"/>
      <w:r w:rsidRPr="0087122F">
        <w:rPr>
          <w:rFonts w:ascii="Arial" w:hAnsi="Arial"/>
          <w:color w:val="000000"/>
        </w:rPr>
        <w:t>Following Source Protection Zone area review, it</w:t>
      </w:r>
      <w:proofErr w:type="gramEnd"/>
      <w:r w:rsidRPr="0087122F">
        <w:rPr>
          <w:rFonts w:ascii="Arial" w:hAnsi="Arial"/>
          <w:color w:val="000000"/>
        </w:rPr>
        <w:t xml:space="preserve"> was determined that the activity does not qualify for an exemption and a bespoke permit is required for the discharge.</w:t>
      </w:r>
    </w:p>
    <w:p w14:paraId="628B5B88" w14:textId="77777777" w:rsidR="00B51BBC" w:rsidRDefault="00B51BBC" w:rsidP="006B0BFB">
      <w:pPr>
        <w:spacing w:after="120"/>
        <w:rPr>
          <w:rFonts w:ascii="Arial" w:hAnsi="Arial"/>
          <w:color w:val="000000"/>
        </w:rPr>
      </w:pPr>
    </w:p>
    <w:p w14:paraId="0FF15253" w14:textId="1803BD8C"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FB5A92" w:rsidRDefault="006420BA" w:rsidP="006420BA">
      <w:pPr>
        <w:numPr>
          <w:ilvl w:val="0"/>
          <w:numId w:val="17"/>
        </w:numPr>
        <w:tabs>
          <w:tab w:val="clear" w:pos="1440"/>
          <w:tab w:val="num" w:pos="1134"/>
        </w:tabs>
        <w:spacing w:after="60"/>
        <w:ind w:left="1134" w:hanging="567"/>
        <w:rPr>
          <w:rFonts w:ascii="Arial" w:hAnsi="Arial"/>
        </w:rPr>
      </w:pPr>
      <w:r w:rsidRPr="00FB5A92">
        <w:rPr>
          <w:rFonts w:ascii="Arial" w:hAnsi="Arial"/>
          <w:szCs w:val="24"/>
        </w:rPr>
        <w:t>Annex 1 the decision checklist</w:t>
      </w:r>
    </w:p>
    <w:p w14:paraId="0FF15264" w14:textId="1B35BCE0" w:rsidR="006420BA" w:rsidRPr="00FB5A92" w:rsidRDefault="006420BA" w:rsidP="006420BA">
      <w:pPr>
        <w:numPr>
          <w:ilvl w:val="0"/>
          <w:numId w:val="17"/>
        </w:numPr>
        <w:tabs>
          <w:tab w:val="clear" w:pos="1440"/>
          <w:tab w:val="num" w:pos="1134"/>
        </w:tabs>
        <w:spacing w:after="120"/>
        <w:ind w:left="1134" w:hanging="567"/>
        <w:rPr>
          <w:rFonts w:ascii="Arial" w:hAnsi="Arial"/>
        </w:rPr>
      </w:pPr>
      <w:r w:rsidRPr="00FB5A92">
        <w:rPr>
          <w:rFonts w:ascii="Arial" w:hAnsi="Arial"/>
          <w:szCs w:val="24"/>
        </w:rPr>
        <w:t>Annex 2 the consultation</w:t>
      </w:r>
      <w:r w:rsidR="00FB5A92" w:rsidRPr="00FB5A92">
        <w:rPr>
          <w:rFonts w:ascii="Arial" w:hAnsi="Arial"/>
          <w:szCs w:val="24"/>
        </w:rPr>
        <w:t xml:space="preserve"> </w:t>
      </w:r>
      <w:r w:rsidRPr="00FB5A92">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3B48856" w:rsidR="007820C3" w:rsidRPr="006A35D1" w:rsidRDefault="007820C3" w:rsidP="007820C3">
            <w:pPr>
              <w:pStyle w:val="Heading3"/>
              <w:spacing w:before="60"/>
              <w:rPr>
                <w:rFonts w:ascii="Arial" w:hAnsi="Arial" w:cs="Arial"/>
                <w:b w:val="0"/>
                <w:szCs w:val="24"/>
                <w:highlight w:val="red"/>
              </w:rPr>
            </w:pPr>
            <w:r w:rsidRPr="006A35D1">
              <w:rPr>
                <w:rFonts w:ascii="Arial" w:hAnsi="Arial" w:cs="Arial"/>
                <w:b w:val="0"/>
                <w:szCs w:val="24"/>
              </w:rPr>
              <w:t>Responses to consultation</w:t>
            </w:r>
            <w:r w:rsidR="00FB5A92" w:rsidRPr="006A35D1">
              <w:rPr>
                <w:rFonts w:ascii="Arial" w:hAnsi="Arial" w:cs="Arial"/>
                <w:b w:val="0"/>
                <w:szCs w:val="24"/>
              </w:rPr>
              <w:t xml:space="preserve"> and </w:t>
            </w:r>
            <w:r w:rsidRPr="006A35D1">
              <w:rPr>
                <w:rFonts w:ascii="Arial" w:hAnsi="Arial" w:cs="Arial"/>
                <w:b w:val="0"/>
                <w:szCs w:val="24"/>
              </w:rPr>
              <w:t>web publicising</w:t>
            </w:r>
          </w:p>
        </w:tc>
        <w:tc>
          <w:tcPr>
            <w:tcW w:w="6266" w:type="dxa"/>
            <w:tcBorders>
              <w:bottom w:val="single" w:sz="4" w:space="0" w:color="auto"/>
            </w:tcBorders>
          </w:tcPr>
          <w:p w14:paraId="0FF1529A" w14:textId="1F9C2610" w:rsidR="007820C3" w:rsidRPr="006A35D1" w:rsidRDefault="007820C3" w:rsidP="007820C3">
            <w:pPr>
              <w:spacing w:before="60"/>
              <w:rPr>
                <w:rFonts w:ascii="Arial" w:hAnsi="Arial" w:cs="Arial"/>
                <w:szCs w:val="24"/>
              </w:rPr>
            </w:pPr>
            <w:r w:rsidRPr="006A35D1">
              <w:rPr>
                <w:rFonts w:ascii="Arial" w:hAnsi="Arial" w:cs="Arial"/>
                <w:szCs w:val="24"/>
              </w:rPr>
              <w:t xml:space="preserve">The </w:t>
            </w:r>
            <w:r w:rsidR="00FB5A92" w:rsidRPr="006A35D1">
              <w:rPr>
                <w:rFonts w:ascii="Arial" w:hAnsi="Arial" w:cs="Arial"/>
                <w:szCs w:val="24"/>
              </w:rPr>
              <w:t xml:space="preserve">consultation </w:t>
            </w:r>
            <w:r w:rsidR="006A35D1" w:rsidRPr="006A35D1">
              <w:rPr>
                <w:rFonts w:ascii="Arial" w:hAnsi="Arial" w:cs="Arial"/>
                <w:szCs w:val="24"/>
              </w:rPr>
              <w:t xml:space="preserve">and web publicising </w:t>
            </w:r>
            <w:r w:rsidRPr="006A35D1">
              <w:rPr>
                <w:rFonts w:ascii="Arial" w:hAnsi="Arial" w:cs="Arial"/>
                <w:szCs w:val="24"/>
              </w:rPr>
              <w:t xml:space="preserve">responses (Annex 2) were </w:t>
            </w:r>
            <w:proofErr w:type="gramStart"/>
            <w:r w:rsidRPr="006A35D1">
              <w:rPr>
                <w:rFonts w:ascii="Arial" w:hAnsi="Arial" w:cs="Arial"/>
                <w:szCs w:val="24"/>
              </w:rPr>
              <w:t>taken into account</w:t>
            </w:r>
            <w:proofErr w:type="gramEnd"/>
            <w:r w:rsidRPr="006A35D1">
              <w:rPr>
                <w:rFonts w:ascii="Arial" w:hAnsi="Arial" w:cs="Arial"/>
                <w:szCs w:val="24"/>
              </w:rPr>
              <w:t xml:space="preserve"> in the decision.  </w:t>
            </w:r>
          </w:p>
          <w:p w14:paraId="0FF1529B" w14:textId="0E5614CE" w:rsidR="007820C3" w:rsidRPr="006A35D1" w:rsidRDefault="007820C3" w:rsidP="007820C3">
            <w:pPr>
              <w:spacing w:before="60"/>
              <w:rPr>
                <w:rFonts w:ascii="Arial" w:hAnsi="Arial" w:cs="Arial"/>
                <w:szCs w:val="24"/>
              </w:rPr>
            </w:pPr>
          </w:p>
          <w:p w14:paraId="1768E4C7" w14:textId="4B92B7F2" w:rsidR="00BD245A" w:rsidRPr="006A35D1" w:rsidRDefault="00BD245A" w:rsidP="007820C3">
            <w:pPr>
              <w:spacing w:before="60"/>
              <w:rPr>
                <w:rFonts w:ascii="Arial" w:hAnsi="Arial" w:cs="Arial"/>
                <w:szCs w:val="24"/>
              </w:rPr>
            </w:pPr>
            <w:r w:rsidRPr="006A35D1">
              <w:rPr>
                <w:rFonts w:ascii="Arial" w:hAnsi="Arial" w:cs="Arial"/>
                <w:szCs w:val="24"/>
              </w:rPr>
              <w:t>There were no responses to the web publicising.</w:t>
            </w:r>
          </w:p>
          <w:p w14:paraId="1CAC055A" w14:textId="77777777" w:rsidR="00BD245A" w:rsidRPr="006A35D1" w:rsidRDefault="00BD245A" w:rsidP="007820C3">
            <w:pPr>
              <w:spacing w:before="60"/>
              <w:rPr>
                <w:rFonts w:ascii="Arial" w:hAnsi="Arial" w:cs="Arial"/>
                <w:szCs w:val="24"/>
              </w:rPr>
            </w:pPr>
          </w:p>
          <w:p w14:paraId="0FF1529C" w14:textId="77777777" w:rsidR="007820C3" w:rsidRPr="006A35D1" w:rsidRDefault="007820C3" w:rsidP="007820C3">
            <w:pPr>
              <w:spacing w:before="60"/>
              <w:rPr>
                <w:rFonts w:ascii="Arial" w:hAnsi="Arial" w:cs="Arial"/>
                <w:szCs w:val="24"/>
              </w:rPr>
            </w:pPr>
            <w:r w:rsidRPr="006A35D1">
              <w:rPr>
                <w:rFonts w:ascii="Arial" w:hAnsi="Arial" w:cs="Arial"/>
                <w:szCs w:val="24"/>
              </w:rPr>
              <w:t xml:space="preserve">The decision was taken in accordance with our guidance. </w:t>
            </w:r>
          </w:p>
          <w:p w14:paraId="0FF1529D" w14:textId="77777777" w:rsidR="007820C3" w:rsidRPr="006A35D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2BDA7C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w:t>
            </w:r>
            <w:r w:rsidR="00102080">
              <w:rPr>
                <w:rFonts w:ascii="Arial" w:hAnsi="Arial" w:cs="Arial"/>
                <w:szCs w:val="24"/>
              </w:rPr>
              <w:t xml:space="preserve"> </w:t>
            </w:r>
            <w:r w:rsidRPr="00C052C4">
              <w:rPr>
                <w:rFonts w:ascii="Arial" w:hAnsi="Arial" w:cs="Arial"/>
                <w:szCs w:val="24"/>
              </w:rPr>
              <w:t xml:space="preserve">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0208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B509AD" w:rsidRPr="007820C3" w14:paraId="7FB697EF" w14:textId="77777777" w:rsidTr="396B50C7">
        <w:trPr>
          <w:gridAfter w:val="1"/>
          <w:wAfter w:w="13" w:type="dxa"/>
        </w:trPr>
        <w:tc>
          <w:tcPr>
            <w:tcW w:w="1951" w:type="dxa"/>
          </w:tcPr>
          <w:p w14:paraId="60CAEF86" w14:textId="5C8656C8" w:rsidR="00B509AD" w:rsidRPr="007820C3" w:rsidRDefault="00B509AD" w:rsidP="0016775A">
            <w:pPr>
              <w:rPr>
                <w:rFonts w:ascii="Arial" w:hAnsi="Arial" w:cs="Arial"/>
                <w:szCs w:val="24"/>
              </w:rPr>
            </w:pPr>
            <w:r>
              <w:rPr>
                <w:rFonts w:ascii="Arial" w:hAnsi="Arial" w:cs="Arial"/>
                <w:szCs w:val="24"/>
              </w:rPr>
              <w:t>WFD</w:t>
            </w:r>
          </w:p>
        </w:tc>
        <w:tc>
          <w:tcPr>
            <w:tcW w:w="6266" w:type="dxa"/>
          </w:tcPr>
          <w:p w14:paraId="789BDBF2" w14:textId="77777777" w:rsidR="00B509AD" w:rsidRDefault="00B509AD" w:rsidP="0016775A">
            <w:pPr>
              <w:rPr>
                <w:rFonts w:ascii="Arial" w:hAnsi="Arial" w:cs="Arial"/>
                <w:szCs w:val="24"/>
              </w:rPr>
            </w:pPr>
            <w:r w:rsidRPr="00B509AD">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B509AD">
              <w:rPr>
                <w:rFonts w:ascii="Arial" w:hAnsi="Arial" w:cs="Arial"/>
                <w:szCs w:val="24"/>
              </w:rPr>
              <w:t>low risk</w:t>
            </w:r>
            <w:proofErr w:type="gramEnd"/>
            <w:r w:rsidRPr="00B509AD">
              <w:rPr>
                <w:rFonts w:ascii="Arial" w:hAnsi="Arial" w:cs="Arial"/>
                <w:szCs w:val="24"/>
              </w:rPr>
              <w:t xml:space="preserve"> activity plus there is no in combination impact. </w:t>
            </w:r>
          </w:p>
          <w:p w14:paraId="741737E7" w14:textId="77777777" w:rsidR="00B509AD" w:rsidRDefault="00B509AD" w:rsidP="0016775A">
            <w:pPr>
              <w:rPr>
                <w:rFonts w:ascii="Arial" w:hAnsi="Arial" w:cs="Arial"/>
                <w:szCs w:val="24"/>
              </w:rPr>
            </w:pPr>
          </w:p>
          <w:p w14:paraId="5C1D94AB" w14:textId="77777777" w:rsidR="00B509AD" w:rsidRDefault="00B509AD" w:rsidP="0016775A">
            <w:pPr>
              <w:rPr>
                <w:rFonts w:ascii="Arial" w:hAnsi="Arial" w:cs="Arial"/>
                <w:szCs w:val="24"/>
              </w:rPr>
            </w:pPr>
            <w:r w:rsidRPr="00B509AD">
              <w:rPr>
                <w:rFonts w:ascii="Arial" w:hAnsi="Arial" w:cs="Arial"/>
                <w:szCs w:val="24"/>
              </w:rPr>
              <w:t xml:space="preserve">WFD stage 1 screening has been completed and the activity/project have been ruled out as not requiring any further WFD Regulations 2017 assessment. </w:t>
            </w:r>
            <w:proofErr w:type="gramStart"/>
            <w:r w:rsidRPr="00B509AD">
              <w:rPr>
                <w:rFonts w:ascii="Arial" w:hAnsi="Arial" w:cs="Arial"/>
                <w:szCs w:val="24"/>
              </w:rPr>
              <w:t>Or,</w:t>
            </w:r>
            <w:proofErr w:type="gramEnd"/>
            <w:r w:rsidRPr="00B509AD">
              <w:rPr>
                <w:rFonts w:ascii="Arial" w:hAnsi="Arial" w:cs="Arial"/>
                <w:szCs w:val="24"/>
              </w:rPr>
              <w:t xml:space="preserve"> further assessment is </w:t>
            </w:r>
            <w:r w:rsidRPr="00B509AD">
              <w:rPr>
                <w:rFonts w:ascii="Arial" w:hAnsi="Arial" w:cs="Arial"/>
                <w:b/>
                <w:bCs/>
                <w:szCs w:val="24"/>
              </w:rPr>
              <w:t>not required</w:t>
            </w:r>
            <w:r w:rsidRPr="00B509AD">
              <w:rPr>
                <w:rFonts w:ascii="Arial" w:hAnsi="Arial" w:cs="Arial"/>
                <w:szCs w:val="24"/>
              </w:rPr>
              <w:t xml:space="preserve"> because there is </w:t>
            </w:r>
            <w:r w:rsidRPr="00B509AD">
              <w:rPr>
                <w:rFonts w:ascii="Arial" w:hAnsi="Arial" w:cs="Arial"/>
                <w:b/>
                <w:bCs/>
                <w:szCs w:val="24"/>
              </w:rPr>
              <w:t>no conceivable impact pathway</w:t>
            </w:r>
            <w:r w:rsidRPr="00B509AD">
              <w:rPr>
                <w:rFonts w:ascii="Arial" w:hAnsi="Arial" w:cs="Arial"/>
                <w:szCs w:val="24"/>
              </w:rPr>
              <w:t xml:space="preserve"> to any water body or Protected Area.</w:t>
            </w:r>
          </w:p>
          <w:p w14:paraId="6453DC7E" w14:textId="39C88185" w:rsidR="00B509AD" w:rsidRPr="007820C3" w:rsidRDefault="00B509AD" w:rsidP="0016775A">
            <w:pPr>
              <w:rPr>
                <w:rFonts w:ascii="Arial" w:hAnsi="Arial" w:cs="Arial"/>
                <w:szCs w:val="24"/>
              </w:rPr>
            </w:pPr>
          </w:p>
        </w:tc>
        <w:tc>
          <w:tcPr>
            <w:tcW w:w="1072" w:type="dxa"/>
          </w:tcPr>
          <w:p w14:paraId="003EAE6F" w14:textId="762BC8D8" w:rsidR="00B509AD" w:rsidRPr="00FB30B4" w:rsidRDefault="00B509AD"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74C28C09" w:rsidR="007820C3" w:rsidRPr="00397B9D"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03704A" w:rsidRDefault="00136717" w:rsidP="00136717">
            <w:pPr>
              <w:spacing w:before="60"/>
              <w:rPr>
                <w:rFonts w:ascii="Arial" w:hAnsi="Arial" w:cs="Arial"/>
                <w:szCs w:val="24"/>
              </w:rPr>
            </w:pPr>
            <w:r w:rsidRPr="0003704A">
              <w:rPr>
                <w:rFonts w:ascii="Arial" w:hAnsi="Arial" w:cs="Arial"/>
                <w:szCs w:val="24"/>
              </w:rPr>
              <w:t>No FORM 1 completed:</w:t>
            </w:r>
          </w:p>
          <w:p w14:paraId="5CBD4E4C" w14:textId="77777777" w:rsidR="00136717" w:rsidRPr="0003704A" w:rsidRDefault="00136717" w:rsidP="00136717">
            <w:pPr>
              <w:spacing w:before="60"/>
              <w:rPr>
                <w:rFonts w:ascii="Arial" w:hAnsi="Arial" w:cs="Arial"/>
                <w:szCs w:val="24"/>
              </w:rPr>
            </w:pPr>
          </w:p>
          <w:p w14:paraId="65718F40" w14:textId="77777777" w:rsidR="00136717" w:rsidRPr="0003704A" w:rsidRDefault="00136717" w:rsidP="00136717">
            <w:pPr>
              <w:spacing w:before="60"/>
              <w:rPr>
                <w:rFonts w:ascii="Arial" w:hAnsi="Arial" w:cs="Arial"/>
                <w:szCs w:val="24"/>
              </w:rPr>
            </w:pPr>
            <w:r w:rsidRPr="0003704A">
              <w:rPr>
                <w:rFonts w:ascii="Arial" w:hAnsi="Arial" w:cs="Arial"/>
                <w:szCs w:val="24"/>
              </w:rPr>
              <w:t xml:space="preserve">HRA is not required because there is no conceivable impact pathway to any Natura 2000/Ramsar site </w:t>
            </w:r>
          </w:p>
          <w:p w14:paraId="2D0395D9" w14:textId="6A2CCC4E" w:rsidR="00136717" w:rsidRPr="0003704A" w:rsidRDefault="00136717" w:rsidP="0003704A">
            <w:pPr>
              <w:spacing w:before="60"/>
              <w:rPr>
                <w:rFonts w:ascii="Arial" w:hAnsi="Arial" w:cs="Arial"/>
              </w:rPr>
            </w:pPr>
            <w:r w:rsidRPr="0003704A">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63314376" w:rsidR="00136717" w:rsidRPr="00FB30B4" w:rsidRDefault="00A347D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1D6FE4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60933" w:rsidRDefault="007820C3" w:rsidP="00A60F17">
            <w:pPr>
              <w:rPr>
                <w:rFonts w:ascii="Arial" w:hAnsi="Arial" w:cs="Arial"/>
                <w:szCs w:val="24"/>
              </w:rPr>
            </w:pPr>
            <w:r w:rsidRPr="00460933">
              <w:rPr>
                <w:rFonts w:ascii="Arial" w:hAnsi="Arial" w:cs="Arial"/>
                <w:szCs w:val="24"/>
              </w:rPr>
              <w:t xml:space="preserve">The operator considers this risk assessment is satisfactory. </w:t>
            </w:r>
          </w:p>
          <w:p w14:paraId="0FF152E9" w14:textId="77777777" w:rsidR="00FB30B4" w:rsidRPr="007820C3" w:rsidRDefault="00FB30B4" w:rsidP="00460933">
            <w:pPr>
              <w:pStyle w:val="BodyText"/>
              <w:rPr>
                <w:rFonts w:ascii="Arial" w:hAnsi="Arial" w:cs="Arial"/>
                <w:szCs w:val="24"/>
              </w:rPr>
            </w:pPr>
          </w:p>
        </w:tc>
        <w:tc>
          <w:tcPr>
            <w:tcW w:w="1072" w:type="dxa"/>
          </w:tcPr>
          <w:p w14:paraId="0FF152EA" w14:textId="38FB37AE" w:rsidR="007820C3" w:rsidRPr="00FB30B4" w:rsidRDefault="0046093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460933" w:rsidRDefault="007820C3" w:rsidP="00792CEE">
            <w:pPr>
              <w:pStyle w:val="BodyText"/>
              <w:rPr>
                <w:rFonts w:ascii="Arial" w:hAnsi="Arial" w:cs="Arial"/>
                <w:color w:val="auto"/>
                <w:szCs w:val="24"/>
              </w:rPr>
            </w:pPr>
            <w:r w:rsidRPr="00460933">
              <w:rPr>
                <w:rFonts w:ascii="Arial" w:hAnsi="Arial" w:cs="Arial"/>
                <w:color w:val="auto"/>
                <w:szCs w:val="24"/>
              </w:rPr>
              <w:t xml:space="preserve">We have reviewed the techniques used by the operator and compared these with the relevant guidance notes. </w:t>
            </w:r>
          </w:p>
          <w:p w14:paraId="0FF152EE" w14:textId="7965D87E" w:rsidR="007820C3" w:rsidRPr="00460933" w:rsidRDefault="007820C3" w:rsidP="00792CEE">
            <w:pPr>
              <w:pStyle w:val="BodyText"/>
              <w:rPr>
                <w:rFonts w:ascii="Arial" w:hAnsi="Arial" w:cs="Arial"/>
                <w:color w:val="auto"/>
                <w:szCs w:val="24"/>
              </w:rPr>
            </w:pPr>
          </w:p>
          <w:p w14:paraId="0FF152F3" w14:textId="1C7DD2EA" w:rsidR="007820C3" w:rsidRPr="00460933" w:rsidRDefault="007820C3" w:rsidP="00792CEE">
            <w:pPr>
              <w:pStyle w:val="BodyText"/>
              <w:rPr>
                <w:rFonts w:ascii="Arial" w:hAnsi="Arial" w:cs="Arial"/>
                <w:color w:val="auto"/>
                <w:szCs w:val="24"/>
              </w:rPr>
            </w:pPr>
            <w:r w:rsidRPr="0046093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9AC2583" w14:textId="77777777" w:rsidR="00E96702" w:rsidRDefault="00343BA5" w:rsidP="00AB7BCC">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AB7BCC">
              <w:rPr>
                <w:rFonts w:ascii="Arial" w:eastAsia="Times New Roman" w:hAnsi="Arial" w:cs="Arial"/>
              </w:rPr>
              <w:t>.</w:t>
            </w:r>
          </w:p>
          <w:p w14:paraId="0F7E4DFA" w14:textId="77777777" w:rsidR="00B509AD" w:rsidRDefault="00B509AD" w:rsidP="00AB7BCC">
            <w:pPr>
              <w:pStyle w:val="NormalWeb"/>
              <w:rPr>
                <w:rFonts w:ascii="Arial" w:eastAsia="Times New Roman" w:hAnsi="Arial" w:cs="Arial"/>
              </w:rPr>
            </w:pPr>
          </w:p>
          <w:p w14:paraId="7C4FE69A" w14:textId="2C27D760" w:rsidR="00B509AD" w:rsidRPr="00E96702" w:rsidRDefault="00B509AD" w:rsidP="00AB7BC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87F5C0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w:t>
            </w:r>
            <w:r w:rsidRPr="00AB7BCC">
              <w:rPr>
                <w:rFonts w:ascii="Arial" w:eastAsia="Arial" w:hAnsi="Arial" w:cs="Arial"/>
              </w:rPr>
              <w:t xml:space="preserve">proper exercise of our functions. NRW is satisfied that in this case, we have taken into account and had due regard to this duty in so far as it is consistent with the function of determining an application for </w:t>
            </w:r>
            <w:proofErr w:type="gramStart"/>
            <w:r w:rsidRPr="00AB7BCC">
              <w:rPr>
                <w:rFonts w:ascii="Arial" w:eastAsia="Arial" w:hAnsi="Arial" w:cs="Arial"/>
              </w:rPr>
              <w:t>a  groundwater</w:t>
            </w:r>
            <w:proofErr w:type="gramEnd"/>
            <w:r w:rsidRPr="00AB7BCC">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02246BE7" w:rsidR="00FB30B4" w:rsidRPr="00EC01CA" w:rsidRDefault="006765AE" w:rsidP="00FB30B4">
      <w:pPr>
        <w:pStyle w:val="Heading1"/>
        <w:jc w:val="left"/>
        <w:rPr>
          <w:color w:val="auto"/>
          <w:sz w:val="24"/>
        </w:rPr>
      </w:pPr>
      <w:r>
        <w:br w:type="page"/>
      </w:r>
      <w:r w:rsidR="00FB30B4" w:rsidRPr="00EC01CA">
        <w:rPr>
          <w:color w:val="auto"/>
          <w:sz w:val="24"/>
        </w:rPr>
        <w:lastRenderedPageBreak/>
        <w:t xml:space="preserve">Annex 2: Consultation 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57C3F60" w:rsidR="00FB30B4" w:rsidRPr="00C25214" w:rsidRDefault="00C25214" w:rsidP="00FB30B4">
            <w:pPr>
              <w:jc w:val="both"/>
              <w:rPr>
                <w:rFonts w:ascii="Arial" w:hAnsi="Arial" w:cs="Arial"/>
                <w:b/>
              </w:rPr>
            </w:pPr>
            <w:r w:rsidRPr="00C25214">
              <w:rPr>
                <w:rFonts w:ascii="Arial" w:hAnsi="Arial" w:cs="Arial"/>
                <w:b/>
              </w:rPr>
              <w:t xml:space="preserve">Dŵr Cymru </w:t>
            </w:r>
            <w:proofErr w:type="spellStart"/>
            <w:r w:rsidRPr="00C25214">
              <w:rPr>
                <w:rFonts w:ascii="Arial" w:hAnsi="Arial" w:cs="Arial"/>
                <w:b/>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C25214" w:rsidRDefault="00FB30B4" w:rsidP="00FB30B4">
            <w:pPr>
              <w:jc w:val="both"/>
              <w:rPr>
                <w:rFonts w:ascii="Arial" w:hAnsi="Arial" w:cs="Arial"/>
                <w:b/>
              </w:rPr>
            </w:pPr>
            <w:r w:rsidRPr="00C25214">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3F610C21" w:rsidR="00FB30B4" w:rsidRPr="004243F4" w:rsidRDefault="00C25214" w:rsidP="00FB30B4">
            <w:pPr>
              <w:jc w:val="both"/>
              <w:rPr>
                <w:rFonts w:ascii="Arial" w:hAnsi="Arial" w:cs="Arial"/>
                <w:color w:val="FF0000"/>
              </w:rPr>
            </w:pPr>
            <w:r w:rsidRPr="00134C71">
              <w:rPr>
                <w:rFonts w:ascii="Arial" w:hAnsi="Arial" w:cs="Arial"/>
              </w:rPr>
              <w:t>“</w:t>
            </w:r>
            <w:r w:rsidR="00134C71" w:rsidRPr="00134C71">
              <w:rPr>
                <w:rFonts w:ascii="Arial" w:hAnsi="Arial" w:cs="Arial"/>
              </w:rPr>
              <w:t>This application falls outside of a drinking water catchment, no further comment from the catchment team.”</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4E4AAD62" w:rsidR="00FB30B4" w:rsidRPr="004243F4" w:rsidRDefault="00134C71" w:rsidP="00FB30B4">
            <w:pPr>
              <w:jc w:val="both"/>
              <w:rPr>
                <w:rFonts w:ascii="Arial" w:hAnsi="Arial" w:cs="Arial"/>
              </w:rPr>
            </w:pPr>
            <w:r>
              <w:rPr>
                <w:rFonts w:ascii="Arial" w:hAnsi="Arial" w:cs="Arial"/>
              </w:rPr>
              <w:t>n/a</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704A"/>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2080"/>
    <w:rsid w:val="001034AC"/>
    <w:rsid w:val="00107C27"/>
    <w:rsid w:val="00112F82"/>
    <w:rsid w:val="00120FD3"/>
    <w:rsid w:val="00124B9A"/>
    <w:rsid w:val="00134C71"/>
    <w:rsid w:val="00136717"/>
    <w:rsid w:val="00141DD3"/>
    <w:rsid w:val="0014332B"/>
    <w:rsid w:val="00147725"/>
    <w:rsid w:val="001570B0"/>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1121"/>
    <w:rsid w:val="00253604"/>
    <w:rsid w:val="0026228B"/>
    <w:rsid w:val="0026391A"/>
    <w:rsid w:val="002741DD"/>
    <w:rsid w:val="0028175F"/>
    <w:rsid w:val="00282A26"/>
    <w:rsid w:val="00292B3A"/>
    <w:rsid w:val="002967CA"/>
    <w:rsid w:val="002A66F0"/>
    <w:rsid w:val="002B0D8B"/>
    <w:rsid w:val="002B2C72"/>
    <w:rsid w:val="002B3FAA"/>
    <w:rsid w:val="002C1FEE"/>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97B9D"/>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933"/>
    <w:rsid w:val="004709A1"/>
    <w:rsid w:val="00475B36"/>
    <w:rsid w:val="00476B14"/>
    <w:rsid w:val="00481C68"/>
    <w:rsid w:val="004844DC"/>
    <w:rsid w:val="00486C2B"/>
    <w:rsid w:val="004A02F0"/>
    <w:rsid w:val="004A4BD9"/>
    <w:rsid w:val="004B3156"/>
    <w:rsid w:val="004C16AD"/>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35D1"/>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28D5"/>
    <w:rsid w:val="00844046"/>
    <w:rsid w:val="008524F0"/>
    <w:rsid w:val="008557BC"/>
    <w:rsid w:val="0086051F"/>
    <w:rsid w:val="008632BF"/>
    <w:rsid w:val="008642DA"/>
    <w:rsid w:val="0087122F"/>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347D0"/>
    <w:rsid w:val="00A436B6"/>
    <w:rsid w:val="00A50874"/>
    <w:rsid w:val="00A569FF"/>
    <w:rsid w:val="00A60F17"/>
    <w:rsid w:val="00A669A4"/>
    <w:rsid w:val="00A76636"/>
    <w:rsid w:val="00A76A81"/>
    <w:rsid w:val="00A77D4D"/>
    <w:rsid w:val="00A83F58"/>
    <w:rsid w:val="00AA4DA1"/>
    <w:rsid w:val="00AB3610"/>
    <w:rsid w:val="00AB6ED2"/>
    <w:rsid w:val="00AB7BCC"/>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509AD"/>
    <w:rsid w:val="00B51BBC"/>
    <w:rsid w:val="00B62C2D"/>
    <w:rsid w:val="00B73ECB"/>
    <w:rsid w:val="00B82F37"/>
    <w:rsid w:val="00B837E8"/>
    <w:rsid w:val="00B869BF"/>
    <w:rsid w:val="00BB1620"/>
    <w:rsid w:val="00BB408D"/>
    <w:rsid w:val="00BB4528"/>
    <w:rsid w:val="00BD245A"/>
    <w:rsid w:val="00BE370B"/>
    <w:rsid w:val="00BE7950"/>
    <w:rsid w:val="00BF24F6"/>
    <w:rsid w:val="00C05011"/>
    <w:rsid w:val="00C052C4"/>
    <w:rsid w:val="00C07952"/>
    <w:rsid w:val="00C24149"/>
    <w:rsid w:val="00C25214"/>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84BDE"/>
    <w:rsid w:val="00E874B8"/>
    <w:rsid w:val="00E907C6"/>
    <w:rsid w:val="00E96702"/>
    <w:rsid w:val="00EA3AB8"/>
    <w:rsid w:val="00EA4DEE"/>
    <w:rsid w:val="00EB010F"/>
    <w:rsid w:val="00EC01CA"/>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B5A92"/>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03398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REGU-184-6552946</_dlc_DocId>
    <_dlc_DocIdUrl xmlns="9be56660-2c31-41ef-bc00-23e72f632f2a">
      <Url>https://cyfoethnaturiolcymru.sharepoint.com/teams/Regulatory/Permitting/_layouts/15/DocIdRedir.aspx?ID=REGU-184-6552946</Url>
      <Description>REGU-184-6552946</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Holly House</Site_x0020_Name>
    <Internal_x002f_External xmlns="859f7ad6-93f6-4205-b62b-a17f28acbbac">Outgoing document</Internal_x002f_External>
    <Post_x0020_code xmlns="859f7ad6-93f6-4205-b62b-a17f28acbbac">NP26 5UW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Holly House, Crick, Caldicot, NP26 5UW</Addressee>
    <Process_x0020_Type xmlns="859f7ad6-93f6-4205-b62b-a17f28acbbac">Application</Process_x0020_Type>
    <Surrendered_x002f_Expired xmlns="859f7ad6-93f6-4205-b62b-a17f28acbbac" xsi:nil="true"/>
    <Document_x0020_Date xmlns="859f7ad6-93f6-4205-b62b-a17f28acbbac">2022-10-25T23:00:00+00:00</Document_x0020_Date>
    <Facility_x0020_Address xmlns="859f7ad6-93f6-4205-b62b-a17f28acbbac">Crick, Caldicot</Facility_x0020_Address>
    <Environment_x0020_Sub_x0020_Folder xmlns="859f7ad6-93f6-4205-b62b-a17f28acbbac">Licences applications</Environment_x0020_Sub_x0020_Folder>
    <Customer_x0020_Name xmlns="859f7ad6-93f6-4205-b62b-a17f28acbbac">Mr Andrew Evans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b67299c9-1600-4d20-976e-ea8f199d05b8"/>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2BD65487-CDE6-4CCF-BFDE-7258D1733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906</Words>
  <Characters>4911</Characters>
  <Application>Microsoft Office Word</Application>
  <DocSecurity>0</DocSecurity>
  <Lines>40</Lines>
  <Paragraphs>11</Paragraphs>
  <ScaleCrop>false</ScaleCrop>
  <Company>Environment Agency</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22</cp:revision>
  <cp:lastPrinted>2008-01-30T13:54:00Z</cp:lastPrinted>
  <dcterms:created xsi:type="dcterms:W3CDTF">2022-10-10T14:51:00Z</dcterms:created>
  <dcterms:modified xsi:type="dcterms:W3CDTF">2022-10-26T12:59:00Z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76bcdcab-f050-4a9d-a764-45cf815f55e0</vt:lpwstr>
  </property>
  <property fmtid="{D5CDD505-2E9C-101B-9397-08002B2CF9AE}" pid="11" name="SharedWithUsers">
    <vt:lpwstr/>
  </property>
  <property fmtid="{D5CDD505-2E9C-101B-9397-08002B2CF9AE}" pid="12" name="MediaServiceImageTags">
    <vt:lpwstr/>
  </property>
</Properties>
</file>