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2B8E84BD"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F50A1A">
        <w:rPr>
          <w:rFonts w:ascii="Arial" w:hAnsi="Arial" w:cs="Arial"/>
          <w:szCs w:val="24"/>
        </w:rPr>
        <w:t>grant</w:t>
      </w:r>
      <w:r w:rsidR="009277B2" w:rsidRPr="00F50A1A">
        <w:rPr>
          <w:rFonts w:ascii="Arial" w:hAnsi="Arial" w:cs="Arial"/>
          <w:szCs w:val="24"/>
        </w:rPr>
        <w:t xml:space="preserve"> </w:t>
      </w:r>
      <w:r w:rsidRPr="00F50A1A">
        <w:rPr>
          <w:rFonts w:ascii="Arial" w:hAnsi="Arial" w:cs="Arial"/>
          <w:szCs w:val="24"/>
        </w:rPr>
        <w:t>the</w:t>
      </w:r>
      <w:r w:rsidR="008D465D" w:rsidRPr="00F50A1A">
        <w:rPr>
          <w:rFonts w:ascii="Arial" w:hAnsi="Arial" w:cs="Arial"/>
          <w:szCs w:val="24"/>
        </w:rPr>
        <w:t xml:space="preserve"> permit</w:t>
      </w:r>
      <w:r w:rsidR="00FD2974" w:rsidRPr="00F50A1A">
        <w:rPr>
          <w:rFonts w:ascii="Arial" w:hAnsi="Arial" w:cs="Arial"/>
          <w:szCs w:val="24"/>
        </w:rPr>
        <w:t xml:space="preserve"> </w:t>
      </w:r>
      <w:r w:rsidRPr="00F50A1A">
        <w:rPr>
          <w:rFonts w:ascii="Arial" w:hAnsi="Arial" w:cs="Arial"/>
          <w:szCs w:val="24"/>
        </w:rPr>
        <w:t xml:space="preserve">for </w:t>
      </w:r>
      <w:r w:rsidR="00F50A1A" w:rsidRPr="00F50A1A">
        <w:rPr>
          <w:rFonts w:ascii="Arial" w:hAnsi="Arial" w:cs="Arial"/>
          <w:szCs w:val="24"/>
        </w:rPr>
        <w:t>LCS Scrap Metals</w:t>
      </w:r>
      <w:r w:rsidR="00D720DC" w:rsidRPr="00F50A1A">
        <w:rPr>
          <w:rFonts w:ascii="Arial" w:hAnsi="Arial" w:cs="Arial"/>
          <w:szCs w:val="24"/>
        </w:rPr>
        <w:t xml:space="preserve"> operated by </w:t>
      </w:r>
      <w:r w:rsidR="00F50A1A" w:rsidRPr="00F50A1A">
        <w:rPr>
          <w:rFonts w:ascii="Arial" w:hAnsi="Arial" w:cs="Arial"/>
          <w:szCs w:val="24"/>
        </w:rPr>
        <w:t>LCS Scrap Metals Limited</w:t>
      </w:r>
    </w:p>
    <w:p w14:paraId="2951BC3C" w14:textId="1DA30CBC"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FA13E8">
        <w:rPr>
          <w:rFonts w:ascii="Arial" w:hAnsi="Arial"/>
        </w:rPr>
        <w:t>EPR/</w:t>
      </w:r>
      <w:r w:rsidR="007C0EB0" w:rsidRPr="007C0EB0">
        <w:rPr>
          <w:rFonts w:ascii="Arial" w:hAnsi="Arial"/>
        </w:rPr>
        <w:t xml:space="preserve">CB3790FG </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5709BC6C"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7510E15" w14:textId="6EB35084" w:rsidR="00655B34" w:rsidRPr="00F50A1A"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Pr>
                <w:rFonts w:ascii="Arial" w:hAnsi="Arial" w:cs="Arial"/>
                <w:color w:val="FF00FF"/>
                <w:lang w:eastAsia="en-US"/>
              </w:rPr>
              <w:t xml:space="preserve"> </w:t>
            </w: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6A022CD9" w:rsidR="00E9011B" w:rsidRDefault="00E9011B" w:rsidP="00F50A1A">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F50A1A">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8C4DCB" w:rsidRPr="000141CC" w14:paraId="521E4E93" w14:textId="77777777" w:rsidTr="00F17A39">
        <w:tc>
          <w:tcPr>
            <w:tcW w:w="9181" w:type="dxa"/>
            <w:gridSpan w:val="3"/>
            <w:shd w:val="clear" w:color="auto" w:fill="00B050"/>
          </w:tcPr>
          <w:p w14:paraId="03FB1341" w14:textId="3702A911" w:rsidR="008C4DCB" w:rsidRDefault="008C4DCB" w:rsidP="008C4DCB">
            <w:pPr>
              <w:rPr>
                <w:rFonts w:ascii="Wingdings" w:hAnsi="Wingdings"/>
                <w:color w:val="000000"/>
              </w:rPr>
            </w:pPr>
            <w:r w:rsidRPr="000141CC">
              <w:rPr>
                <w:rFonts w:ascii="Arial" w:hAnsi="Arial" w:cs="Arial"/>
                <w:b/>
                <w:color w:val="FFFFFF"/>
                <w:szCs w:val="24"/>
              </w:rPr>
              <w:t>The site</w:t>
            </w:r>
          </w:p>
        </w:tc>
      </w:tr>
      <w:tr w:rsidR="008C4DCB" w:rsidRPr="000141CC" w14:paraId="7614D59C" w14:textId="77777777" w:rsidTr="00655B34">
        <w:tc>
          <w:tcPr>
            <w:tcW w:w="1951" w:type="dxa"/>
          </w:tcPr>
          <w:p w14:paraId="1614D301" w14:textId="77777777" w:rsidR="008C4DCB" w:rsidRPr="000141CC" w:rsidRDefault="008C4DCB" w:rsidP="008C4DCB">
            <w:pPr>
              <w:rPr>
                <w:rFonts w:ascii="Arial" w:hAnsi="Arial" w:cs="Arial"/>
                <w:color w:val="000000"/>
                <w:szCs w:val="24"/>
              </w:rPr>
            </w:pPr>
            <w:r w:rsidRPr="000141CC">
              <w:rPr>
                <w:rFonts w:ascii="Arial" w:hAnsi="Arial" w:cs="Arial"/>
                <w:color w:val="000000"/>
                <w:szCs w:val="24"/>
              </w:rPr>
              <w:t xml:space="preserve">Extent of the site of the facility </w:t>
            </w:r>
          </w:p>
          <w:p w14:paraId="76B8F354" w14:textId="3263BD58" w:rsidR="008C4DCB" w:rsidRDefault="008C4DCB" w:rsidP="008C4DCB">
            <w:pPr>
              <w:rPr>
                <w:rFonts w:ascii="Arial" w:hAnsi="Arial" w:cs="Arial"/>
              </w:rPr>
            </w:pPr>
          </w:p>
        </w:tc>
        <w:tc>
          <w:tcPr>
            <w:tcW w:w="6096" w:type="dxa"/>
          </w:tcPr>
          <w:p w14:paraId="7CCC4BA4" w14:textId="77777777" w:rsidR="008C4DCB" w:rsidRPr="000141CC" w:rsidRDefault="008C4DCB" w:rsidP="008C4DC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305BCDAF" w14:textId="36D8EFF3" w:rsidR="008C4DCB" w:rsidRPr="00F30520" w:rsidRDefault="008C4DCB" w:rsidP="008C4DCB">
            <w:pPr>
              <w:rPr>
                <w:rFonts w:ascii="Arial" w:hAnsi="Arial" w:cs="Arial"/>
              </w:rPr>
            </w:pPr>
          </w:p>
        </w:tc>
        <w:tc>
          <w:tcPr>
            <w:tcW w:w="1134" w:type="dxa"/>
          </w:tcPr>
          <w:p w14:paraId="4CEE8944" w14:textId="502CB731" w:rsidR="008C4DCB" w:rsidRDefault="008C4DCB" w:rsidP="008C4DCB">
            <w:pPr>
              <w:rPr>
                <w:rFonts w:ascii="Wingdings" w:hAnsi="Wingdings"/>
                <w:color w:val="000000"/>
              </w:rPr>
            </w:pPr>
            <w:r w:rsidRPr="000141CC">
              <w:rPr>
                <w:rFonts w:ascii="Arial" w:hAnsi="Arial" w:cs="Arial"/>
                <w:color w:val="000000"/>
                <w:szCs w:val="24"/>
              </w:rPr>
              <w:sym w:font="Wingdings" w:char="F0FC"/>
            </w:r>
          </w:p>
        </w:tc>
      </w:tr>
      <w:tr w:rsidR="008C4DCB" w:rsidRPr="000141CC" w14:paraId="2951BC94" w14:textId="77777777" w:rsidTr="00614B94">
        <w:tc>
          <w:tcPr>
            <w:tcW w:w="9181" w:type="dxa"/>
            <w:gridSpan w:val="3"/>
            <w:shd w:val="clear" w:color="auto" w:fill="00B050"/>
          </w:tcPr>
          <w:p w14:paraId="2951BC93" w14:textId="77777777" w:rsidR="008C4DCB" w:rsidRPr="000141CC" w:rsidRDefault="008C4DCB" w:rsidP="008C4DCB">
            <w:pPr>
              <w:rPr>
                <w:rFonts w:ascii="Arial" w:hAnsi="Arial" w:cs="Arial"/>
                <w:b/>
                <w:color w:val="FFFFFF"/>
                <w:szCs w:val="24"/>
              </w:rPr>
            </w:pPr>
            <w:r w:rsidRPr="000141CC">
              <w:rPr>
                <w:rFonts w:ascii="Arial" w:hAnsi="Arial" w:cs="Arial"/>
                <w:b/>
                <w:color w:val="FFFFFF"/>
                <w:szCs w:val="24"/>
              </w:rPr>
              <w:t>Operator competence</w:t>
            </w:r>
          </w:p>
        </w:tc>
      </w:tr>
      <w:tr w:rsidR="008C4DCB" w:rsidRPr="000141CC" w14:paraId="2951BCA0" w14:textId="77777777" w:rsidTr="00655B34">
        <w:tc>
          <w:tcPr>
            <w:tcW w:w="1951" w:type="dxa"/>
          </w:tcPr>
          <w:p w14:paraId="2951BC95" w14:textId="77777777" w:rsidR="008C4DCB" w:rsidRPr="000141CC" w:rsidRDefault="008C4DCB" w:rsidP="008C4DCB">
            <w:pPr>
              <w:rPr>
                <w:rFonts w:ascii="Arial" w:hAnsi="Arial" w:cs="Arial"/>
                <w:szCs w:val="24"/>
              </w:rPr>
            </w:pPr>
            <w:r w:rsidRPr="000141CC">
              <w:rPr>
                <w:rFonts w:ascii="Arial" w:hAnsi="Arial" w:cs="Arial"/>
                <w:szCs w:val="24"/>
              </w:rPr>
              <w:t>Technical competence</w:t>
            </w:r>
          </w:p>
          <w:p w14:paraId="2951BC96" w14:textId="65E50F2F" w:rsidR="008C4DCB" w:rsidRPr="000141CC" w:rsidRDefault="008C4DCB" w:rsidP="008C4DCB">
            <w:pPr>
              <w:rPr>
                <w:rFonts w:ascii="Arial" w:hAnsi="Arial" w:cs="Arial"/>
                <w:color w:val="FF00FF"/>
                <w:szCs w:val="24"/>
              </w:rPr>
            </w:pPr>
          </w:p>
        </w:tc>
        <w:tc>
          <w:tcPr>
            <w:tcW w:w="6096" w:type="dxa"/>
          </w:tcPr>
          <w:p w14:paraId="2951BC97" w14:textId="77777777" w:rsidR="008C4DCB" w:rsidRPr="000141CC" w:rsidRDefault="008C4DCB" w:rsidP="008C4DC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8C4DCB" w:rsidRDefault="008C4DCB" w:rsidP="008C4DCB">
            <w:pPr>
              <w:pStyle w:val="BodyText"/>
              <w:rPr>
                <w:rFonts w:ascii="Arial" w:hAnsi="Arial" w:cs="Arial"/>
                <w:color w:val="FF0000"/>
                <w:szCs w:val="24"/>
              </w:rPr>
            </w:pPr>
          </w:p>
          <w:p w14:paraId="2951BC9B" w14:textId="17829837" w:rsidR="008C4DCB" w:rsidRPr="00F50A1A" w:rsidRDefault="008C4DCB" w:rsidP="008C4DCB">
            <w:pPr>
              <w:pStyle w:val="BodyText"/>
              <w:rPr>
                <w:rFonts w:ascii="Arial" w:hAnsi="Arial" w:cs="Arial"/>
                <w:color w:val="auto"/>
                <w:szCs w:val="24"/>
              </w:rPr>
            </w:pPr>
            <w:r w:rsidRPr="00F50A1A">
              <w:rPr>
                <w:rFonts w:ascii="Arial" w:hAnsi="Arial" w:cs="Arial"/>
                <w:color w:val="auto"/>
                <w:szCs w:val="24"/>
              </w:rPr>
              <w:t xml:space="preserve">The operator is a member of an agreed scheme. </w:t>
            </w:r>
          </w:p>
          <w:p w14:paraId="6A3788AC" w14:textId="77777777" w:rsidR="008C4DCB" w:rsidRDefault="008C4DCB" w:rsidP="008C4DCB">
            <w:pPr>
              <w:pStyle w:val="BodyText"/>
              <w:rPr>
                <w:rFonts w:ascii="Arial" w:hAnsi="Arial" w:cs="Arial"/>
                <w:color w:val="auto"/>
                <w:szCs w:val="24"/>
              </w:rPr>
            </w:pPr>
          </w:p>
          <w:p w14:paraId="08163C44" w14:textId="157460EC" w:rsidR="008C4DCB" w:rsidRDefault="008C4DCB" w:rsidP="008C4DCB">
            <w:pPr>
              <w:pStyle w:val="BodyText"/>
              <w:rPr>
                <w:rFonts w:ascii="Arial" w:hAnsi="Arial" w:cs="Arial"/>
                <w:color w:val="auto"/>
                <w:szCs w:val="24"/>
              </w:rPr>
            </w:pPr>
            <w:r>
              <w:rPr>
                <w:rFonts w:ascii="Arial" w:hAnsi="Arial" w:cs="Arial"/>
                <w:color w:val="auto"/>
                <w:szCs w:val="24"/>
              </w:rPr>
              <w:t>Gareth Danter holds a WAMITAB level 4 qualification in Waste Management Operations</w:t>
            </w:r>
            <w:r w:rsidR="000E2FFA">
              <w:rPr>
                <w:rFonts w:ascii="Arial" w:hAnsi="Arial" w:cs="Arial"/>
                <w:color w:val="auto"/>
                <w:szCs w:val="24"/>
              </w:rPr>
              <w:t xml:space="preserve"> – Managing Treatment of Hazardous Waste (4TMH)</w:t>
            </w:r>
          </w:p>
          <w:p w14:paraId="5207AF5D" w14:textId="0BDF5AE8" w:rsidR="008C4DCB" w:rsidRDefault="008C4DCB" w:rsidP="008C4DCB">
            <w:pPr>
              <w:pStyle w:val="BodyText"/>
              <w:rPr>
                <w:rFonts w:ascii="Arial" w:hAnsi="Arial" w:cs="Arial"/>
                <w:color w:val="auto"/>
                <w:szCs w:val="24"/>
              </w:rPr>
            </w:pPr>
          </w:p>
          <w:p w14:paraId="12AF1AC6" w14:textId="04E56D0A" w:rsidR="008C4DCB" w:rsidRPr="00F50A1A" w:rsidRDefault="008C4DCB" w:rsidP="008C4DCB">
            <w:pPr>
              <w:pStyle w:val="BodyText"/>
              <w:rPr>
                <w:rFonts w:ascii="Arial" w:hAnsi="Arial" w:cs="Arial"/>
                <w:color w:val="auto"/>
                <w:szCs w:val="24"/>
              </w:rPr>
            </w:pPr>
            <w:r>
              <w:rPr>
                <w:rFonts w:ascii="Arial" w:hAnsi="Arial" w:cs="Arial"/>
                <w:color w:val="auto"/>
                <w:szCs w:val="24"/>
              </w:rPr>
              <w:t>Gareth Danter-Hill</w:t>
            </w:r>
            <w:r w:rsidR="000E2FFA">
              <w:rPr>
                <w:rFonts w:ascii="Arial" w:hAnsi="Arial" w:cs="Arial"/>
                <w:color w:val="auto"/>
                <w:szCs w:val="24"/>
              </w:rPr>
              <w:t xml:space="preserve"> also holds the following continuing competence certificates: </w:t>
            </w:r>
            <w:r>
              <w:rPr>
                <w:rFonts w:ascii="Arial" w:hAnsi="Arial" w:cs="Arial"/>
                <w:color w:val="auto"/>
                <w:szCs w:val="24"/>
              </w:rPr>
              <w:t xml:space="preserve">TSH, TMH, TSNH, TMNH, </w:t>
            </w:r>
            <w:r>
              <w:rPr>
                <w:rFonts w:ascii="Arial" w:hAnsi="Arial" w:cs="Arial"/>
                <w:color w:val="auto"/>
                <w:szCs w:val="24"/>
              </w:rPr>
              <w:lastRenderedPageBreak/>
              <w:t xml:space="preserve">ELV, MRS </w:t>
            </w:r>
            <w:r w:rsidR="000E2FFA">
              <w:rPr>
                <w:rFonts w:ascii="Arial" w:hAnsi="Arial" w:cs="Arial"/>
                <w:color w:val="auto"/>
                <w:szCs w:val="24"/>
              </w:rPr>
              <w:t xml:space="preserve">which </w:t>
            </w:r>
            <w:r>
              <w:rPr>
                <w:rFonts w:ascii="Arial" w:hAnsi="Arial" w:cs="Arial"/>
                <w:color w:val="auto"/>
                <w:szCs w:val="24"/>
              </w:rPr>
              <w:t>expire</w:t>
            </w:r>
            <w:r w:rsidR="000E2FFA">
              <w:rPr>
                <w:rFonts w:ascii="Arial" w:hAnsi="Arial" w:cs="Arial"/>
                <w:color w:val="auto"/>
                <w:szCs w:val="24"/>
              </w:rPr>
              <w:t xml:space="preserve"> in either 202</w:t>
            </w:r>
            <w:r>
              <w:rPr>
                <w:rFonts w:ascii="Arial" w:hAnsi="Arial" w:cs="Arial"/>
                <w:color w:val="auto"/>
                <w:szCs w:val="24"/>
              </w:rPr>
              <w:t>3/</w:t>
            </w:r>
            <w:r w:rsidR="000E2FFA">
              <w:rPr>
                <w:rFonts w:ascii="Arial" w:hAnsi="Arial" w:cs="Arial"/>
                <w:color w:val="auto"/>
                <w:szCs w:val="24"/>
              </w:rPr>
              <w:t>20</w:t>
            </w:r>
            <w:r>
              <w:rPr>
                <w:rFonts w:ascii="Arial" w:hAnsi="Arial" w:cs="Arial"/>
                <w:color w:val="auto"/>
                <w:szCs w:val="24"/>
              </w:rPr>
              <w:t>24</w:t>
            </w:r>
          </w:p>
          <w:p w14:paraId="2951BC9C" w14:textId="77777777" w:rsidR="008C4DCB" w:rsidRPr="000141CC" w:rsidRDefault="008C4DCB" w:rsidP="008C4DCB">
            <w:pPr>
              <w:rPr>
                <w:rFonts w:ascii="Arial" w:hAnsi="Arial" w:cs="Arial"/>
                <w:color w:val="FF0000"/>
                <w:szCs w:val="24"/>
              </w:rPr>
            </w:pPr>
            <w:bookmarkStart w:id="0" w:name="OLE_LINK1"/>
            <w:bookmarkStart w:id="1" w:name="OLE_LINK2"/>
          </w:p>
          <w:p w14:paraId="2951BC9E" w14:textId="1E4AD9FB" w:rsidR="008C4DCB" w:rsidRPr="008C4DCB" w:rsidRDefault="008C4DCB" w:rsidP="008C4DCB">
            <w:pPr>
              <w:rPr>
                <w:rFonts w:ascii="Arial" w:hAnsi="Arial" w:cs="Arial"/>
                <w:szCs w:val="24"/>
              </w:rPr>
            </w:pPr>
            <w:r w:rsidRPr="00927089">
              <w:rPr>
                <w:rFonts w:ascii="Arial" w:hAnsi="Arial" w:cs="Arial"/>
                <w:szCs w:val="24"/>
              </w:rPr>
              <w:t>The operator satisfies the criteria in RGN 5 on Operator Competence.</w:t>
            </w:r>
            <w:bookmarkEnd w:id="0"/>
            <w:bookmarkEnd w:id="1"/>
          </w:p>
        </w:tc>
        <w:tc>
          <w:tcPr>
            <w:tcW w:w="1134" w:type="dxa"/>
          </w:tcPr>
          <w:p w14:paraId="2951BC9F" w14:textId="77777777" w:rsidR="008C4DCB" w:rsidRPr="000141CC" w:rsidRDefault="008C4DCB" w:rsidP="008C4DCB">
            <w:pPr>
              <w:rPr>
                <w:rFonts w:ascii="Arial" w:hAnsi="Arial" w:cs="Arial"/>
                <w:color w:val="000000"/>
                <w:szCs w:val="24"/>
              </w:rPr>
            </w:pPr>
            <w:r w:rsidRPr="000141CC">
              <w:rPr>
                <w:rFonts w:ascii="Arial" w:hAnsi="Arial" w:cs="Arial"/>
                <w:color w:val="000000"/>
                <w:szCs w:val="24"/>
              </w:rPr>
              <w:lastRenderedPageBreak/>
              <w:sym w:font="Wingdings" w:char="F0FC"/>
            </w:r>
          </w:p>
        </w:tc>
      </w:tr>
      <w:tr w:rsidR="008C4DCB" w:rsidRPr="000141CC" w14:paraId="2951BCAC" w14:textId="77777777" w:rsidTr="00655B34">
        <w:tc>
          <w:tcPr>
            <w:tcW w:w="1951" w:type="dxa"/>
          </w:tcPr>
          <w:p w14:paraId="2951BCA1" w14:textId="77777777" w:rsidR="008C4DCB" w:rsidRPr="000141CC" w:rsidRDefault="008C4DCB" w:rsidP="008C4DCB">
            <w:pPr>
              <w:rPr>
                <w:rFonts w:ascii="Arial" w:hAnsi="Arial" w:cs="Arial"/>
                <w:szCs w:val="24"/>
              </w:rPr>
            </w:pPr>
            <w:r w:rsidRPr="000141CC">
              <w:rPr>
                <w:rFonts w:ascii="Arial" w:hAnsi="Arial" w:cs="Arial"/>
                <w:szCs w:val="24"/>
              </w:rPr>
              <w:t>Relevant Convictions</w:t>
            </w:r>
          </w:p>
          <w:p w14:paraId="2951BCA2" w14:textId="35663027" w:rsidR="008C4DCB" w:rsidRPr="000141CC" w:rsidRDefault="008C4DCB" w:rsidP="008C4DCB">
            <w:pPr>
              <w:rPr>
                <w:rFonts w:ascii="Arial" w:hAnsi="Arial" w:cs="Arial"/>
                <w:color w:val="FF00FF"/>
                <w:szCs w:val="24"/>
              </w:rPr>
            </w:pPr>
          </w:p>
        </w:tc>
        <w:tc>
          <w:tcPr>
            <w:tcW w:w="6096" w:type="dxa"/>
          </w:tcPr>
          <w:p w14:paraId="2951BCA3" w14:textId="432CEC6B" w:rsidR="008C4DCB" w:rsidRPr="000141CC" w:rsidRDefault="008C4DCB" w:rsidP="008C4DC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8C4DCB" w:rsidRDefault="008C4DCB" w:rsidP="008C4DCB">
            <w:pPr>
              <w:rPr>
                <w:rFonts w:ascii="Arial" w:hAnsi="Arial" w:cs="Arial"/>
                <w:color w:val="FF0000"/>
                <w:szCs w:val="24"/>
              </w:rPr>
            </w:pPr>
          </w:p>
          <w:p w14:paraId="2951BCA5" w14:textId="77777777" w:rsidR="008C4DCB" w:rsidRPr="00927089" w:rsidRDefault="008C4DCB" w:rsidP="008C4DCB">
            <w:pPr>
              <w:rPr>
                <w:rFonts w:ascii="Arial" w:hAnsi="Arial" w:cs="Arial"/>
                <w:szCs w:val="24"/>
              </w:rPr>
            </w:pPr>
            <w:r w:rsidRPr="00927089">
              <w:rPr>
                <w:rFonts w:ascii="Arial" w:hAnsi="Arial" w:cs="Arial"/>
                <w:szCs w:val="24"/>
              </w:rPr>
              <w:t xml:space="preserve">No relevant convictions were found. </w:t>
            </w:r>
          </w:p>
          <w:p w14:paraId="2951BCA8" w14:textId="77777777" w:rsidR="008C4DCB" w:rsidRPr="00927089" w:rsidRDefault="008C4DCB" w:rsidP="008C4DCB">
            <w:pPr>
              <w:rPr>
                <w:rFonts w:ascii="Arial" w:hAnsi="Arial" w:cs="Arial"/>
                <w:szCs w:val="24"/>
              </w:rPr>
            </w:pPr>
          </w:p>
          <w:p w14:paraId="2951BCA9" w14:textId="77777777" w:rsidR="008C4DCB" w:rsidRPr="00927089" w:rsidRDefault="008C4DCB" w:rsidP="008C4DCB">
            <w:pPr>
              <w:rPr>
                <w:rFonts w:ascii="Arial" w:hAnsi="Arial" w:cs="Arial"/>
                <w:szCs w:val="24"/>
              </w:rPr>
            </w:pPr>
            <w:r w:rsidRPr="00927089">
              <w:rPr>
                <w:rFonts w:ascii="Arial" w:hAnsi="Arial" w:cs="Arial"/>
                <w:szCs w:val="24"/>
              </w:rPr>
              <w:t>The operator satisfies the criteria in RGN 5 on Operator Competence.</w:t>
            </w:r>
          </w:p>
          <w:p w14:paraId="2951BCAA" w14:textId="77777777" w:rsidR="008C4DCB" w:rsidRPr="000141CC" w:rsidRDefault="008C4DCB" w:rsidP="008C4DCB">
            <w:pPr>
              <w:rPr>
                <w:rFonts w:ascii="Arial" w:hAnsi="Arial" w:cs="Arial"/>
                <w:color w:val="FF0000"/>
                <w:szCs w:val="24"/>
              </w:rPr>
            </w:pPr>
          </w:p>
        </w:tc>
        <w:tc>
          <w:tcPr>
            <w:tcW w:w="1134" w:type="dxa"/>
          </w:tcPr>
          <w:p w14:paraId="2951BCAB" w14:textId="77777777" w:rsidR="008C4DCB" w:rsidRPr="000141CC" w:rsidRDefault="008C4DCB" w:rsidP="008C4DCB">
            <w:pPr>
              <w:rPr>
                <w:rFonts w:ascii="Arial" w:hAnsi="Arial" w:cs="Arial"/>
                <w:color w:val="000000"/>
                <w:szCs w:val="24"/>
              </w:rPr>
            </w:pPr>
            <w:r w:rsidRPr="000141CC">
              <w:rPr>
                <w:rFonts w:ascii="Arial" w:hAnsi="Arial" w:cs="Arial"/>
                <w:color w:val="000000"/>
                <w:szCs w:val="24"/>
              </w:rPr>
              <w:sym w:font="Wingdings" w:char="F0FC"/>
            </w:r>
          </w:p>
        </w:tc>
      </w:tr>
      <w:tr w:rsidR="008C4DCB" w:rsidRPr="000141CC" w14:paraId="2951BCB1" w14:textId="77777777" w:rsidTr="00655B34">
        <w:tc>
          <w:tcPr>
            <w:tcW w:w="1951" w:type="dxa"/>
          </w:tcPr>
          <w:p w14:paraId="2951BCAD" w14:textId="52F89269" w:rsidR="008C4DCB" w:rsidRPr="000141CC" w:rsidRDefault="008C4DCB" w:rsidP="008C4DC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76BA3247" w:rsidR="008C4DCB" w:rsidRPr="000141CC" w:rsidRDefault="008C4DCB" w:rsidP="008C4DCB">
            <w:pPr>
              <w:rPr>
                <w:rFonts w:ascii="Arial" w:hAnsi="Arial" w:cs="Arial"/>
                <w:color w:val="FF00FF"/>
                <w:szCs w:val="24"/>
              </w:rPr>
            </w:pPr>
          </w:p>
        </w:tc>
        <w:tc>
          <w:tcPr>
            <w:tcW w:w="6096" w:type="dxa"/>
          </w:tcPr>
          <w:p w14:paraId="49B5C029" w14:textId="77777777" w:rsidR="008C4DCB" w:rsidRDefault="008C4DCB" w:rsidP="008C4DC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8C4DCB" w:rsidRDefault="008C4DCB" w:rsidP="008C4DCB">
            <w:pPr>
              <w:rPr>
                <w:rFonts w:ascii="Arial" w:hAnsi="Arial" w:cs="Arial"/>
                <w:szCs w:val="24"/>
              </w:rPr>
            </w:pPr>
          </w:p>
          <w:p w14:paraId="2951BCAF" w14:textId="5C99BD89" w:rsidR="008C4DCB" w:rsidRPr="000141CC" w:rsidRDefault="008C4DCB" w:rsidP="008C4DC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8C4DCB" w:rsidRPr="000141CC" w:rsidRDefault="008C4DCB" w:rsidP="008C4DC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sectPr w:rsidR="00AC66F9"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2FFA"/>
    <w:rsid w:val="000E54AC"/>
    <w:rsid w:val="000F3ACD"/>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65896"/>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0EB0"/>
    <w:rsid w:val="007C2A01"/>
    <w:rsid w:val="007C2FE2"/>
    <w:rsid w:val="007D2A88"/>
    <w:rsid w:val="007D2C10"/>
    <w:rsid w:val="007D7D5E"/>
    <w:rsid w:val="007F1354"/>
    <w:rsid w:val="008642DA"/>
    <w:rsid w:val="008658E4"/>
    <w:rsid w:val="008743F4"/>
    <w:rsid w:val="00882814"/>
    <w:rsid w:val="008828A9"/>
    <w:rsid w:val="00887285"/>
    <w:rsid w:val="00891B84"/>
    <w:rsid w:val="00892797"/>
    <w:rsid w:val="008A1FB1"/>
    <w:rsid w:val="008A5C1D"/>
    <w:rsid w:val="008B5D72"/>
    <w:rsid w:val="008C4DCB"/>
    <w:rsid w:val="008D0A1D"/>
    <w:rsid w:val="008D1489"/>
    <w:rsid w:val="008D2C13"/>
    <w:rsid w:val="008D465D"/>
    <w:rsid w:val="008D78F4"/>
    <w:rsid w:val="008E0382"/>
    <w:rsid w:val="008E03A3"/>
    <w:rsid w:val="008F67ED"/>
    <w:rsid w:val="009027F9"/>
    <w:rsid w:val="009101C4"/>
    <w:rsid w:val="00927089"/>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3B24"/>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4661E"/>
    <w:rsid w:val="00F50A1A"/>
    <w:rsid w:val="00F56098"/>
    <w:rsid w:val="00F57025"/>
    <w:rsid w:val="00F65963"/>
    <w:rsid w:val="00F852AC"/>
    <w:rsid w:val="00F974AB"/>
    <w:rsid w:val="00FA13E8"/>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REGU-219-5501425</_dlc_DocId>
    <_dlc_DocIdUrl xmlns="9be56660-2c31-41ef-bc00-23e72f632f2a">
      <Url>https://cyfoethnaturiolcymru.sharepoint.com/teams/Regulatory/Permitting/_layouts/15/DocIdRedir.aspx?ID=REGU-219-5501425</Url>
      <Description>REGU-219-5501425</Description>
    </_dlc_DocIdUrl>
    <Site_x0020_Name xmlns="859f7ad6-93f6-4205-b62b-a17f28acbbac">LCS Scrap Metals</Site_x0020_Name>
    <Internal_x002f_External xmlns="859f7ad6-93f6-4205-b62b-a17f28acbbac">Internal document</Internal_x002f_External>
    <Post_x0020_code xmlns="859f7ad6-93f6-4205-b62b-a17f28acbbac">SA68 0XN</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Strawberry Fields, Clayford Road, Cilgeti, Sir Benfro, United Kingdom, SA68 0RR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2022-10-31T00:00:00+00:00</Document_x0020_Date>
    <Facility_x0020_Address xmlns="859f7ad6-93f6-4205-b62b-a17f28acbbac">Begelly, Kilgetty</Facility_x0020_Address>
    <Environment_x0020_Sub_x0020_Folder xmlns="859f7ad6-93f6-4205-b62b-a17f28acbbac">Licences applications</Environment_x0020_Sub_x0020_Folder>
    <Customer_x0020_Name xmlns="859f7ad6-93f6-4205-b62b-a17f28acbbac">LCS Scrap Metals Ltd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9BC519C-E12F-4C37-BDB4-295D2020E053}"/>
</file>

<file path=customXml/itemProps2.xml><?xml version="1.0" encoding="utf-8"?>
<ds:datastoreItem xmlns:ds="http://schemas.openxmlformats.org/officeDocument/2006/customXml" ds:itemID="{0A2BC72E-EC57-408A-A2D2-63B310FAF966}">
  <ds:schemaRefs>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9be56660-2c31-41ef-bc00-23e72f632f2a"/>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4.xml><?xml version="1.0" encoding="utf-8"?>
<ds:datastoreItem xmlns:ds="http://schemas.openxmlformats.org/officeDocument/2006/customXml" ds:itemID="{AA3C509F-AADA-4049-A598-A5300E9B37BC}">
  <ds:schemaRefs>
    <ds:schemaRef ds:uri="http://schemas.microsoft.com/sharepoint/v3/contenttype/forms"/>
  </ds:schemaRefs>
</ds:datastoreItem>
</file>

<file path=customXml/itemProps5.xml><?xml version="1.0" encoding="utf-8"?>
<ds:datastoreItem xmlns:ds="http://schemas.openxmlformats.org/officeDocument/2006/customXml" ds:itemID="{A454D3FA-9238-42E9-A6C4-7AA88A2F9F78}">
  <ds:schemaRefs>
    <ds:schemaRef ds:uri="http://schemas.microsoft.com/sharepoint/events"/>
  </ds:schemaRefs>
</ds:datastoreItem>
</file>

<file path=customXml/itemProps6.xml><?xml version="1.0" encoding="utf-8"?>
<ds:datastoreItem xmlns:ds="http://schemas.openxmlformats.org/officeDocument/2006/customXml" ds:itemID="{40163526-2FAD-423A-8884-89F8E1DBF1F2}"/>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2022-10-31T16:03:00Z</dcterms:created>
  <dcterms:modified xsi:type="dcterms:W3CDTF">2022-10-31T16:03:00Z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4ec71fe4-736a-48cf-be73-581023afff5f</vt:lpwstr>
  </property>
</Properties>
</file>