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B442DB7" w:rsidR="00D04424" w:rsidRPr="007116B0" w:rsidRDefault="001F0E23" w:rsidP="003719AD">
      <w:pPr>
        <w:pStyle w:val="Heading1"/>
        <w:spacing w:before="0" w:after="0"/>
        <w:jc w:val="left"/>
        <w:rPr>
          <w:bCs/>
          <w:color w:val="auto"/>
          <w:sz w:val="32"/>
        </w:rPr>
      </w:pPr>
      <w:r w:rsidRPr="007116B0">
        <w:rPr>
          <w:bCs/>
          <w:color w:val="auto"/>
          <w:sz w:val="32"/>
        </w:rPr>
        <w:t>Variation</w:t>
      </w:r>
      <w:r w:rsidR="00B73ECB" w:rsidRPr="007116B0">
        <w:rPr>
          <w:bCs/>
          <w:color w:val="auto"/>
          <w:sz w:val="32"/>
        </w:rPr>
        <w:t xml:space="preserve"> </w:t>
      </w:r>
    </w:p>
    <w:p w14:paraId="41AC372F" w14:textId="77777777" w:rsidR="00136717" w:rsidRPr="00136717" w:rsidRDefault="00136717" w:rsidP="00136717"/>
    <w:p w14:paraId="0FF1524F" w14:textId="77777777" w:rsidR="007820C3" w:rsidRPr="0014332B" w:rsidRDefault="007820C3" w:rsidP="00D04424">
      <w:pPr>
        <w:rPr>
          <w:rFonts w:ascii="Arial" w:hAnsi="Arial" w:cs="Arial"/>
          <w:szCs w:val="24"/>
        </w:rPr>
      </w:pPr>
    </w:p>
    <w:p w14:paraId="0FF15250" w14:textId="63EC28EA" w:rsidR="00D04424" w:rsidRPr="00D62B4E" w:rsidRDefault="0060457F" w:rsidP="006B0BFB">
      <w:pPr>
        <w:spacing w:after="120"/>
        <w:rPr>
          <w:rFonts w:ascii="Arial" w:hAnsi="Arial" w:cs="Arial"/>
          <w:szCs w:val="24"/>
        </w:rPr>
      </w:pPr>
      <w:r w:rsidRPr="0014332B">
        <w:rPr>
          <w:rFonts w:ascii="Arial" w:hAnsi="Arial" w:cs="Arial"/>
          <w:szCs w:val="24"/>
        </w:rPr>
        <w:t xml:space="preserve">We have </w:t>
      </w:r>
      <w:r w:rsidRPr="00341072">
        <w:rPr>
          <w:rFonts w:ascii="Arial" w:hAnsi="Arial" w:cs="Arial"/>
          <w:szCs w:val="24"/>
        </w:rPr>
        <w:t xml:space="preserve">decided to </w:t>
      </w:r>
      <w:r w:rsidR="00D2020E" w:rsidRPr="00341072">
        <w:rPr>
          <w:rFonts w:ascii="Arial" w:hAnsi="Arial" w:cs="Arial"/>
          <w:szCs w:val="24"/>
        </w:rPr>
        <w:t xml:space="preserve">issue </w:t>
      </w:r>
      <w:r w:rsidRPr="00341072">
        <w:rPr>
          <w:rFonts w:ascii="Arial" w:hAnsi="Arial" w:cs="Arial"/>
          <w:szCs w:val="24"/>
        </w:rPr>
        <w:t>the variation</w:t>
      </w:r>
      <w:r w:rsidR="00341072" w:rsidRPr="00341072">
        <w:rPr>
          <w:rFonts w:ascii="Arial" w:hAnsi="Arial" w:cs="Arial"/>
          <w:szCs w:val="24"/>
        </w:rPr>
        <w:t>s</w:t>
      </w:r>
      <w:r w:rsidRPr="00341072">
        <w:rPr>
          <w:rFonts w:ascii="Arial" w:hAnsi="Arial" w:cs="Arial"/>
          <w:szCs w:val="24"/>
        </w:rPr>
        <w:t xml:space="preserve"> for </w:t>
      </w:r>
      <w:r w:rsidR="00D62B4E" w:rsidRPr="00D62B4E">
        <w:rPr>
          <w:rFonts w:ascii="Arial" w:hAnsi="Arial" w:cs="Arial"/>
          <w:szCs w:val="24"/>
        </w:rPr>
        <w:t>2 and 3 Y Clos</w:t>
      </w:r>
      <w:r w:rsidRPr="00D62B4E">
        <w:rPr>
          <w:rFonts w:ascii="Arial" w:hAnsi="Arial" w:cs="Arial"/>
          <w:szCs w:val="24"/>
        </w:rPr>
        <w:t xml:space="preserve"> operated by </w:t>
      </w:r>
      <w:r w:rsidR="00D62B4E" w:rsidRPr="00D62B4E">
        <w:rPr>
          <w:rFonts w:ascii="Arial" w:hAnsi="Arial" w:cs="Arial"/>
          <w:szCs w:val="24"/>
        </w:rPr>
        <w:t>Casper Homes Ltd</w:t>
      </w:r>
    </w:p>
    <w:p w14:paraId="178F17B4" w14:textId="7E364AB4"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The application number</w:t>
      </w:r>
      <w:r w:rsidR="00D62B4E">
        <w:rPr>
          <w:rFonts w:ascii="Arial" w:hAnsi="Arial"/>
          <w:color w:val="000000"/>
          <w:kern w:val="28"/>
          <w:szCs w:val="24"/>
        </w:rPr>
        <w:t>s</w:t>
      </w:r>
      <w:r>
        <w:rPr>
          <w:rFonts w:ascii="Arial" w:hAnsi="Arial"/>
          <w:color w:val="000000"/>
          <w:kern w:val="28"/>
          <w:szCs w:val="24"/>
        </w:rPr>
        <w:t xml:space="preserve"> </w:t>
      </w:r>
      <w:r w:rsidR="00D62B4E">
        <w:rPr>
          <w:rFonts w:ascii="Arial" w:hAnsi="Arial"/>
          <w:color w:val="000000"/>
          <w:kern w:val="28"/>
          <w:szCs w:val="24"/>
        </w:rPr>
        <w:t xml:space="preserve">are </w:t>
      </w:r>
      <w:r w:rsidR="00AE7836">
        <w:rPr>
          <w:rFonts w:ascii="Arial" w:hAnsi="Arial"/>
          <w:color w:val="000000"/>
          <w:kern w:val="28"/>
          <w:szCs w:val="24"/>
        </w:rPr>
        <w:t>PAN-0</w:t>
      </w:r>
      <w:r w:rsidR="007C450C">
        <w:rPr>
          <w:rFonts w:ascii="Arial" w:hAnsi="Arial"/>
          <w:color w:val="000000"/>
          <w:kern w:val="28"/>
          <w:szCs w:val="24"/>
        </w:rPr>
        <w:t>1</w:t>
      </w:r>
      <w:r w:rsidR="00AE7836">
        <w:rPr>
          <w:rFonts w:ascii="Arial" w:hAnsi="Arial"/>
          <w:color w:val="000000"/>
          <w:kern w:val="28"/>
          <w:szCs w:val="24"/>
        </w:rPr>
        <w:t>9</w:t>
      </w:r>
      <w:r w:rsidR="007C450C">
        <w:rPr>
          <w:rFonts w:ascii="Arial" w:hAnsi="Arial"/>
          <w:color w:val="000000"/>
          <w:kern w:val="28"/>
          <w:szCs w:val="24"/>
        </w:rPr>
        <w:t xml:space="preserve">601 </w:t>
      </w:r>
      <w:r w:rsidR="00655FC1">
        <w:rPr>
          <w:rFonts w:ascii="Arial" w:hAnsi="Arial"/>
          <w:color w:val="000000"/>
          <w:kern w:val="28"/>
          <w:szCs w:val="24"/>
        </w:rPr>
        <w:t>(2, Y Clos) and PAN-019599 (3, Y Clos).</w:t>
      </w:r>
    </w:p>
    <w:p w14:paraId="0FF15251" w14:textId="24A64EDD"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w:t>
      </w:r>
      <w:r w:rsidR="00655FC1">
        <w:rPr>
          <w:rFonts w:ascii="Arial" w:hAnsi="Arial"/>
          <w:color w:val="000000"/>
          <w:szCs w:val="24"/>
        </w:rPr>
        <w:t>s</w:t>
      </w:r>
      <w:r w:rsidRPr="0014332B">
        <w:rPr>
          <w:rFonts w:ascii="Arial" w:hAnsi="Arial"/>
          <w:color w:val="000000"/>
          <w:szCs w:val="24"/>
        </w:rPr>
        <w:t xml:space="preserve"> </w:t>
      </w:r>
      <w:r w:rsidR="00655FC1">
        <w:rPr>
          <w:rFonts w:ascii="Arial" w:hAnsi="Arial"/>
          <w:color w:val="000000"/>
          <w:szCs w:val="24"/>
        </w:rPr>
        <w:t>are</w:t>
      </w:r>
      <w:r w:rsidR="00035B52">
        <w:rPr>
          <w:rFonts w:ascii="Arial" w:hAnsi="Arial"/>
          <w:color w:val="000000"/>
          <w:szCs w:val="24"/>
        </w:rPr>
        <w:t xml:space="preserve"> EPR/</w:t>
      </w:r>
      <w:r w:rsidR="000959C7">
        <w:rPr>
          <w:rFonts w:ascii="Arial" w:hAnsi="Arial"/>
          <w:color w:val="000000"/>
          <w:szCs w:val="24"/>
        </w:rPr>
        <w:t>CB3290CA</w:t>
      </w:r>
      <w:r w:rsidR="00035B52">
        <w:rPr>
          <w:rFonts w:ascii="Arial" w:hAnsi="Arial"/>
          <w:color w:val="000000"/>
          <w:szCs w:val="24"/>
        </w:rPr>
        <w:t xml:space="preserve"> (2, Y Clos) and EPR/</w:t>
      </w:r>
      <w:r w:rsidR="00E71A5A">
        <w:rPr>
          <w:rFonts w:ascii="Arial" w:hAnsi="Arial"/>
          <w:color w:val="000000"/>
          <w:szCs w:val="24"/>
        </w:rPr>
        <w:t>CB3199ZT</w:t>
      </w:r>
      <w:r w:rsidR="00035B52">
        <w:rPr>
          <w:rFonts w:ascii="Arial" w:hAnsi="Arial"/>
          <w:color w:val="000000"/>
          <w:szCs w:val="24"/>
        </w:rPr>
        <w:t xml:space="preserve"> (3, Y Clos)</w:t>
      </w:r>
    </w:p>
    <w:bookmarkEnd w:id="0"/>
    <w:bookmarkEnd w:id="1"/>
    <w:p w14:paraId="67495244" w14:textId="4A56E068" w:rsidR="00910770" w:rsidRPr="00910770" w:rsidRDefault="00910770" w:rsidP="00910770">
      <w:pPr>
        <w:spacing w:after="120"/>
        <w:rPr>
          <w:rFonts w:ascii="Arial" w:hAnsi="Arial"/>
          <w:bCs/>
          <w:iCs/>
          <w:color w:val="000000"/>
        </w:rPr>
      </w:pPr>
      <w:r w:rsidRPr="00910770">
        <w:rPr>
          <w:rFonts w:ascii="Arial" w:hAnsi="Arial"/>
          <w:bCs/>
          <w:iCs/>
          <w:color w:val="000000"/>
        </w:rPr>
        <w:t xml:space="preserve">This application is to vary the permit from descriptive to numeric conditions. This is in order to add a Phosphorus limit in order to comply with current planning regulations for developments within passing Phosphate sensitive SACs implemented in January 2021. Limits will also be added for BOD, Ammonia and Suspended Solids to ensure additional protection of the Phosphate Sensitive SAC: the Afon Tywi which the discharge flows to. </w:t>
      </w:r>
      <w:bookmarkStart w:id="2" w:name="_Hlk117778395"/>
      <w:r w:rsidRPr="00910770">
        <w:rPr>
          <w:rFonts w:ascii="Arial" w:hAnsi="Arial"/>
          <w:bCs/>
          <w:iCs/>
          <w:color w:val="000000"/>
        </w:rPr>
        <w:t>The “Hands Off Period”has been wa</w:t>
      </w:r>
      <w:r w:rsidR="00231D9D">
        <w:rPr>
          <w:rFonts w:ascii="Arial" w:hAnsi="Arial"/>
          <w:bCs/>
          <w:iCs/>
          <w:color w:val="000000"/>
        </w:rPr>
        <w:t>i</w:t>
      </w:r>
      <w:r w:rsidRPr="00910770">
        <w:rPr>
          <w:rFonts w:ascii="Arial" w:hAnsi="Arial"/>
          <w:bCs/>
          <w:iCs/>
          <w:color w:val="000000"/>
        </w:rPr>
        <w:t>ved by the operato</w:t>
      </w:r>
      <w:r w:rsidR="008B6BFB">
        <w:rPr>
          <w:rFonts w:ascii="Arial" w:hAnsi="Arial"/>
          <w:bCs/>
          <w:iCs/>
          <w:color w:val="000000"/>
        </w:rPr>
        <w:t>r.</w:t>
      </w:r>
    </w:p>
    <w:bookmarkEnd w:id="2"/>
    <w:p w14:paraId="4D34370B" w14:textId="77777777" w:rsidR="00910770" w:rsidRDefault="00910770" w:rsidP="006B0BFB">
      <w:pPr>
        <w:spacing w:after="120"/>
        <w:rPr>
          <w:rFonts w:ascii="Arial" w:hAnsi="Arial"/>
          <w:color w:val="000000"/>
        </w:rPr>
      </w:pPr>
    </w:p>
    <w:p w14:paraId="0FF15253" w14:textId="40350601"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2F1E264A"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064082">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D512DF" w:rsidRPr="007820C3" w14:paraId="1C781D8D" w14:textId="77777777" w:rsidTr="396B50C7">
        <w:trPr>
          <w:gridAfter w:val="1"/>
          <w:wAfter w:w="13" w:type="dxa"/>
        </w:trPr>
        <w:tc>
          <w:tcPr>
            <w:tcW w:w="1951" w:type="dxa"/>
          </w:tcPr>
          <w:p w14:paraId="20732F65" w14:textId="7F5BE50B" w:rsidR="00D512DF" w:rsidRPr="007820C3" w:rsidRDefault="00D512DF" w:rsidP="0016775A">
            <w:pPr>
              <w:rPr>
                <w:rFonts w:ascii="Arial" w:hAnsi="Arial" w:cs="Arial"/>
                <w:szCs w:val="24"/>
              </w:rPr>
            </w:pPr>
            <w:r>
              <w:rPr>
                <w:rFonts w:ascii="Arial" w:hAnsi="Arial" w:cs="Arial"/>
                <w:szCs w:val="24"/>
              </w:rPr>
              <w:t>WF</w:t>
            </w:r>
            <w:r w:rsidR="002967CA">
              <w:rPr>
                <w:rFonts w:ascii="Arial" w:hAnsi="Arial" w:cs="Arial"/>
                <w:szCs w:val="24"/>
              </w:rPr>
              <w:t>D</w:t>
            </w:r>
          </w:p>
        </w:tc>
        <w:tc>
          <w:tcPr>
            <w:tcW w:w="6266" w:type="dxa"/>
          </w:tcPr>
          <w:p w14:paraId="376B98BF" w14:textId="46D4FBA4" w:rsidR="000676D4" w:rsidRPr="003C661C" w:rsidRDefault="0086051F" w:rsidP="00644DC8">
            <w:pPr>
              <w:spacing w:before="60"/>
              <w:rPr>
                <w:rFonts w:ascii="Arial" w:hAnsi="Arial" w:cs="Arial"/>
              </w:rPr>
            </w:pPr>
            <w:r w:rsidRPr="003C661C">
              <w:rPr>
                <w:rFonts w:ascii="Arial" w:hAnsi="Arial" w:cs="Arial"/>
              </w:rPr>
              <w:t xml:space="preserve">WFD stage 2 scoping has been completed and the activity/project is considered as having </w:t>
            </w:r>
            <w:r w:rsidRPr="003C661C">
              <w:rPr>
                <w:rFonts w:ascii="Arial" w:hAnsi="Arial" w:cs="Arial"/>
                <w:b/>
                <w:bCs/>
              </w:rPr>
              <w:t>no risk of causing deterioration or preventing any water body or WFD Protected Area from reaching its objectives</w:t>
            </w:r>
            <w:r w:rsidRPr="003C661C">
              <w:rPr>
                <w:rFonts w:ascii="Arial" w:hAnsi="Arial" w:cs="Arial"/>
              </w:rPr>
              <w:t xml:space="preserve"> and taking account of the advice from technical officers - is considered compliant with the WFD Regulations 2017.</w:t>
            </w:r>
          </w:p>
          <w:p w14:paraId="7DEDFFF1" w14:textId="75D6F5CA" w:rsidR="002967CA" w:rsidRPr="007820C3" w:rsidRDefault="002967CA" w:rsidP="003C661C">
            <w:pPr>
              <w:spacing w:before="60"/>
              <w:rPr>
                <w:rFonts w:ascii="Arial" w:hAnsi="Arial" w:cs="Arial"/>
                <w:szCs w:val="24"/>
              </w:rPr>
            </w:pPr>
          </w:p>
        </w:tc>
        <w:tc>
          <w:tcPr>
            <w:tcW w:w="1072" w:type="dxa"/>
          </w:tcPr>
          <w:p w14:paraId="2E80C0FB" w14:textId="51299526" w:rsidR="00D512DF" w:rsidRPr="00FB30B4" w:rsidRDefault="002F26C4" w:rsidP="00792CEE">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3C661C">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080002AF" w14:textId="77777777" w:rsidR="00136717" w:rsidRPr="0019349B" w:rsidRDefault="00136717" w:rsidP="00136717">
            <w:pPr>
              <w:spacing w:before="60"/>
              <w:rPr>
                <w:rFonts w:ascii="Arial" w:hAnsi="Arial" w:cs="Arial"/>
                <w:szCs w:val="24"/>
              </w:rPr>
            </w:pPr>
            <w:r w:rsidRPr="0019349B">
              <w:rPr>
                <w:rFonts w:ascii="Arial" w:hAnsi="Arial" w:cs="Arial"/>
                <w:szCs w:val="24"/>
              </w:rPr>
              <w:t>Appropriate assessment:</w:t>
            </w:r>
          </w:p>
          <w:p w14:paraId="0373A1BC" w14:textId="77777777" w:rsidR="00136717" w:rsidRPr="0019349B" w:rsidRDefault="00136717" w:rsidP="00136717">
            <w:pPr>
              <w:spacing w:before="60"/>
              <w:rPr>
                <w:rFonts w:ascii="Arial" w:hAnsi="Arial" w:cs="Arial"/>
                <w:szCs w:val="24"/>
              </w:rPr>
            </w:pPr>
          </w:p>
          <w:p w14:paraId="67AFC2B0" w14:textId="06808505" w:rsidR="00136717" w:rsidRPr="0019349B" w:rsidRDefault="00136717" w:rsidP="0019349B">
            <w:pPr>
              <w:spacing w:before="60"/>
              <w:rPr>
                <w:rFonts w:ascii="Arial" w:hAnsi="Arial" w:cs="Arial"/>
                <w:color w:val="FF0000"/>
                <w:szCs w:val="24"/>
              </w:rPr>
            </w:pPr>
            <w:r w:rsidRPr="0019349B">
              <w:rPr>
                <w:rFonts w:ascii="Arial" w:hAnsi="Arial" w:cs="Arial"/>
                <w:szCs w:val="24"/>
              </w:rPr>
              <w:t xml:space="preserve">In light of the conclusions of an appropriate assessment, and taking account of the advice received from protected sites advisors, it has been established that the project will not adversely affect the integrity of any Natura 2000/Ramsar site, taking into account any conditions or restrictions as applicable, either alone or in-combination with other plans and projects. (As documented in section 4 of OGN 200 form 1, and section 5 if applicable) </w:t>
            </w:r>
          </w:p>
        </w:tc>
        <w:tc>
          <w:tcPr>
            <w:tcW w:w="1072" w:type="dxa"/>
          </w:tcPr>
          <w:p w14:paraId="5CCCC72E" w14:textId="47BE738A" w:rsidR="00136717" w:rsidRPr="00FB30B4" w:rsidRDefault="002F26C4"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lastRenderedPageBreak/>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2EE38AE8"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C97DF4" w:rsidRDefault="007820C3" w:rsidP="00A60F17">
            <w:pPr>
              <w:rPr>
                <w:rFonts w:ascii="Arial" w:hAnsi="Arial" w:cs="Arial"/>
                <w:szCs w:val="24"/>
              </w:rPr>
            </w:pPr>
            <w:r w:rsidRPr="00C97DF4">
              <w:rPr>
                <w:rFonts w:ascii="Arial" w:hAnsi="Arial" w:cs="Arial"/>
                <w:szCs w:val="24"/>
              </w:rPr>
              <w:t xml:space="preserve">The operator considers this risk assessment is satisfactory. </w:t>
            </w:r>
          </w:p>
          <w:p w14:paraId="47E68540" w14:textId="77777777" w:rsidR="00C97DF4" w:rsidRDefault="00C97DF4" w:rsidP="00A60F17">
            <w:pPr>
              <w:pStyle w:val="BodyText"/>
              <w:rPr>
                <w:rFonts w:ascii="Arial" w:hAnsi="Arial" w:cs="Arial"/>
                <w:color w:val="FF0000"/>
                <w:szCs w:val="24"/>
              </w:rPr>
            </w:pPr>
          </w:p>
          <w:p w14:paraId="0FF152E8" w14:textId="26F8D4D9" w:rsidR="007820C3" w:rsidRPr="00C97DF4" w:rsidRDefault="007820C3" w:rsidP="00A60F17">
            <w:pPr>
              <w:pStyle w:val="BodyText"/>
              <w:rPr>
                <w:rFonts w:ascii="Arial" w:hAnsi="Arial" w:cs="Arial"/>
                <w:color w:val="auto"/>
                <w:szCs w:val="24"/>
              </w:rPr>
            </w:pPr>
            <w:r w:rsidRPr="00C97DF4">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8707B7" w:rsidR="007820C3" w:rsidRPr="00FB30B4" w:rsidRDefault="002F26C4"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60129D6" w14:textId="77777777" w:rsidR="00C97DF4" w:rsidRDefault="00C97DF4" w:rsidP="00792CEE">
            <w:pPr>
              <w:pStyle w:val="BodyText"/>
              <w:rPr>
                <w:rFonts w:ascii="Arial" w:hAnsi="Arial" w:cs="Arial"/>
                <w:color w:val="FF00FF"/>
                <w:szCs w:val="24"/>
              </w:rPr>
            </w:pPr>
          </w:p>
          <w:p w14:paraId="0FF152EF" w14:textId="74955045" w:rsidR="007820C3" w:rsidRPr="00C97DF4" w:rsidRDefault="007820C3" w:rsidP="00792CEE">
            <w:pPr>
              <w:pStyle w:val="BodyText"/>
              <w:rPr>
                <w:rFonts w:ascii="Arial" w:hAnsi="Arial" w:cs="Arial"/>
                <w:color w:val="auto"/>
                <w:szCs w:val="24"/>
              </w:rPr>
            </w:pPr>
            <w:r w:rsidRPr="00C97DF4">
              <w:rPr>
                <w:rFonts w:ascii="Arial" w:hAnsi="Arial" w:cs="Arial"/>
                <w:color w:val="auto"/>
                <w:szCs w:val="24"/>
              </w:rPr>
              <w:t>The proposed techniques / emission levels for priorities for control are in line with the benchmark levels contained in the TGN</w:t>
            </w:r>
            <w:r w:rsidR="002F26C4">
              <w:rPr>
                <w:rFonts w:ascii="Arial" w:hAnsi="Arial" w:cs="Arial"/>
                <w:color w:val="auto"/>
                <w:szCs w:val="24"/>
              </w:rPr>
              <w:t xml:space="preserve"> 7.01</w:t>
            </w:r>
            <w:r w:rsidRPr="00C97DF4">
              <w:rPr>
                <w:rFonts w:ascii="Arial" w:hAnsi="Arial" w:cs="Arial"/>
                <w:color w:val="auto"/>
                <w:szCs w:val="24"/>
              </w:rPr>
              <w:t xml:space="preserve"> and we consider them to represent appropriate techniques for the facility. </w:t>
            </w:r>
          </w:p>
          <w:p w14:paraId="0FF152F4" w14:textId="77777777" w:rsidR="00FB30B4" w:rsidRPr="007820C3" w:rsidRDefault="00FB30B4" w:rsidP="00C97DF4">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FB30B4" w:rsidRPr="00DA70FE" w14:paraId="0FF15301" w14:textId="77777777" w:rsidTr="396B50C7">
        <w:trPr>
          <w:gridAfter w:val="1"/>
          <w:wAfter w:w="13" w:type="dxa"/>
        </w:trPr>
        <w:tc>
          <w:tcPr>
            <w:tcW w:w="1951" w:type="dxa"/>
          </w:tcPr>
          <w:p w14:paraId="0FF152F9" w14:textId="77777777" w:rsidR="00FB30B4" w:rsidRPr="00DA70FE" w:rsidRDefault="00FB30B4" w:rsidP="00FB30B4">
            <w:pPr>
              <w:spacing w:before="60"/>
              <w:rPr>
                <w:rFonts w:ascii="Arial" w:hAnsi="Arial" w:cs="Arial"/>
                <w:szCs w:val="24"/>
              </w:rPr>
            </w:pPr>
            <w:r w:rsidRPr="00DA70FE">
              <w:rPr>
                <w:rFonts w:ascii="Arial" w:hAnsi="Arial" w:cs="Arial"/>
                <w:szCs w:val="24"/>
              </w:rPr>
              <w:t>Updating permit conditions during  consolidation.</w:t>
            </w:r>
          </w:p>
          <w:p w14:paraId="0FF152FA" w14:textId="6E7A2B27" w:rsidR="00FB30B4" w:rsidRPr="00DA70FE" w:rsidRDefault="00FB30B4" w:rsidP="00FB30B4">
            <w:pPr>
              <w:spacing w:before="60"/>
              <w:rPr>
                <w:rFonts w:ascii="Arial" w:hAnsi="Arial" w:cs="Arial"/>
                <w:color w:val="FF00FF"/>
                <w:szCs w:val="24"/>
              </w:rPr>
            </w:pPr>
          </w:p>
        </w:tc>
        <w:tc>
          <w:tcPr>
            <w:tcW w:w="6266" w:type="dxa"/>
          </w:tcPr>
          <w:p w14:paraId="0FF152FB" w14:textId="169F2CE0" w:rsidR="00FB30B4" w:rsidRPr="00DA70FE" w:rsidRDefault="00FB30B4" w:rsidP="00FB30B4">
            <w:pPr>
              <w:spacing w:before="60"/>
              <w:rPr>
                <w:rFonts w:ascii="Arial" w:hAnsi="Arial" w:cs="Arial"/>
                <w:color w:val="000000"/>
                <w:szCs w:val="24"/>
              </w:rPr>
            </w:pPr>
            <w:r w:rsidRPr="00DA70FE">
              <w:rPr>
                <w:rFonts w:ascii="Arial" w:hAnsi="Arial" w:cs="Arial"/>
                <w:color w:val="000000"/>
                <w:szCs w:val="24"/>
              </w:rPr>
              <w:t>We have updated previous permit conditions to those in the new generic permit template as part of permit consolidation.  The new conditions have the same meaning as those in the previous permits.</w:t>
            </w:r>
          </w:p>
          <w:p w14:paraId="0FF152FC" w14:textId="77777777" w:rsidR="00FB30B4" w:rsidRPr="00DA70FE" w:rsidRDefault="00FB30B4" w:rsidP="00FB30B4">
            <w:pPr>
              <w:spacing w:before="60"/>
              <w:rPr>
                <w:rFonts w:ascii="Arial" w:hAnsi="Arial" w:cs="Arial"/>
                <w:color w:val="000000"/>
                <w:szCs w:val="24"/>
              </w:rPr>
            </w:pPr>
          </w:p>
          <w:p w14:paraId="0FF152FE" w14:textId="1EA1A148" w:rsidR="00FB30B4" w:rsidRDefault="00FB30B4" w:rsidP="00FB30B4">
            <w:pPr>
              <w:spacing w:before="60"/>
              <w:rPr>
                <w:rFonts w:ascii="Arial" w:hAnsi="Arial" w:cs="Arial"/>
                <w:szCs w:val="24"/>
              </w:rPr>
            </w:pPr>
            <w:r w:rsidRPr="00BF27F9">
              <w:rPr>
                <w:rFonts w:ascii="Arial" w:hAnsi="Arial" w:cs="Arial"/>
                <w:szCs w:val="24"/>
              </w:rPr>
              <w:t xml:space="preserve">The operator has agreed that the new conditions are acceptable. </w:t>
            </w:r>
          </w:p>
          <w:p w14:paraId="39B4F696" w14:textId="6E64B181" w:rsidR="00790501" w:rsidRDefault="00790501" w:rsidP="00FB30B4">
            <w:pPr>
              <w:spacing w:before="60"/>
              <w:rPr>
                <w:rFonts w:ascii="Arial" w:hAnsi="Arial" w:cs="Arial"/>
                <w:szCs w:val="24"/>
              </w:rPr>
            </w:pPr>
          </w:p>
          <w:p w14:paraId="27FA99FA" w14:textId="5252A6A9" w:rsidR="00790501" w:rsidRPr="00BF27F9" w:rsidRDefault="00790501" w:rsidP="00FB30B4">
            <w:pPr>
              <w:spacing w:before="60"/>
              <w:rPr>
                <w:rFonts w:ascii="Arial" w:hAnsi="Arial" w:cs="Arial"/>
                <w:szCs w:val="24"/>
              </w:rPr>
            </w:pPr>
            <w:r>
              <w:rPr>
                <w:rFonts w:ascii="Arial" w:hAnsi="Arial" w:cs="Arial"/>
                <w:szCs w:val="24"/>
              </w:rPr>
              <w:t>The 4 year</w:t>
            </w:r>
            <w:r w:rsidR="00B54E0E">
              <w:rPr>
                <w:rFonts w:ascii="Arial" w:hAnsi="Arial" w:cs="Arial"/>
                <w:szCs w:val="24"/>
              </w:rPr>
              <w:t xml:space="preserve"> hands off period has been wa</w:t>
            </w:r>
            <w:r w:rsidR="0017394B">
              <w:rPr>
                <w:rFonts w:ascii="Arial" w:hAnsi="Arial" w:cs="Arial"/>
                <w:szCs w:val="24"/>
              </w:rPr>
              <w:t>i</w:t>
            </w:r>
            <w:r w:rsidR="00B54E0E">
              <w:rPr>
                <w:rFonts w:ascii="Arial" w:hAnsi="Arial" w:cs="Arial"/>
                <w:szCs w:val="24"/>
              </w:rPr>
              <w:t xml:space="preserve">ved </w:t>
            </w:r>
            <w:r w:rsidR="003F6155">
              <w:rPr>
                <w:rFonts w:ascii="Arial" w:hAnsi="Arial" w:cs="Arial"/>
                <w:szCs w:val="24"/>
              </w:rPr>
              <w:t xml:space="preserve">which has been communicated with the operator see </w:t>
            </w:r>
            <w:r w:rsidR="00D60E9D">
              <w:rPr>
                <w:rFonts w:ascii="Arial" w:hAnsi="Arial" w:cs="Arial"/>
                <w:szCs w:val="24"/>
              </w:rPr>
              <w:t xml:space="preserve">email &gt;&gt; </w:t>
            </w:r>
            <w:hyperlink r:id="rId12" w:history="1">
              <w:r w:rsidR="00D60E9D">
                <w:rPr>
                  <w:rStyle w:val="Hyperlink"/>
                  <w:rFonts w:ascii="Arial" w:hAnsi="Arial" w:cs="Arial"/>
                  <w:szCs w:val="24"/>
                </w:rPr>
                <w:t>PAN-013332 and PAN-013358 revised modelling sent to applicant</w:t>
              </w:r>
            </w:hyperlink>
            <w:r w:rsidR="00B3692C">
              <w:rPr>
                <w:rFonts w:ascii="Arial" w:hAnsi="Arial" w:cs="Arial"/>
                <w:szCs w:val="24"/>
              </w:rPr>
              <w:t xml:space="preserve"> </w:t>
            </w:r>
          </w:p>
          <w:p w14:paraId="0FF152FF" w14:textId="77777777" w:rsidR="00FB30B4" w:rsidRPr="00DA70FE" w:rsidRDefault="00FB30B4" w:rsidP="00FB30B4">
            <w:pPr>
              <w:spacing w:before="60"/>
              <w:rPr>
                <w:rFonts w:ascii="Arial" w:hAnsi="Arial" w:cs="Arial"/>
                <w:color w:val="FF00FF"/>
                <w:szCs w:val="24"/>
              </w:rPr>
            </w:pPr>
          </w:p>
        </w:tc>
        <w:tc>
          <w:tcPr>
            <w:tcW w:w="1072" w:type="dxa"/>
          </w:tcPr>
          <w:p w14:paraId="0FF15300" w14:textId="77777777" w:rsidR="00FB30B4" w:rsidRPr="00DA70FE" w:rsidRDefault="00FB30B4" w:rsidP="00FB30B4">
            <w:pPr>
              <w:rPr>
                <w:rFonts w:ascii="Arial" w:hAnsi="Arial" w:cs="Arial"/>
                <w:color w:val="000000"/>
                <w:szCs w:val="24"/>
              </w:rPr>
            </w:pPr>
            <w:r w:rsidRPr="00DA70FE">
              <w:rPr>
                <w:rFonts w:ascii="Wingdings" w:eastAsia="Wingdings" w:hAnsi="Wingdings" w:cs="Wingdings"/>
                <w:color w:val="000000"/>
                <w:szCs w:val="24"/>
              </w:rPr>
              <w:t>ü</w:t>
            </w:r>
          </w:p>
        </w:tc>
      </w:tr>
      <w:tr w:rsidR="007820C3" w:rsidRPr="007820C3" w14:paraId="0FF15331" w14:textId="77777777" w:rsidTr="396B50C7">
        <w:trPr>
          <w:gridAfter w:val="1"/>
          <w:wAfter w:w="13" w:type="dxa"/>
        </w:trPr>
        <w:tc>
          <w:tcPr>
            <w:tcW w:w="1951" w:type="dxa"/>
          </w:tcPr>
          <w:p w14:paraId="0FF1532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Emission limits</w:t>
            </w:r>
          </w:p>
        </w:tc>
        <w:tc>
          <w:tcPr>
            <w:tcW w:w="6266" w:type="dxa"/>
          </w:tcPr>
          <w:p w14:paraId="0FF1532C" w14:textId="77777777" w:rsidR="007820C3" w:rsidRPr="007820C3" w:rsidRDefault="007820C3" w:rsidP="007E3284">
            <w:pPr>
              <w:rPr>
                <w:rFonts w:ascii="Arial" w:hAnsi="Arial" w:cs="Arial"/>
                <w:szCs w:val="24"/>
              </w:rPr>
            </w:pPr>
            <w:r w:rsidRPr="007820C3">
              <w:rPr>
                <w:rFonts w:ascii="Arial" w:hAnsi="Arial" w:cs="Arial"/>
                <w:szCs w:val="24"/>
              </w:rPr>
              <w:t xml:space="preserve">We have decided that emission limits should be set for the parameters listed in the permit.   </w:t>
            </w:r>
          </w:p>
          <w:p w14:paraId="0FF1532D" w14:textId="77777777" w:rsidR="007820C3" w:rsidRPr="007820C3" w:rsidRDefault="007820C3" w:rsidP="00792CEE">
            <w:pPr>
              <w:rPr>
                <w:rFonts w:ascii="Arial" w:hAnsi="Arial" w:cs="Arial"/>
                <w:szCs w:val="24"/>
              </w:rPr>
            </w:pPr>
          </w:p>
          <w:p w14:paraId="2607FB43" w14:textId="77777777" w:rsidR="008A5C69" w:rsidRDefault="007820C3" w:rsidP="00C07952">
            <w:pPr>
              <w:rPr>
                <w:rFonts w:ascii="Arial" w:hAnsi="Arial" w:cs="Arial"/>
                <w:szCs w:val="24"/>
              </w:rPr>
            </w:pPr>
            <w:r w:rsidRPr="00417D3D">
              <w:rPr>
                <w:rFonts w:ascii="Arial" w:hAnsi="Arial" w:cs="Arial"/>
                <w:szCs w:val="24"/>
              </w:rPr>
              <w:t>It is considered that the numeric limits described below will prevent significant deterioration of receiving waters.</w:t>
            </w:r>
          </w:p>
          <w:p w14:paraId="5D682209" w14:textId="4685F94A" w:rsidR="008A5C69" w:rsidRDefault="009E2E8E" w:rsidP="00743937">
            <w:pPr>
              <w:pStyle w:val="ListParagraph"/>
              <w:numPr>
                <w:ilvl w:val="0"/>
                <w:numId w:val="20"/>
              </w:numPr>
              <w:rPr>
                <w:rFonts w:ascii="Arial" w:hAnsi="Arial" w:cs="Arial"/>
                <w:szCs w:val="24"/>
              </w:rPr>
            </w:pPr>
            <w:r>
              <w:rPr>
                <w:rFonts w:ascii="Arial" w:hAnsi="Arial" w:cs="Arial"/>
                <w:szCs w:val="24"/>
              </w:rPr>
              <w:t>10 mg/l BOD</w:t>
            </w:r>
            <w:r w:rsidR="001816CA">
              <w:rPr>
                <w:rFonts w:ascii="Arial" w:hAnsi="Arial" w:cs="Arial"/>
                <w:szCs w:val="24"/>
              </w:rPr>
              <w:t xml:space="preserve"> (max)</w:t>
            </w:r>
          </w:p>
          <w:p w14:paraId="1C2CF397" w14:textId="27D030C8" w:rsidR="009E2E8E" w:rsidRDefault="009E2E8E" w:rsidP="00743937">
            <w:pPr>
              <w:pStyle w:val="ListParagraph"/>
              <w:numPr>
                <w:ilvl w:val="0"/>
                <w:numId w:val="20"/>
              </w:numPr>
              <w:rPr>
                <w:rFonts w:ascii="Arial" w:hAnsi="Arial" w:cs="Arial"/>
                <w:szCs w:val="24"/>
              </w:rPr>
            </w:pPr>
            <w:r>
              <w:rPr>
                <w:rFonts w:ascii="Arial" w:hAnsi="Arial" w:cs="Arial"/>
                <w:szCs w:val="24"/>
              </w:rPr>
              <w:t>20 mg/l Suspended Solids</w:t>
            </w:r>
            <w:r w:rsidR="001816CA">
              <w:rPr>
                <w:rFonts w:ascii="Arial" w:hAnsi="Arial" w:cs="Arial"/>
                <w:szCs w:val="24"/>
              </w:rPr>
              <w:t xml:space="preserve"> (max)</w:t>
            </w:r>
          </w:p>
          <w:p w14:paraId="426F82DF" w14:textId="5651949D" w:rsidR="009E2E8E" w:rsidRDefault="009E2E8E" w:rsidP="00743937">
            <w:pPr>
              <w:pStyle w:val="ListParagraph"/>
              <w:numPr>
                <w:ilvl w:val="0"/>
                <w:numId w:val="20"/>
              </w:numPr>
              <w:rPr>
                <w:rFonts w:ascii="Arial" w:hAnsi="Arial" w:cs="Arial"/>
                <w:szCs w:val="24"/>
              </w:rPr>
            </w:pPr>
            <w:r>
              <w:rPr>
                <w:rFonts w:ascii="Arial" w:hAnsi="Arial" w:cs="Arial"/>
                <w:szCs w:val="24"/>
              </w:rPr>
              <w:t>5 mg/l Ammonia</w:t>
            </w:r>
            <w:r w:rsidR="00C71D46">
              <w:rPr>
                <w:rFonts w:ascii="Arial" w:hAnsi="Arial" w:cs="Arial"/>
                <w:szCs w:val="24"/>
              </w:rPr>
              <w:t>cal Nitrogen</w:t>
            </w:r>
            <w:r w:rsidR="001816CA">
              <w:rPr>
                <w:rFonts w:ascii="Arial" w:hAnsi="Arial" w:cs="Arial"/>
                <w:szCs w:val="24"/>
              </w:rPr>
              <w:t xml:space="preserve"> (max)</w:t>
            </w:r>
          </w:p>
          <w:p w14:paraId="2A6681A5" w14:textId="590076DE" w:rsidR="009E2E8E" w:rsidRPr="00743937" w:rsidRDefault="009E2E8E" w:rsidP="00743937">
            <w:pPr>
              <w:pStyle w:val="ListParagraph"/>
              <w:numPr>
                <w:ilvl w:val="0"/>
                <w:numId w:val="20"/>
              </w:numPr>
              <w:rPr>
                <w:rFonts w:ascii="Arial" w:hAnsi="Arial" w:cs="Arial"/>
                <w:szCs w:val="24"/>
              </w:rPr>
            </w:pPr>
            <w:r>
              <w:rPr>
                <w:rFonts w:ascii="Arial" w:hAnsi="Arial" w:cs="Arial"/>
                <w:szCs w:val="24"/>
              </w:rPr>
              <w:t>0.7 mg/l Phosphorus</w:t>
            </w:r>
            <w:r w:rsidR="001816CA">
              <w:rPr>
                <w:rFonts w:ascii="Arial" w:hAnsi="Arial" w:cs="Arial"/>
                <w:szCs w:val="24"/>
              </w:rPr>
              <w:t xml:space="preserve"> (mean)</w:t>
            </w:r>
          </w:p>
          <w:p w14:paraId="0FF1532F" w14:textId="688A5C41" w:rsidR="00FB30B4" w:rsidRPr="007820C3" w:rsidRDefault="007820C3" w:rsidP="009E2E8E">
            <w:pPr>
              <w:rPr>
                <w:rFonts w:ascii="Arial" w:hAnsi="Arial" w:cs="Arial"/>
                <w:szCs w:val="24"/>
              </w:rPr>
            </w:pPr>
            <w:r w:rsidRPr="00417D3D">
              <w:rPr>
                <w:rFonts w:ascii="Arial" w:hAnsi="Arial" w:cs="Arial"/>
                <w:szCs w:val="24"/>
              </w:rPr>
              <w:t xml:space="preserve">We have imposed numeric limits because either a relevant environmental quality or operational standard </w:t>
            </w:r>
            <w:r w:rsidRPr="00417D3D">
              <w:rPr>
                <w:rFonts w:ascii="Arial" w:hAnsi="Arial" w:cs="Arial"/>
                <w:szCs w:val="24"/>
              </w:rPr>
              <w:lastRenderedPageBreak/>
              <w:t>requires this.</w:t>
            </w:r>
            <w:r w:rsidRPr="007820C3">
              <w:rPr>
                <w:rFonts w:ascii="Arial" w:hAnsi="Arial" w:cs="Arial"/>
                <w:color w:val="FF0000"/>
                <w:szCs w:val="24"/>
              </w:rPr>
              <w:t xml:space="preserve"> </w:t>
            </w:r>
            <w:r w:rsidR="00F103B1" w:rsidRPr="00BC60F8">
              <w:rPr>
                <w:rFonts w:ascii="Arial" w:hAnsi="Arial" w:cs="Arial"/>
                <w:szCs w:val="24"/>
              </w:rPr>
              <w:t>A Phosphor</w:t>
            </w:r>
            <w:r w:rsidR="00BC60F8" w:rsidRPr="00BC60F8">
              <w:rPr>
                <w:rFonts w:ascii="Arial" w:hAnsi="Arial" w:cs="Arial"/>
                <w:szCs w:val="24"/>
              </w:rPr>
              <w:t>u</w:t>
            </w:r>
            <w:r w:rsidR="00F103B1" w:rsidRPr="00BC60F8">
              <w:rPr>
                <w:rFonts w:ascii="Arial" w:hAnsi="Arial" w:cs="Arial"/>
                <w:szCs w:val="24"/>
              </w:rPr>
              <w:t xml:space="preserve">s limit </w:t>
            </w:r>
            <w:r w:rsidR="00BC60F8" w:rsidRPr="00BC60F8">
              <w:rPr>
                <w:rFonts w:ascii="Arial" w:hAnsi="Arial" w:cs="Arial"/>
                <w:szCs w:val="24"/>
              </w:rPr>
              <w:t>has</w:t>
            </w:r>
            <w:r w:rsidR="00F103B1" w:rsidRPr="00BC60F8">
              <w:rPr>
                <w:rFonts w:ascii="Arial" w:hAnsi="Arial" w:cs="Arial"/>
                <w:szCs w:val="24"/>
              </w:rPr>
              <w:t xml:space="preserve"> been added </w:t>
            </w:r>
            <w:r w:rsidR="007748FC" w:rsidRPr="00BC60F8">
              <w:rPr>
                <w:rFonts w:ascii="Arial" w:hAnsi="Arial" w:cs="Arial"/>
                <w:szCs w:val="24"/>
              </w:rPr>
              <w:t>to comply with current planning regulations for developments within passing SACs implemented in January 2021</w:t>
            </w:r>
            <w:r w:rsidR="00BC60F8" w:rsidRPr="00BC60F8">
              <w:rPr>
                <w:rFonts w:ascii="Arial" w:hAnsi="Arial" w:cs="Arial"/>
                <w:szCs w:val="24"/>
              </w:rPr>
              <w:t xml:space="preserve">. </w:t>
            </w:r>
            <w:r w:rsidR="00E035DA" w:rsidRPr="00E035DA">
              <w:rPr>
                <w:rFonts w:ascii="Arial" w:hAnsi="Arial" w:cs="Arial"/>
                <w:bCs/>
                <w:iCs/>
                <w:szCs w:val="24"/>
              </w:rPr>
              <w:t>Limits will also be added for BOD, Ammonia and Suspended Solids to ensure additional protection of the SAC: the Afon Tywi which the discharge flows to.</w:t>
            </w:r>
          </w:p>
        </w:tc>
        <w:tc>
          <w:tcPr>
            <w:tcW w:w="1072" w:type="dxa"/>
          </w:tcPr>
          <w:p w14:paraId="0FF15330"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415386">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4CBFE7E7" w:rsidR="0A08D9AA" w:rsidRDefault="0A08D9AA" w:rsidP="396B50C7">
            <w:pPr>
              <w:pStyle w:val="NormalWeb"/>
              <w:rPr>
                <w:rFonts w:eastAsia="Calibri"/>
              </w:rPr>
            </w:pPr>
            <w:r w:rsidRPr="396B50C7">
              <w:rPr>
                <w:rFonts w:ascii="Arial" w:eastAsia="Arial" w:hAnsi="Arial" w:cs="Arial"/>
              </w:rPr>
              <w:t>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w:t>
            </w:r>
            <w:r w:rsidR="003975D9">
              <w:rPr>
                <w:rFonts w:ascii="Arial" w:eastAsia="Arial" w:hAnsi="Arial" w:cs="Arial"/>
              </w:rPr>
              <w:t>,</w:t>
            </w:r>
            <w:r w:rsidRPr="396B50C7">
              <w:rPr>
                <w:rFonts w:ascii="Arial" w:eastAsia="Arial" w:hAnsi="Arial" w:cs="Arial"/>
                <w:color w:val="FF0000"/>
              </w:rPr>
              <w:t xml:space="preserve"> </w:t>
            </w:r>
            <w:r w:rsidRPr="396B50C7">
              <w:rPr>
                <w:rFonts w:ascii="Arial" w:eastAsia="Arial" w:hAnsi="Arial" w:cs="Arial"/>
              </w:rPr>
              <w:t xml:space="preserve">we have taken into account and had due regard to this duty in so far as it is consistent with the function of determining an application for </w:t>
            </w:r>
            <w:r w:rsidRPr="003975D9">
              <w:rPr>
                <w:rFonts w:ascii="Arial" w:eastAsia="Arial" w:hAnsi="Arial" w:cs="Arial"/>
              </w:rPr>
              <w:t>a stand alone 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37A3451B" w:rsidR="00C44B7E" w:rsidRDefault="00C44B7E" w:rsidP="00584DB6">
      <w:pPr>
        <w:pStyle w:val="Heading1"/>
        <w:jc w:val="left"/>
        <w:rPr>
          <w:b w:val="0"/>
        </w:rPr>
      </w:pPr>
    </w:p>
    <w:sectPr w:rsidR="00C44B7E" w:rsidSect="003F4346">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B276A9" w14:textId="77777777" w:rsidR="00E4525E" w:rsidRDefault="00E4525E">
      <w:r>
        <w:separator/>
      </w:r>
    </w:p>
  </w:endnote>
  <w:endnote w:type="continuationSeparator" w:id="0">
    <w:p w14:paraId="4EE287E4" w14:textId="77777777" w:rsidR="00E4525E" w:rsidRDefault="00E4525E">
      <w:r>
        <w:continuationSeparator/>
      </w:r>
    </w:p>
  </w:endnote>
  <w:endnote w:type="continuationNotice" w:id="1">
    <w:p w14:paraId="5A8DF97C" w14:textId="77777777" w:rsidR="00E4525E" w:rsidRDefault="00E452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53E6DE" w14:textId="77777777" w:rsidR="00E4525E" w:rsidRDefault="00E4525E">
      <w:r>
        <w:separator/>
      </w:r>
    </w:p>
  </w:footnote>
  <w:footnote w:type="continuationSeparator" w:id="0">
    <w:p w14:paraId="4E894E83" w14:textId="77777777" w:rsidR="00E4525E" w:rsidRDefault="00E4525E">
      <w:r>
        <w:continuationSeparator/>
      </w:r>
    </w:p>
  </w:footnote>
  <w:footnote w:type="continuationNotice" w:id="1">
    <w:p w14:paraId="05701987" w14:textId="77777777" w:rsidR="00E4525E" w:rsidRDefault="00E4525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8C311D"/>
    <w:multiLevelType w:val="hybridMultilevel"/>
    <w:tmpl w:val="BFE43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6"/>
  </w:num>
  <w:num w:numId="3">
    <w:abstractNumId w:val="13"/>
  </w:num>
  <w:num w:numId="4">
    <w:abstractNumId w:val="2"/>
  </w:num>
  <w:num w:numId="5">
    <w:abstractNumId w:val="4"/>
  </w:num>
  <w:num w:numId="6">
    <w:abstractNumId w:val="3"/>
  </w:num>
  <w:num w:numId="7">
    <w:abstractNumId w:val="8"/>
  </w:num>
  <w:num w:numId="8">
    <w:abstractNumId w:val="15"/>
  </w:num>
  <w:num w:numId="9">
    <w:abstractNumId w:val="19"/>
  </w:num>
  <w:num w:numId="10">
    <w:abstractNumId w:val="11"/>
  </w:num>
  <w:num w:numId="11">
    <w:abstractNumId w:val="14"/>
  </w:num>
  <w:num w:numId="12">
    <w:abstractNumId w:val="18"/>
  </w:num>
  <w:num w:numId="13">
    <w:abstractNumId w:val="17"/>
  </w:num>
  <w:num w:numId="14">
    <w:abstractNumId w:val="10"/>
  </w:num>
  <w:num w:numId="15">
    <w:abstractNumId w:val="12"/>
  </w:num>
  <w:num w:numId="16">
    <w:abstractNumId w:val="5"/>
  </w:num>
  <w:num w:numId="17">
    <w:abstractNumId w:val="0"/>
  </w:num>
  <w:num w:numId="18">
    <w:abstractNumId w:val="9"/>
  </w:num>
  <w:num w:numId="19">
    <w:abstractNumId w:val="7"/>
  </w:num>
  <w:num w:numId="20">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3C4F"/>
    <w:rsid w:val="000225DA"/>
    <w:rsid w:val="00024E0F"/>
    <w:rsid w:val="00035B52"/>
    <w:rsid w:val="000424E1"/>
    <w:rsid w:val="000436A8"/>
    <w:rsid w:val="00050DC6"/>
    <w:rsid w:val="00052697"/>
    <w:rsid w:val="0005636B"/>
    <w:rsid w:val="0006298C"/>
    <w:rsid w:val="00064082"/>
    <w:rsid w:val="000676D4"/>
    <w:rsid w:val="00067A5C"/>
    <w:rsid w:val="000755F2"/>
    <w:rsid w:val="000771BE"/>
    <w:rsid w:val="00077908"/>
    <w:rsid w:val="00081421"/>
    <w:rsid w:val="000832AA"/>
    <w:rsid w:val="00087AFD"/>
    <w:rsid w:val="00094448"/>
    <w:rsid w:val="000959C7"/>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0D61"/>
    <w:rsid w:val="001648C3"/>
    <w:rsid w:val="0016775A"/>
    <w:rsid w:val="0017110E"/>
    <w:rsid w:val="00171565"/>
    <w:rsid w:val="0017394B"/>
    <w:rsid w:val="00175981"/>
    <w:rsid w:val="001816CA"/>
    <w:rsid w:val="0019078A"/>
    <w:rsid w:val="0019349B"/>
    <w:rsid w:val="001A0126"/>
    <w:rsid w:val="001A2522"/>
    <w:rsid w:val="001A47AE"/>
    <w:rsid w:val="001A5072"/>
    <w:rsid w:val="001A79EC"/>
    <w:rsid w:val="001B000A"/>
    <w:rsid w:val="001B5BD3"/>
    <w:rsid w:val="001B77CB"/>
    <w:rsid w:val="001C1F18"/>
    <w:rsid w:val="001C2814"/>
    <w:rsid w:val="001F0E23"/>
    <w:rsid w:val="002013C8"/>
    <w:rsid w:val="00202B65"/>
    <w:rsid w:val="00207C20"/>
    <w:rsid w:val="00210407"/>
    <w:rsid w:val="00216630"/>
    <w:rsid w:val="00223BAE"/>
    <w:rsid w:val="00231D9D"/>
    <w:rsid w:val="0023750B"/>
    <w:rsid w:val="002436CC"/>
    <w:rsid w:val="00247FE6"/>
    <w:rsid w:val="00253604"/>
    <w:rsid w:val="0026228B"/>
    <w:rsid w:val="0026391A"/>
    <w:rsid w:val="002741DD"/>
    <w:rsid w:val="0028175F"/>
    <w:rsid w:val="00282A26"/>
    <w:rsid w:val="00292B3A"/>
    <w:rsid w:val="002967CA"/>
    <w:rsid w:val="002A66F0"/>
    <w:rsid w:val="002B0D8B"/>
    <w:rsid w:val="002B2C72"/>
    <w:rsid w:val="002B3FAA"/>
    <w:rsid w:val="002C2D76"/>
    <w:rsid w:val="002C41CA"/>
    <w:rsid w:val="002D0A0C"/>
    <w:rsid w:val="002E35D0"/>
    <w:rsid w:val="002E57A2"/>
    <w:rsid w:val="002F26C4"/>
    <w:rsid w:val="002F2FAB"/>
    <w:rsid w:val="002F41D1"/>
    <w:rsid w:val="003405D9"/>
    <w:rsid w:val="00340EEB"/>
    <w:rsid w:val="00341072"/>
    <w:rsid w:val="00343BA5"/>
    <w:rsid w:val="00346CF0"/>
    <w:rsid w:val="00351A0A"/>
    <w:rsid w:val="00352859"/>
    <w:rsid w:val="00362687"/>
    <w:rsid w:val="003719AD"/>
    <w:rsid w:val="0038174A"/>
    <w:rsid w:val="00382F62"/>
    <w:rsid w:val="003869DE"/>
    <w:rsid w:val="00393524"/>
    <w:rsid w:val="00393D8E"/>
    <w:rsid w:val="003975D9"/>
    <w:rsid w:val="003A0A8D"/>
    <w:rsid w:val="003A1935"/>
    <w:rsid w:val="003A7D0B"/>
    <w:rsid w:val="003B4BCB"/>
    <w:rsid w:val="003C0DE9"/>
    <w:rsid w:val="003C6618"/>
    <w:rsid w:val="003C661C"/>
    <w:rsid w:val="003D1803"/>
    <w:rsid w:val="003D19D2"/>
    <w:rsid w:val="003E395A"/>
    <w:rsid w:val="003F3681"/>
    <w:rsid w:val="003F4346"/>
    <w:rsid w:val="003F6155"/>
    <w:rsid w:val="003F691C"/>
    <w:rsid w:val="0040420C"/>
    <w:rsid w:val="00404B8A"/>
    <w:rsid w:val="00406AF4"/>
    <w:rsid w:val="00412510"/>
    <w:rsid w:val="00415386"/>
    <w:rsid w:val="00416EA2"/>
    <w:rsid w:val="00417D3D"/>
    <w:rsid w:val="004237EA"/>
    <w:rsid w:val="00430B48"/>
    <w:rsid w:val="004334C5"/>
    <w:rsid w:val="004373C9"/>
    <w:rsid w:val="0044196C"/>
    <w:rsid w:val="00444D3F"/>
    <w:rsid w:val="00455E3C"/>
    <w:rsid w:val="004709A1"/>
    <w:rsid w:val="00475B36"/>
    <w:rsid w:val="00476B14"/>
    <w:rsid w:val="00481C68"/>
    <w:rsid w:val="004844DC"/>
    <w:rsid w:val="00486C2B"/>
    <w:rsid w:val="004A02F0"/>
    <w:rsid w:val="004A4BD9"/>
    <w:rsid w:val="004B3156"/>
    <w:rsid w:val="004C16AD"/>
    <w:rsid w:val="004C6B19"/>
    <w:rsid w:val="004D3B21"/>
    <w:rsid w:val="004E4418"/>
    <w:rsid w:val="004E7719"/>
    <w:rsid w:val="0053399B"/>
    <w:rsid w:val="0053589C"/>
    <w:rsid w:val="00564C6D"/>
    <w:rsid w:val="005761B2"/>
    <w:rsid w:val="00584DB6"/>
    <w:rsid w:val="005910D1"/>
    <w:rsid w:val="00591847"/>
    <w:rsid w:val="00591E64"/>
    <w:rsid w:val="005B36D9"/>
    <w:rsid w:val="005B6A95"/>
    <w:rsid w:val="005D0E13"/>
    <w:rsid w:val="005E1031"/>
    <w:rsid w:val="005F3989"/>
    <w:rsid w:val="0060457F"/>
    <w:rsid w:val="00607AB7"/>
    <w:rsid w:val="00607B2A"/>
    <w:rsid w:val="00614A77"/>
    <w:rsid w:val="00617D59"/>
    <w:rsid w:val="00624F6B"/>
    <w:rsid w:val="00631CDF"/>
    <w:rsid w:val="00641913"/>
    <w:rsid w:val="006420BA"/>
    <w:rsid w:val="00644D45"/>
    <w:rsid w:val="00644DC8"/>
    <w:rsid w:val="00646BEE"/>
    <w:rsid w:val="00646DEF"/>
    <w:rsid w:val="0065235D"/>
    <w:rsid w:val="00653B2E"/>
    <w:rsid w:val="00655FC1"/>
    <w:rsid w:val="00657C89"/>
    <w:rsid w:val="00673F3D"/>
    <w:rsid w:val="006765AE"/>
    <w:rsid w:val="0067678C"/>
    <w:rsid w:val="00680A19"/>
    <w:rsid w:val="006817A9"/>
    <w:rsid w:val="00681CCF"/>
    <w:rsid w:val="00686807"/>
    <w:rsid w:val="006926EA"/>
    <w:rsid w:val="006933D4"/>
    <w:rsid w:val="00695D92"/>
    <w:rsid w:val="006B0BFB"/>
    <w:rsid w:val="006B1FC3"/>
    <w:rsid w:val="006B4555"/>
    <w:rsid w:val="006C735F"/>
    <w:rsid w:val="006F3A65"/>
    <w:rsid w:val="006F4CBC"/>
    <w:rsid w:val="0070056C"/>
    <w:rsid w:val="007116B0"/>
    <w:rsid w:val="00711CD7"/>
    <w:rsid w:val="00712437"/>
    <w:rsid w:val="00713293"/>
    <w:rsid w:val="0072381C"/>
    <w:rsid w:val="007257E9"/>
    <w:rsid w:val="007335DF"/>
    <w:rsid w:val="00743937"/>
    <w:rsid w:val="007676FA"/>
    <w:rsid w:val="00771574"/>
    <w:rsid w:val="00773847"/>
    <w:rsid w:val="007748FC"/>
    <w:rsid w:val="00775165"/>
    <w:rsid w:val="007755AF"/>
    <w:rsid w:val="007820C3"/>
    <w:rsid w:val="00790501"/>
    <w:rsid w:val="00792990"/>
    <w:rsid w:val="00792CEE"/>
    <w:rsid w:val="007A055E"/>
    <w:rsid w:val="007A1244"/>
    <w:rsid w:val="007B4377"/>
    <w:rsid w:val="007C0D90"/>
    <w:rsid w:val="007C391D"/>
    <w:rsid w:val="007C450C"/>
    <w:rsid w:val="007D1C17"/>
    <w:rsid w:val="007D2A88"/>
    <w:rsid w:val="007D2C10"/>
    <w:rsid w:val="007E1C67"/>
    <w:rsid w:val="007E3284"/>
    <w:rsid w:val="007E5AD7"/>
    <w:rsid w:val="007F1354"/>
    <w:rsid w:val="008146E9"/>
    <w:rsid w:val="00844046"/>
    <w:rsid w:val="008524F0"/>
    <w:rsid w:val="008557BC"/>
    <w:rsid w:val="0086051F"/>
    <w:rsid w:val="008632BF"/>
    <w:rsid w:val="008642DA"/>
    <w:rsid w:val="008743F4"/>
    <w:rsid w:val="00882814"/>
    <w:rsid w:val="008828A9"/>
    <w:rsid w:val="00885742"/>
    <w:rsid w:val="00887285"/>
    <w:rsid w:val="0089254B"/>
    <w:rsid w:val="008A5911"/>
    <w:rsid w:val="008A5C1D"/>
    <w:rsid w:val="008A5C69"/>
    <w:rsid w:val="008B6BFB"/>
    <w:rsid w:val="008D0A1D"/>
    <w:rsid w:val="008D1489"/>
    <w:rsid w:val="008D4796"/>
    <w:rsid w:val="008E0382"/>
    <w:rsid w:val="008E03A3"/>
    <w:rsid w:val="008E417C"/>
    <w:rsid w:val="009027F9"/>
    <w:rsid w:val="009047F4"/>
    <w:rsid w:val="009070E1"/>
    <w:rsid w:val="00910770"/>
    <w:rsid w:val="0092357D"/>
    <w:rsid w:val="009271E0"/>
    <w:rsid w:val="00930ABE"/>
    <w:rsid w:val="00930E1C"/>
    <w:rsid w:val="009344C0"/>
    <w:rsid w:val="00940D7D"/>
    <w:rsid w:val="00945712"/>
    <w:rsid w:val="0096635C"/>
    <w:rsid w:val="009802DC"/>
    <w:rsid w:val="009837ED"/>
    <w:rsid w:val="009864F9"/>
    <w:rsid w:val="00992AD4"/>
    <w:rsid w:val="00995381"/>
    <w:rsid w:val="009A341D"/>
    <w:rsid w:val="009A3F85"/>
    <w:rsid w:val="009B0C2B"/>
    <w:rsid w:val="009B4CE8"/>
    <w:rsid w:val="009B7411"/>
    <w:rsid w:val="009C6433"/>
    <w:rsid w:val="009D4D88"/>
    <w:rsid w:val="009D7E0E"/>
    <w:rsid w:val="009E2E8E"/>
    <w:rsid w:val="009E4BDC"/>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3610"/>
    <w:rsid w:val="00AB6ED2"/>
    <w:rsid w:val="00AC66F9"/>
    <w:rsid w:val="00AD2646"/>
    <w:rsid w:val="00AD4B61"/>
    <w:rsid w:val="00AD4DCA"/>
    <w:rsid w:val="00AD731D"/>
    <w:rsid w:val="00AE6B54"/>
    <w:rsid w:val="00AE70BF"/>
    <w:rsid w:val="00AE7836"/>
    <w:rsid w:val="00AF4C00"/>
    <w:rsid w:val="00AF517E"/>
    <w:rsid w:val="00B00F7A"/>
    <w:rsid w:val="00B01FB5"/>
    <w:rsid w:val="00B10601"/>
    <w:rsid w:val="00B13426"/>
    <w:rsid w:val="00B14CBC"/>
    <w:rsid w:val="00B31727"/>
    <w:rsid w:val="00B3692C"/>
    <w:rsid w:val="00B36EE5"/>
    <w:rsid w:val="00B54E0E"/>
    <w:rsid w:val="00B62C2D"/>
    <w:rsid w:val="00B73ECB"/>
    <w:rsid w:val="00B82F37"/>
    <w:rsid w:val="00B837E8"/>
    <w:rsid w:val="00BB1620"/>
    <w:rsid w:val="00BB3646"/>
    <w:rsid w:val="00BB408D"/>
    <w:rsid w:val="00BB4528"/>
    <w:rsid w:val="00BC60F8"/>
    <w:rsid w:val="00BE370B"/>
    <w:rsid w:val="00BE7950"/>
    <w:rsid w:val="00BF24F6"/>
    <w:rsid w:val="00BF27F9"/>
    <w:rsid w:val="00C05011"/>
    <w:rsid w:val="00C052C4"/>
    <w:rsid w:val="00C07952"/>
    <w:rsid w:val="00C24149"/>
    <w:rsid w:val="00C43A22"/>
    <w:rsid w:val="00C44B7E"/>
    <w:rsid w:val="00C57F82"/>
    <w:rsid w:val="00C71D46"/>
    <w:rsid w:val="00C8353B"/>
    <w:rsid w:val="00C85FD5"/>
    <w:rsid w:val="00C91798"/>
    <w:rsid w:val="00C91A96"/>
    <w:rsid w:val="00C920B9"/>
    <w:rsid w:val="00C926A5"/>
    <w:rsid w:val="00C93F6F"/>
    <w:rsid w:val="00C97DF4"/>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12DF"/>
    <w:rsid w:val="00D540FD"/>
    <w:rsid w:val="00D5690F"/>
    <w:rsid w:val="00D57A4B"/>
    <w:rsid w:val="00D60E9D"/>
    <w:rsid w:val="00D61AB7"/>
    <w:rsid w:val="00D61F3F"/>
    <w:rsid w:val="00D62B4E"/>
    <w:rsid w:val="00D63230"/>
    <w:rsid w:val="00D65214"/>
    <w:rsid w:val="00D7711B"/>
    <w:rsid w:val="00D7760F"/>
    <w:rsid w:val="00D8193B"/>
    <w:rsid w:val="00D825C3"/>
    <w:rsid w:val="00D96438"/>
    <w:rsid w:val="00DA7802"/>
    <w:rsid w:val="00DB74B1"/>
    <w:rsid w:val="00DC16D7"/>
    <w:rsid w:val="00DC28B8"/>
    <w:rsid w:val="00DC3714"/>
    <w:rsid w:val="00DD068A"/>
    <w:rsid w:val="00DD41B9"/>
    <w:rsid w:val="00DE09DD"/>
    <w:rsid w:val="00DE395A"/>
    <w:rsid w:val="00DE632F"/>
    <w:rsid w:val="00DF13FA"/>
    <w:rsid w:val="00E00BE1"/>
    <w:rsid w:val="00E035DA"/>
    <w:rsid w:val="00E12083"/>
    <w:rsid w:val="00E22C8C"/>
    <w:rsid w:val="00E244F7"/>
    <w:rsid w:val="00E25A5B"/>
    <w:rsid w:val="00E35F5D"/>
    <w:rsid w:val="00E450D5"/>
    <w:rsid w:val="00E4525E"/>
    <w:rsid w:val="00E512FF"/>
    <w:rsid w:val="00E61EE2"/>
    <w:rsid w:val="00E6621A"/>
    <w:rsid w:val="00E71881"/>
    <w:rsid w:val="00E71A5A"/>
    <w:rsid w:val="00E723B6"/>
    <w:rsid w:val="00E72E6C"/>
    <w:rsid w:val="00E874B8"/>
    <w:rsid w:val="00E907C6"/>
    <w:rsid w:val="00E96702"/>
    <w:rsid w:val="00EA3AB8"/>
    <w:rsid w:val="00EA4DEE"/>
    <w:rsid w:val="00EB010F"/>
    <w:rsid w:val="00EC07DD"/>
    <w:rsid w:val="00EC6B7A"/>
    <w:rsid w:val="00ED1D92"/>
    <w:rsid w:val="00ED50CB"/>
    <w:rsid w:val="00EE5639"/>
    <w:rsid w:val="00EF499E"/>
    <w:rsid w:val="00EF69A7"/>
    <w:rsid w:val="00F0619C"/>
    <w:rsid w:val="00F103B1"/>
    <w:rsid w:val="00F22A07"/>
    <w:rsid w:val="00F2779C"/>
    <w:rsid w:val="00F37C15"/>
    <w:rsid w:val="00F41FA5"/>
    <w:rsid w:val="00F44625"/>
    <w:rsid w:val="00F65963"/>
    <w:rsid w:val="00F84220"/>
    <w:rsid w:val="00F852AC"/>
    <w:rsid w:val="00F87A6E"/>
    <w:rsid w:val="00F97A77"/>
    <w:rsid w:val="00FB10D0"/>
    <w:rsid w:val="00FB30B4"/>
    <w:rsid w:val="00FB3A29"/>
    <w:rsid w:val="00FC0269"/>
    <w:rsid w:val="00FC29AE"/>
    <w:rsid w:val="00FD235E"/>
    <w:rsid w:val="00FD55E6"/>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743937"/>
    <w:pPr>
      <w:ind w:left="720"/>
      <w:contextualSpacing/>
    </w:pPr>
  </w:style>
  <w:style w:type="character" w:styleId="Hyperlink">
    <w:name w:val="Hyperlink"/>
    <w:basedOn w:val="DefaultParagraphFont"/>
    <w:unhideWhenUsed/>
    <w:rsid w:val="00B3692C"/>
    <w:rPr>
      <w:color w:val="0000FF" w:themeColor="hyperlink"/>
      <w:u w:val="single"/>
    </w:rPr>
  </w:style>
  <w:style w:type="character" w:styleId="UnresolvedMention">
    <w:name w:val="Unresolved Mention"/>
    <w:basedOn w:val="DefaultParagraphFont"/>
    <w:uiPriority w:val="99"/>
    <w:semiHidden/>
    <w:unhideWhenUsed/>
    <w:rsid w:val="00B369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cyfoethnaturiolcymru.sharepoint.com/teams/Regulatory/Permitting/SW%20EPR%20Water%20Discharge%20Consents%20PR/EPR-CB3199ZT/PAN-013332%20and%20PAN-013358%20revised%20modelling%20sent%20to%20applicant.msg"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REGU-193-13529973</_dlc_DocId>
    <_dlc_DocIdUrl xmlns="9be56660-2c31-41ef-bc00-23e72f632f2a">
      <Url>https://cyfoethnaturiolcymru.sharepoint.com/teams/Regulatory/Permitting/_layouts/15/DocIdRedir.aspx?ID=REGU-193-13529973</Url>
      <Description>REGU-193-13529973</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Plot 2 Y Clos</Site_x0020_Name>
    <Internal_x002f_External xmlns="859f7ad6-93f6-4205-b62b-a17f28acbbac">Internal document</Internal_x002f_External>
    <Post_x0020_code xmlns="859f7ad6-93f6-4205-b62b-a17f28acbbac">SA32 8AD</Post_x0020_cod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27 St. Ives Gardens, Bournemouth, BH2 6NS</Addressee>
    <Process_x0020_Type xmlns="859f7ad6-93f6-4205-b62b-a17f28acbbac">Permit</Process_x0020_Type>
    <Surrendered_x002f_Expired xmlns="859f7ad6-93f6-4205-b62b-a17f28acbbac" xsi:nil="true"/>
    <Document_x0020_Date xmlns="859f7ad6-93f6-4205-b62b-a17f28acbbac">2022-11-02T00:00:00+00:00</Document_x0020_Date>
    <Facility_x0020_Address xmlns="859f7ad6-93f6-4205-b62b-a17f28acbbac">Capel Dewi, Carmarthen</Facility_x0020_Address>
    <Environment_x0020_Sub_x0020_Folder xmlns="859f7ad6-93f6-4205-b62b-a17f28acbbac">Licence variation</Environment_x0020_Sub_x0020_Folder>
    <Customer_x0020_Name xmlns="859f7ad6-93f6-4205-b62b-a17f28acbbac">Casper Homes Ltd</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BEB58C00-7464-409B-9F05-E719EA22DD2E}">
  <ds:schemaRefs>
    <ds:schemaRef ds:uri="http://purl.org/dc/elements/1.1/"/>
    <ds:schemaRef ds:uri="http://schemas.microsoft.com/office/2006/metadata/properties"/>
    <ds:schemaRef ds:uri="859f7ad6-93f6-4205-b62b-a17f28acbbac"/>
    <ds:schemaRef ds:uri="http://purl.org/dc/terms/"/>
    <ds:schemaRef ds:uri="6e121689-de5b-41b9-a751-bfeda7fa2b07"/>
    <ds:schemaRef ds:uri="http://schemas.microsoft.com/office/infopath/2007/PartnerControls"/>
    <ds:schemaRef ds:uri="http://schemas.microsoft.com/office/2006/documentManagement/types"/>
    <ds:schemaRef ds:uri="a84e7805-6a46-4291-b6c6-33e265e5a8c8"/>
    <ds:schemaRef ds:uri="http://schemas.openxmlformats.org/package/2006/metadata/core-properties"/>
    <ds:schemaRef ds:uri="9be56660-2c31-41ef-bc00-23e72f632f2a"/>
    <ds:schemaRef ds:uri="http://schemas.microsoft.com/sharepoint/v4"/>
    <ds:schemaRef ds:uri="http://www.w3.org/XML/1998/namespace"/>
    <ds:schemaRef ds:uri="http://purl.org/dc/dcmitype/"/>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AA905B06-F3DE-45F4-9292-BDFA660AEDC9}"/>
</file>

<file path=customXml/itemProps5.xml><?xml version="1.0" encoding="utf-8"?>
<ds:datastoreItem xmlns:ds="http://schemas.openxmlformats.org/officeDocument/2006/customXml" ds:itemID="{6278D12A-D874-469B-BE28-CFC35361F71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4</Pages>
  <Words>1050</Words>
  <Characters>5992</Characters>
  <Application>Microsoft Office Word</Application>
  <DocSecurity>0</DocSecurity>
  <Lines>49</Lines>
  <Paragraphs>14</Paragraphs>
  <ScaleCrop>false</ScaleCrop>
  <Company>Environment Agency</Company>
  <LinksUpToDate>false</LinksUpToDate>
  <CharactersWithSpaces>7028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PAN-019601 Y Clos 2 and 3 Decision Document - Standalone Water discharge -amended</dc:title>
  <dc:subject/>
  <dc:creator>Asta Smith</dc:creator>
  <cp:keywords>23308SD92, 233 08 SD92, 233-08-SD92</cp:keywords>
  <dc:description>233_08_SD92, Version 3_x000d_
Issue date: 19/07/2011</dc:description>
  <cp:lastModifiedBy>Smith, Asta</cp:lastModifiedBy>
  <cp:revision>63</cp:revision>
  <cp:lastPrinted>2008-01-30T13:54:00Z</cp:lastPrinted>
  <dcterms:created xsi:type="dcterms:W3CDTF">2022-10-27T15:08:00Z</dcterms:created>
  <dcterms:modified xsi:type="dcterms:W3CDTF">2022-11-01T10:24:00Z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0x01010067EB80C5FE939D4A9B3D8BA62129B7F501020001618CC5CFCC674CB5B5B7C20D24455B</vt:lpwstr>
  </property>
  <property fmtid="{D5CDD505-2E9C-101B-9397-08002B2CF9AE}" pid="10" name="_dlc_DocIdItemGuid">
    <vt:lpwstr>9ce6af8c-12db-4be9-84ce-b627a3d5d4b8</vt:lpwstr>
  </property>
  <property fmtid="{D5CDD505-2E9C-101B-9397-08002B2CF9AE}" pid="11" name="SharedWithUsers">
    <vt:lpwstr/>
  </property>
  <property fmtid="{D5CDD505-2E9C-101B-9397-08002B2CF9AE}" pid="12" name="MediaServiceImageTags">
    <vt:lpwstr/>
  </property>
</Properties>
</file>