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20D0E20D" w:rsidR="00D04424" w:rsidRPr="0088474C" w:rsidRDefault="0014332B" w:rsidP="003719AD">
      <w:pPr>
        <w:pStyle w:val="Heading1"/>
        <w:spacing w:before="0" w:after="0"/>
        <w:jc w:val="left"/>
        <w:rPr>
          <w:bCs/>
          <w:color w:val="auto"/>
          <w:sz w:val="32"/>
        </w:rPr>
      </w:pPr>
      <w:r w:rsidRPr="0088474C">
        <w:rPr>
          <w:bCs/>
          <w:color w:val="auto"/>
          <w:sz w:val="32"/>
        </w:rPr>
        <w:t>Bespoke p</w:t>
      </w:r>
      <w:r w:rsidR="00D04424" w:rsidRPr="0088474C">
        <w:rPr>
          <w:bCs/>
          <w:color w:val="auto"/>
          <w:sz w:val="32"/>
        </w:rPr>
        <w:t>ermit</w:t>
      </w:r>
      <w:r w:rsidR="00B73ECB" w:rsidRPr="0088474C">
        <w:rPr>
          <w:bCs/>
          <w:color w:val="auto"/>
          <w:sz w:val="32"/>
        </w:rPr>
        <w:t xml:space="preserve"> </w:t>
      </w:r>
    </w:p>
    <w:p w14:paraId="41AC372F" w14:textId="77777777" w:rsidR="00136717" w:rsidRPr="0087104C" w:rsidRDefault="00136717" w:rsidP="00136717"/>
    <w:p w14:paraId="0FF15250" w14:textId="7F888A51" w:rsidR="00D04424" w:rsidRPr="0087104C" w:rsidRDefault="0060457F" w:rsidP="006B0BFB">
      <w:pPr>
        <w:spacing w:after="120"/>
        <w:rPr>
          <w:rFonts w:ascii="Arial" w:hAnsi="Arial" w:cs="Arial"/>
          <w:szCs w:val="24"/>
        </w:rPr>
      </w:pPr>
      <w:r w:rsidRPr="0087104C">
        <w:rPr>
          <w:rFonts w:ascii="Arial" w:hAnsi="Arial" w:cs="Arial"/>
          <w:szCs w:val="24"/>
        </w:rPr>
        <w:t xml:space="preserve">We have decided to </w:t>
      </w:r>
      <w:r w:rsidR="00D2020E" w:rsidRPr="0087104C">
        <w:rPr>
          <w:rFonts w:ascii="Arial" w:hAnsi="Arial" w:cs="Arial"/>
          <w:szCs w:val="24"/>
        </w:rPr>
        <w:t xml:space="preserve">issue </w:t>
      </w:r>
      <w:r w:rsidRPr="0087104C">
        <w:rPr>
          <w:rFonts w:ascii="Arial" w:hAnsi="Arial" w:cs="Arial"/>
          <w:szCs w:val="24"/>
        </w:rPr>
        <w:t xml:space="preserve">the permit for </w:t>
      </w:r>
      <w:r w:rsidR="001D7136" w:rsidRPr="0087104C">
        <w:rPr>
          <w:rFonts w:ascii="Arial" w:hAnsi="Arial" w:cs="Arial"/>
          <w:szCs w:val="24"/>
        </w:rPr>
        <w:t xml:space="preserve">Aber Bay Holiday Park </w:t>
      </w:r>
      <w:r w:rsidRPr="0087104C">
        <w:rPr>
          <w:rFonts w:ascii="Arial" w:hAnsi="Arial" w:cs="Arial"/>
          <w:szCs w:val="24"/>
        </w:rPr>
        <w:t xml:space="preserve">operated by </w:t>
      </w:r>
      <w:r w:rsidR="0087104C" w:rsidRPr="0087104C">
        <w:rPr>
          <w:rFonts w:ascii="Arial" w:hAnsi="Arial" w:cs="Arial"/>
          <w:szCs w:val="24"/>
        </w:rPr>
        <w:t>Allen's Caravans (Estates) Limited.</w:t>
      </w:r>
    </w:p>
    <w:p w14:paraId="178F17B4" w14:textId="5580C09C" w:rsidR="00E907C6" w:rsidRPr="00645053" w:rsidRDefault="00E907C6" w:rsidP="006B0BFB">
      <w:pPr>
        <w:tabs>
          <w:tab w:val="left" w:pos="4253"/>
          <w:tab w:val="left" w:pos="6804"/>
        </w:tabs>
        <w:spacing w:after="120"/>
        <w:rPr>
          <w:rFonts w:ascii="Arial" w:hAnsi="Arial"/>
          <w:kern w:val="28"/>
          <w:szCs w:val="24"/>
        </w:rPr>
      </w:pPr>
      <w:bookmarkStart w:id="0" w:name="OLE_LINK1"/>
      <w:bookmarkStart w:id="1" w:name="OLE_LINK2"/>
      <w:r>
        <w:rPr>
          <w:rFonts w:ascii="Arial" w:hAnsi="Arial"/>
          <w:color w:val="000000"/>
          <w:kern w:val="28"/>
          <w:szCs w:val="24"/>
        </w:rPr>
        <w:t xml:space="preserve">The application number </w:t>
      </w:r>
      <w:r w:rsidRPr="0087104C">
        <w:rPr>
          <w:rFonts w:ascii="Arial" w:hAnsi="Arial"/>
          <w:kern w:val="28"/>
          <w:szCs w:val="24"/>
        </w:rPr>
        <w:t xml:space="preserve">is </w:t>
      </w:r>
      <w:r w:rsidR="0087104C" w:rsidRPr="0087104C">
        <w:rPr>
          <w:rFonts w:ascii="Arial" w:hAnsi="Arial"/>
          <w:szCs w:val="24"/>
        </w:rPr>
        <w:t>PAN-017803</w:t>
      </w:r>
    </w:p>
    <w:p w14:paraId="0FF15251" w14:textId="212FA439" w:rsidR="00D04424" w:rsidRPr="00645053" w:rsidRDefault="00D04424" w:rsidP="006B0BFB">
      <w:pPr>
        <w:tabs>
          <w:tab w:val="left" w:pos="4253"/>
          <w:tab w:val="left" w:pos="6804"/>
        </w:tabs>
        <w:spacing w:after="120"/>
        <w:rPr>
          <w:rFonts w:ascii="Arial" w:hAnsi="Arial"/>
          <w:szCs w:val="24"/>
        </w:rPr>
      </w:pPr>
      <w:r w:rsidRPr="00645053">
        <w:rPr>
          <w:rFonts w:ascii="Arial" w:hAnsi="Arial"/>
          <w:kern w:val="28"/>
          <w:szCs w:val="24"/>
        </w:rPr>
        <w:t>The</w:t>
      </w:r>
      <w:r w:rsidRPr="00645053">
        <w:rPr>
          <w:rFonts w:ascii="Arial" w:hAnsi="Arial"/>
          <w:b/>
          <w:kern w:val="28"/>
          <w:szCs w:val="24"/>
        </w:rPr>
        <w:t xml:space="preserve"> </w:t>
      </w:r>
      <w:r w:rsidRPr="00645053">
        <w:rPr>
          <w:rFonts w:ascii="Arial" w:hAnsi="Arial"/>
          <w:szCs w:val="24"/>
        </w:rPr>
        <w:t xml:space="preserve">permit number is </w:t>
      </w:r>
      <w:r w:rsidR="00645053" w:rsidRPr="00645053">
        <w:rPr>
          <w:rFonts w:ascii="Arial" w:hAnsi="Arial"/>
          <w:szCs w:val="24"/>
        </w:rPr>
        <w:t>EPR/CB3791FT</w:t>
      </w:r>
    </w:p>
    <w:bookmarkEnd w:id="0"/>
    <w:bookmarkEnd w:id="1"/>
    <w:p w14:paraId="5A40F791" w14:textId="77777777" w:rsidR="006705FC" w:rsidRPr="006705FC" w:rsidRDefault="006705FC" w:rsidP="006705FC">
      <w:pPr>
        <w:spacing w:after="120"/>
        <w:rPr>
          <w:rFonts w:ascii="Arial" w:hAnsi="Arial"/>
          <w:color w:val="000000"/>
        </w:rPr>
      </w:pPr>
      <w:r w:rsidRPr="00645053">
        <w:rPr>
          <w:rFonts w:ascii="Arial" w:hAnsi="Arial"/>
        </w:rPr>
        <w:t xml:space="preserve">The permit regulates </w:t>
      </w:r>
      <w:r w:rsidRPr="006705FC">
        <w:rPr>
          <w:rFonts w:ascii="Arial" w:hAnsi="Arial"/>
          <w:color w:val="000000"/>
        </w:rPr>
        <w:t xml:space="preserve">a new discharge of heat exchange waters from Aber Bay Holiday Park. The proposal includes the abstraction of raw water from the </w:t>
      </w:r>
      <w:proofErr w:type="spellStart"/>
      <w:r w:rsidRPr="006705FC">
        <w:rPr>
          <w:rFonts w:ascii="Arial" w:hAnsi="Arial"/>
          <w:color w:val="000000"/>
        </w:rPr>
        <w:t>Afon</w:t>
      </w:r>
      <w:proofErr w:type="spellEnd"/>
      <w:r w:rsidRPr="006705FC">
        <w:rPr>
          <w:rFonts w:ascii="Arial" w:hAnsi="Arial"/>
          <w:color w:val="000000"/>
        </w:rPr>
        <w:t xml:space="preserve"> </w:t>
      </w:r>
      <w:proofErr w:type="spellStart"/>
      <w:r w:rsidRPr="006705FC">
        <w:rPr>
          <w:rFonts w:ascii="Arial" w:hAnsi="Arial"/>
          <w:color w:val="000000"/>
        </w:rPr>
        <w:t>Clarach</w:t>
      </w:r>
      <w:proofErr w:type="spellEnd"/>
      <w:r w:rsidRPr="006705FC">
        <w:rPr>
          <w:rFonts w:ascii="Arial" w:hAnsi="Arial"/>
          <w:color w:val="000000"/>
        </w:rPr>
        <w:t xml:space="preserve"> which is then passed </w:t>
      </w:r>
      <w:proofErr w:type="spellStart"/>
      <w:r w:rsidRPr="006705FC">
        <w:rPr>
          <w:rFonts w:ascii="Arial" w:hAnsi="Arial"/>
          <w:color w:val="000000"/>
        </w:rPr>
        <w:t>thorough</w:t>
      </w:r>
      <w:proofErr w:type="spellEnd"/>
      <w:r w:rsidRPr="006705FC">
        <w:rPr>
          <w:rFonts w:ascii="Arial" w:hAnsi="Arial"/>
          <w:color w:val="000000"/>
        </w:rPr>
        <w:t xml:space="preserve"> a heat exchange system and then returned to the same watercourse some 30 metres downstream. This application is only related to the water discharge component of the proposal.</w:t>
      </w:r>
    </w:p>
    <w:p w14:paraId="15428216" w14:textId="02964225" w:rsidR="006705FC" w:rsidRPr="006705FC" w:rsidRDefault="006705FC" w:rsidP="006705FC">
      <w:pPr>
        <w:spacing w:after="120"/>
        <w:rPr>
          <w:rFonts w:ascii="Arial" w:hAnsi="Arial"/>
          <w:color w:val="000000"/>
        </w:rPr>
      </w:pPr>
      <w:r w:rsidRPr="006705FC">
        <w:rPr>
          <w:rFonts w:ascii="Arial" w:hAnsi="Arial"/>
          <w:color w:val="000000"/>
        </w:rPr>
        <w:t xml:space="preserve">The effluent will receive no additives or treatment </w:t>
      </w:r>
      <w:proofErr w:type="gramStart"/>
      <w:r w:rsidRPr="006705FC">
        <w:rPr>
          <w:rFonts w:ascii="Arial" w:hAnsi="Arial"/>
          <w:color w:val="000000"/>
        </w:rPr>
        <w:t>subsequent to</w:t>
      </w:r>
      <w:proofErr w:type="gramEnd"/>
      <w:r w:rsidRPr="006705FC">
        <w:rPr>
          <w:rFonts w:ascii="Arial" w:hAnsi="Arial"/>
          <w:color w:val="000000"/>
        </w:rPr>
        <w:t xml:space="preserve"> passing through the heat exchange system. Additionally, cleaning chemicals are not discharged to the surface water. There will be a </w:t>
      </w:r>
      <w:r w:rsidR="008C1BFE">
        <w:rPr>
          <w:rFonts w:ascii="Arial" w:hAnsi="Arial"/>
          <w:color w:val="000000"/>
        </w:rPr>
        <w:t xml:space="preserve">maximum </w:t>
      </w:r>
      <w:r w:rsidRPr="006705FC">
        <w:rPr>
          <w:rFonts w:ascii="Arial" w:hAnsi="Arial"/>
          <w:color w:val="000000"/>
        </w:rPr>
        <w:t>difference in temperature of - 3</w:t>
      </w:r>
      <w:r w:rsidRPr="006705FC">
        <w:rPr>
          <w:rFonts w:ascii="Arial" w:hAnsi="Arial"/>
          <w:color w:val="000000"/>
          <w:vertAlign w:val="superscript"/>
        </w:rPr>
        <w:t>o</w:t>
      </w:r>
      <w:r w:rsidRPr="006705FC">
        <w:rPr>
          <w:rFonts w:ascii="Arial" w:hAnsi="Arial"/>
          <w:color w:val="000000"/>
        </w:rPr>
        <w:t xml:space="preserve">C between the abstracted and discharged raw water. </w:t>
      </w:r>
    </w:p>
    <w:p w14:paraId="66F5D7DD" w14:textId="77777777" w:rsidR="006705FC" w:rsidRDefault="006705FC" w:rsidP="006705FC">
      <w:pPr>
        <w:spacing w:after="120"/>
        <w:rPr>
          <w:rFonts w:ascii="Arial" w:hAnsi="Arial"/>
          <w:color w:val="000000"/>
        </w:rPr>
      </w:pPr>
      <w:r w:rsidRPr="006705FC">
        <w:rPr>
          <w:rFonts w:ascii="Arial" w:hAnsi="Arial"/>
          <w:color w:val="000000"/>
        </w:rPr>
        <w:t>Heat exchange waters will be discharged via a single 90mm MDPE pipe at a maximum volume of 720 m3/day and rate of 8.33 l/s.</w:t>
      </w:r>
    </w:p>
    <w:p w14:paraId="0FF15253" w14:textId="23F772A5" w:rsidR="00D04424" w:rsidRDefault="00D04424" w:rsidP="006705FC">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B7D1D02" w14:textId="77777777" w:rsidR="008C1BFE" w:rsidRDefault="008C1BFE" w:rsidP="006420BA">
      <w:pPr>
        <w:pStyle w:val="Heading1"/>
        <w:jc w:val="left"/>
        <w:rPr>
          <w:color w:val="FF0000"/>
          <w:szCs w:val="28"/>
        </w:rPr>
      </w:pP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36506DC4" w:rsidR="007820C3" w:rsidRPr="008C1BFE" w:rsidRDefault="007820C3" w:rsidP="007820C3">
            <w:pPr>
              <w:pStyle w:val="Heading3"/>
              <w:spacing w:before="60"/>
              <w:rPr>
                <w:rFonts w:ascii="Arial" w:hAnsi="Arial" w:cs="Arial"/>
                <w:b w:val="0"/>
                <w:szCs w:val="24"/>
                <w:highlight w:val="red"/>
              </w:rPr>
            </w:pPr>
            <w:r w:rsidRPr="008C1BFE">
              <w:rPr>
                <w:rFonts w:ascii="Arial" w:hAnsi="Arial" w:cs="Arial"/>
                <w:b w:val="0"/>
                <w:szCs w:val="24"/>
              </w:rPr>
              <w:t xml:space="preserve">Responses to web publicising </w:t>
            </w:r>
          </w:p>
        </w:tc>
        <w:tc>
          <w:tcPr>
            <w:tcW w:w="6266" w:type="dxa"/>
            <w:tcBorders>
              <w:bottom w:val="single" w:sz="4" w:space="0" w:color="auto"/>
            </w:tcBorders>
          </w:tcPr>
          <w:p w14:paraId="0FF1529A" w14:textId="1318558A" w:rsidR="007820C3" w:rsidRPr="008C1BFE" w:rsidRDefault="007820C3" w:rsidP="007820C3">
            <w:pPr>
              <w:spacing w:before="60"/>
              <w:rPr>
                <w:rFonts w:ascii="Arial" w:hAnsi="Arial" w:cs="Arial"/>
                <w:szCs w:val="24"/>
              </w:rPr>
            </w:pPr>
            <w:r w:rsidRPr="008C1BFE">
              <w:rPr>
                <w:rFonts w:ascii="Arial" w:hAnsi="Arial" w:cs="Arial"/>
                <w:szCs w:val="24"/>
              </w:rPr>
              <w:t xml:space="preserve">The web publicising responses were </w:t>
            </w:r>
            <w:proofErr w:type="gramStart"/>
            <w:r w:rsidRPr="008C1BFE">
              <w:rPr>
                <w:rFonts w:ascii="Arial" w:hAnsi="Arial" w:cs="Arial"/>
                <w:szCs w:val="24"/>
              </w:rPr>
              <w:t>taken into account</w:t>
            </w:r>
            <w:proofErr w:type="gramEnd"/>
            <w:r w:rsidRPr="008C1BFE">
              <w:rPr>
                <w:rFonts w:ascii="Arial" w:hAnsi="Arial" w:cs="Arial"/>
                <w:szCs w:val="24"/>
              </w:rPr>
              <w:t xml:space="preserve"> in the decision.  </w:t>
            </w:r>
          </w:p>
          <w:p w14:paraId="0FF1529B" w14:textId="40E1C757" w:rsidR="007820C3" w:rsidRDefault="007820C3" w:rsidP="007820C3">
            <w:pPr>
              <w:spacing w:before="60"/>
              <w:rPr>
                <w:rFonts w:ascii="Arial" w:hAnsi="Arial" w:cs="Arial"/>
                <w:szCs w:val="24"/>
              </w:rPr>
            </w:pPr>
          </w:p>
          <w:p w14:paraId="30A926A7" w14:textId="4E3DB64B" w:rsidR="008C1BFE" w:rsidRDefault="008F7FCD" w:rsidP="007820C3">
            <w:pPr>
              <w:spacing w:before="60"/>
              <w:rPr>
                <w:rFonts w:ascii="Arial" w:hAnsi="Arial" w:cs="Arial"/>
                <w:szCs w:val="24"/>
              </w:rPr>
            </w:pPr>
            <w:r>
              <w:rPr>
                <w:rFonts w:ascii="Arial" w:hAnsi="Arial" w:cs="Arial"/>
                <w:szCs w:val="24"/>
              </w:rPr>
              <w:t xml:space="preserve">No responses were received from web publicising </w:t>
            </w:r>
          </w:p>
          <w:p w14:paraId="38B29B14" w14:textId="77777777" w:rsidR="008F7FCD" w:rsidRPr="008C1BFE" w:rsidRDefault="008F7FCD" w:rsidP="007820C3">
            <w:pPr>
              <w:spacing w:before="60"/>
              <w:rPr>
                <w:rFonts w:ascii="Arial" w:hAnsi="Arial" w:cs="Arial"/>
                <w:szCs w:val="24"/>
              </w:rPr>
            </w:pPr>
          </w:p>
          <w:p w14:paraId="0FF1529C" w14:textId="77777777" w:rsidR="007820C3" w:rsidRPr="008C1BFE" w:rsidRDefault="007820C3" w:rsidP="007820C3">
            <w:pPr>
              <w:spacing w:before="60"/>
              <w:rPr>
                <w:rFonts w:ascii="Arial" w:hAnsi="Arial" w:cs="Arial"/>
                <w:szCs w:val="24"/>
              </w:rPr>
            </w:pPr>
            <w:r w:rsidRPr="008C1BFE">
              <w:rPr>
                <w:rFonts w:ascii="Arial" w:hAnsi="Arial" w:cs="Arial"/>
                <w:szCs w:val="24"/>
              </w:rPr>
              <w:t xml:space="preserve">The decision was taken in accordance with our guidance. </w:t>
            </w:r>
          </w:p>
          <w:p w14:paraId="0FF1529D" w14:textId="77777777" w:rsidR="007820C3" w:rsidRPr="008C1B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024A258E"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7" w14:textId="73B48B2B" w:rsidR="007820C3" w:rsidRPr="00DA70FE" w:rsidRDefault="007820C3" w:rsidP="007820C3">
            <w:pPr>
              <w:spacing w:before="60"/>
              <w:rPr>
                <w:rFonts w:ascii="Arial" w:hAnsi="Arial" w:cs="Arial"/>
                <w:color w:val="FF00FF"/>
                <w:szCs w:val="24"/>
              </w:rPr>
            </w:pPr>
          </w:p>
          <w:p w14:paraId="0FF152B8" w14:textId="77777777" w:rsidR="007820C3" w:rsidRPr="007820C3" w:rsidRDefault="007820C3" w:rsidP="0016775A">
            <w:pPr>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D512DF" w:rsidRPr="007820C3" w14:paraId="1C781D8D" w14:textId="77777777" w:rsidTr="396B50C7">
        <w:trPr>
          <w:gridAfter w:val="1"/>
          <w:wAfter w:w="13" w:type="dxa"/>
        </w:trPr>
        <w:tc>
          <w:tcPr>
            <w:tcW w:w="1951" w:type="dxa"/>
          </w:tcPr>
          <w:p w14:paraId="20732F65" w14:textId="7F5BE50B" w:rsidR="00D512DF" w:rsidRPr="00137E45" w:rsidRDefault="00D512DF" w:rsidP="0016775A">
            <w:pPr>
              <w:rPr>
                <w:rFonts w:ascii="Arial" w:hAnsi="Arial" w:cs="Arial"/>
                <w:szCs w:val="24"/>
              </w:rPr>
            </w:pPr>
            <w:r w:rsidRPr="00137E45">
              <w:rPr>
                <w:rFonts w:ascii="Arial" w:hAnsi="Arial" w:cs="Arial"/>
                <w:szCs w:val="24"/>
              </w:rPr>
              <w:t>WF</w:t>
            </w:r>
            <w:r w:rsidR="002967CA" w:rsidRPr="00137E45">
              <w:rPr>
                <w:rFonts w:ascii="Arial" w:hAnsi="Arial" w:cs="Arial"/>
                <w:szCs w:val="24"/>
              </w:rPr>
              <w:t>D</w:t>
            </w:r>
          </w:p>
        </w:tc>
        <w:tc>
          <w:tcPr>
            <w:tcW w:w="6266" w:type="dxa"/>
          </w:tcPr>
          <w:p w14:paraId="376B98BF" w14:textId="46D4FBA4" w:rsidR="000676D4" w:rsidRPr="00137E45" w:rsidRDefault="0086051F" w:rsidP="00644DC8">
            <w:pPr>
              <w:spacing w:before="60"/>
              <w:rPr>
                <w:rFonts w:ascii="Arial" w:hAnsi="Arial" w:cs="Arial"/>
              </w:rPr>
            </w:pPr>
            <w:r w:rsidRPr="00137E45">
              <w:rPr>
                <w:rFonts w:ascii="Arial" w:hAnsi="Arial" w:cs="Arial"/>
              </w:rPr>
              <w:t xml:space="preserve">WFD stage 2 scoping has been completed and the activity/project is considered as having </w:t>
            </w:r>
            <w:r w:rsidRPr="00137E45">
              <w:rPr>
                <w:rFonts w:ascii="Arial" w:hAnsi="Arial" w:cs="Arial"/>
                <w:b/>
                <w:bCs/>
              </w:rPr>
              <w:t>no risk of causing deterioration or preventing any water body or WFD Protected Area from reaching its objectives</w:t>
            </w:r>
            <w:r w:rsidRPr="00137E45">
              <w:rPr>
                <w:rFonts w:ascii="Arial" w:hAnsi="Arial" w:cs="Arial"/>
              </w:rPr>
              <w:t xml:space="preserve"> and taking account of the advice from technical officers - is considered compliant with the WFD Regulations 2017.</w:t>
            </w:r>
          </w:p>
          <w:p w14:paraId="7DEDFFF1" w14:textId="75D6F5CA" w:rsidR="002967CA" w:rsidRPr="00137E45" w:rsidRDefault="002967CA" w:rsidP="00137E45">
            <w:pPr>
              <w:spacing w:before="60"/>
              <w:rPr>
                <w:rFonts w:ascii="Arial" w:hAnsi="Arial" w:cs="Arial"/>
                <w:szCs w:val="24"/>
              </w:rPr>
            </w:pPr>
          </w:p>
        </w:tc>
        <w:tc>
          <w:tcPr>
            <w:tcW w:w="1072" w:type="dxa"/>
          </w:tcPr>
          <w:p w14:paraId="2E80C0FB" w14:textId="19178BA5" w:rsidR="00D512DF" w:rsidRPr="00137E45" w:rsidRDefault="00137E45" w:rsidP="00792CEE">
            <w:pPr>
              <w:rPr>
                <w:rFonts w:ascii="Wingdings" w:eastAsia="Wingdings" w:hAnsi="Wingdings" w:cs="Wingdings"/>
                <w:szCs w:val="24"/>
              </w:rPr>
            </w:pPr>
            <w:r w:rsidRPr="00137E45">
              <w:rPr>
                <w:rFonts w:ascii="Wingdings" w:eastAsia="Wingdings" w:hAnsi="Wingdings" w:cs="Wingdings"/>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137E45">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D1" w14:textId="77777777" w:rsidTr="396B50C7">
        <w:trPr>
          <w:gridAfter w:val="1"/>
          <w:wAfter w:w="13" w:type="dxa"/>
        </w:trPr>
        <w:tc>
          <w:tcPr>
            <w:tcW w:w="1951" w:type="dxa"/>
          </w:tcPr>
          <w:p w14:paraId="0FF152C5" w14:textId="00B5F69F" w:rsidR="007820C3" w:rsidRPr="007820C3" w:rsidRDefault="007820C3" w:rsidP="4E0B47CD">
            <w:pPr>
              <w:rPr>
                <w:rFonts w:ascii="Arial" w:hAnsi="Arial" w:cs="Arial"/>
                <w:color w:val="000000"/>
                <w:highlight w:val="yellow"/>
              </w:rPr>
            </w:pPr>
            <w:r w:rsidRPr="4E0B47CD">
              <w:rPr>
                <w:rFonts w:ascii="Arial" w:hAnsi="Arial" w:cs="Arial"/>
                <w:color w:val="000000" w:themeColor="text1"/>
              </w:rPr>
              <w:lastRenderedPageBreak/>
              <w:t>Biodiversity, Heritage, Landscape and Nature Conservation</w:t>
            </w:r>
            <w:r w:rsidR="00136717" w:rsidRPr="4E0B47CD">
              <w:rPr>
                <w:rFonts w:ascii="Arial" w:hAnsi="Arial" w:cs="Arial"/>
                <w:color w:val="000000" w:themeColor="text1"/>
              </w:rPr>
              <w:t xml:space="preserve"> and a designated site under the W</w:t>
            </w:r>
            <w:r w:rsidR="26A326B2" w:rsidRPr="4E0B47CD">
              <w:rPr>
                <w:rFonts w:ascii="Arial" w:hAnsi="Arial" w:cs="Arial"/>
                <w:color w:val="000000" w:themeColor="text1"/>
              </w:rPr>
              <w:t>ildlife and Countryside</w:t>
            </w:r>
            <w:r w:rsidR="00136717" w:rsidRPr="4E0B47CD">
              <w:rPr>
                <w:rFonts w:ascii="Arial" w:hAnsi="Arial" w:cs="Arial"/>
                <w:color w:val="000000" w:themeColor="text1"/>
              </w:rPr>
              <w:t xml:space="preserve"> Act. </w:t>
            </w:r>
          </w:p>
        </w:tc>
        <w:tc>
          <w:tcPr>
            <w:tcW w:w="6266" w:type="dxa"/>
          </w:tcPr>
          <w:p w14:paraId="0FF152C6" w14:textId="77777777" w:rsidR="007820C3" w:rsidRPr="007820C3" w:rsidRDefault="007820C3" w:rsidP="00EF499E">
            <w:pPr>
              <w:rPr>
                <w:rFonts w:ascii="Arial" w:hAnsi="Arial" w:cs="Arial"/>
                <w:color w:val="000000"/>
                <w:szCs w:val="24"/>
              </w:rPr>
            </w:pPr>
            <w:r w:rsidRPr="007820C3">
              <w:rPr>
                <w:rFonts w:ascii="Arial" w:hAnsi="Arial" w:cs="Arial"/>
                <w:color w:val="000000"/>
                <w:szCs w:val="24"/>
              </w:rPr>
              <w:t>The application is within the relevant distance criteria of a site of heritage,  landscape or nature conservation, and/or protected species or habitat .</w:t>
            </w:r>
          </w:p>
          <w:p w14:paraId="0FF152C7" w14:textId="77777777" w:rsidR="007820C3" w:rsidRPr="007820C3" w:rsidRDefault="007820C3" w:rsidP="00EF499E">
            <w:pPr>
              <w:rPr>
                <w:rFonts w:ascii="Arial" w:hAnsi="Arial" w:cs="Arial"/>
                <w:color w:val="000000"/>
                <w:szCs w:val="24"/>
              </w:rPr>
            </w:pPr>
          </w:p>
          <w:p w14:paraId="0FF152C8" w14:textId="1D94AF3E" w:rsidR="007820C3" w:rsidRPr="00EB1434" w:rsidRDefault="007820C3" w:rsidP="00EF499E">
            <w:pPr>
              <w:rPr>
                <w:rFonts w:ascii="Arial" w:hAnsi="Arial" w:cs="Arial"/>
                <w:szCs w:val="24"/>
              </w:rPr>
            </w:pPr>
            <w:r w:rsidRPr="00EB1434">
              <w:rPr>
                <w:rFonts w:ascii="Arial" w:hAnsi="Arial" w:cs="Arial"/>
                <w:szCs w:val="24"/>
              </w:rPr>
              <w:t>A full assessment of the application and its potential to affect the sites has been carried out as part of the permitting process. We consider that the application will not affect the features of the site</w:t>
            </w:r>
          </w:p>
          <w:p w14:paraId="6CC0570C" w14:textId="77777777" w:rsidR="00FB30B4" w:rsidRPr="00EB1434" w:rsidRDefault="00FB30B4" w:rsidP="005D5172">
            <w:pPr>
              <w:rPr>
                <w:rFonts w:ascii="Arial" w:hAnsi="Arial" w:cs="Arial"/>
                <w:szCs w:val="24"/>
              </w:rPr>
            </w:pPr>
          </w:p>
          <w:p w14:paraId="0FF152CF" w14:textId="56E3067A" w:rsidR="005D5172" w:rsidRPr="007820C3" w:rsidRDefault="005D5172" w:rsidP="005D5172">
            <w:pPr>
              <w:rPr>
                <w:rFonts w:ascii="Arial" w:hAnsi="Arial" w:cs="Arial"/>
                <w:color w:val="FF00FF"/>
                <w:szCs w:val="24"/>
              </w:rPr>
            </w:pPr>
            <w:r w:rsidRPr="00EB1434">
              <w:rPr>
                <w:rFonts w:ascii="Arial" w:hAnsi="Arial" w:cs="Arial"/>
                <w:szCs w:val="24"/>
              </w:rPr>
              <w:t xml:space="preserve">An Appendix 4 report has been completed and saved to the DMS </w:t>
            </w:r>
            <w:r w:rsidR="00EB1434" w:rsidRPr="00EB1434">
              <w:rPr>
                <w:rFonts w:ascii="Arial" w:hAnsi="Arial" w:cs="Arial"/>
                <w:szCs w:val="24"/>
              </w:rPr>
              <w:t>for audit purposes.</w:t>
            </w: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Wingdings" w:eastAsia="Wingdings" w:hAnsi="Wingdings" w:cs="Wingdings"/>
                <w:color w:val="000000"/>
                <w:szCs w:val="24"/>
              </w:rPr>
              <w:t>ü</w:t>
            </w:r>
          </w:p>
        </w:tc>
      </w:tr>
      <w:tr w:rsidR="00136717" w:rsidRPr="007820C3" w14:paraId="37022978" w14:textId="77777777" w:rsidTr="396B50C7">
        <w:trPr>
          <w:gridAfter w:val="1"/>
          <w:wAfter w:w="13" w:type="dxa"/>
        </w:trPr>
        <w:tc>
          <w:tcPr>
            <w:tcW w:w="1951" w:type="dxa"/>
          </w:tcPr>
          <w:p w14:paraId="08EF8436" w14:textId="17F8FDB8" w:rsidR="00136717" w:rsidRPr="00EB1434" w:rsidRDefault="00136717" w:rsidP="00136717">
            <w:pPr>
              <w:rPr>
                <w:rFonts w:ascii="Arial" w:hAnsi="Arial" w:cs="Arial"/>
                <w:szCs w:val="24"/>
              </w:rPr>
            </w:pPr>
            <w:r w:rsidRPr="00EB1434">
              <w:rPr>
                <w:rFonts w:ascii="Arial" w:hAnsi="Arial" w:cs="Arial"/>
                <w:szCs w:val="24"/>
              </w:rPr>
              <w:t>Habitat Regulation Assessment for a designated site under the EU Habitats Directive</w:t>
            </w:r>
          </w:p>
        </w:tc>
        <w:tc>
          <w:tcPr>
            <w:tcW w:w="6266" w:type="dxa"/>
          </w:tcPr>
          <w:p w14:paraId="6296AEE4" w14:textId="77777777" w:rsidR="00136717" w:rsidRPr="00EB1434" w:rsidRDefault="00136717" w:rsidP="00136717">
            <w:pPr>
              <w:spacing w:before="60"/>
              <w:rPr>
                <w:rFonts w:ascii="Arial" w:hAnsi="Arial" w:cs="Arial"/>
                <w:szCs w:val="24"/>
              </w:rPr>
            </w:pPr>
            <w:r w:rsidRPr="00EB1434">
              <w:rPr>
                <w:rFonts w:ascii="Arial" w:hAnsi="Arial" w:cs="Arial"/>
                <w:szCs w:val="24"/>
              </w:rPr>
              <w:t>Assessment of Likely Significant Effect:</w:t>
            </w:r>
          </w:p>
          <w:p w14:paraId="49C04981" w14:textId="77777777" w:rsidR="00136717" w:rsidRPr="00EB1434" w:rsidRDefault="00136717" w:rsidP="00136717">
            <w:pPr>
              <w:spacing w:before="60"/>
              <w:rPr>
                <w:rFonts w:ascii="Arial" w:hAnsi="Arial" w:cs="Arial"/>
                <w:szCs w:val="24"/>
              </w:rPr>
            </w:pPr>
          </w:p>
          <w:p w14:paraId="70D0AA2F" w14:textId="77777777" w:rsidR="00136717" w:rsidRPr="00EB1434" w:rsidRDefault="00136717" w:rsidP="00136717">
            <w:pPr>
              <w:spacing w:before="60"/>
              <w:rPr>
                <w:rFonts w:ascii="Arial" w:hAnsi="Arial" w:cs="Arial"/>
                <w:szCs w:val="24"/>
              </w:rPr>
            </w:pPr>
            <w:r w:rsidRPr="00EB1434">
              <w:rPr>
                <w:rFonts w:ascii="Arial" w:hAnsi="Arial" w:cs="Arial"/>
                <w:szCs w:val="24"/>
              </w:rPr>
              <w:t xml:space="preserve">The project has been screened for likelihood of significant effects and, taking account of the advice received from protected sites advisors, is considered not likely to have a significant effect on any Natura 2000/Ramsar site (As documented in section 3.2 of OGN 200 form 1, or section 5 if applicable) </w:t>
            </w:r>
          </w:p>
          <w:p w14:paraId="101DC27D" w14:textId="77777777" w:rsidR="00136717" w:rsidRPr="00EB1434" w:rsidRDefault="00136717" w:rsidP="00136717">
            <w:pPr>
              <w:spacing w:before="60"/>
              <w:rPr>
                <w:rFonts w:ascii="Arial" w:hAnsi="Arial" w:cs="Arial"/>
                <w:szCs w:val="24"/>
              </w:rPr>
            </w:pPr>
          </w:p>
          <w:p w14:paraId="60BB0129" w14:textId="271F059F" w:rsidR="00136717" w:rsidRPr="00EB1434" w:rsidRDefault="00915AD9" w:rsidP="00136717">
            <w:pPr>
              <w:spacing w:before="60"/>
              <w:rPr>
                <w:rFonts w:ascii="Arial" w:hAnsi="Arial" w:cs="Arial"/>
              </w:rPr>
            </w:pPr>
            <w:r>
              <w:rPr>
                <w:rFonts w:ascii="Arial" w:hAnsi="Arial" w:cs="Arial"/>
              </w:rPr>
              <w:t xml:space="preserve">A </w:t>
            </w:r>
            <w:r w:rsidR="00136717" w:rsidRPr="00EB1434">
              <w:rPr>
                <w:rFonts w:ascii="Arial" w:hAnsi="Arial" w:cs="Arial"/>
              </w:rPr>
              <w:t xml:space="preserve">Form 1 (and Form 2) </w:t>
            </w:r>
            <w:r>
              <w:rPr>
                <w:rFonts w:ascii="Arial" w:hAnsi="Arial" w:cs="Arial"/>
              </w:rPr>
              <w:t xml:space="preserve">has been completed and </w:t>
            </w:r>
            <w:r w:rsidR="00136717" w:rsidRPr="00EB1434">
              <w:rPr>
                <w:rFonts w:ascii="Arial" w:hAnsi="Arial" w:cs="Arial"/>
              </w:rPr>
              <w:t xml:space="preserve">saved </w:t>
            </w:r>
            <w:r>
              <w:rPr>
                <w:rFonts w:ascii="Arial" w:hAnsi="Arial" w:cs="Arial"/>
              </w:rPr>
              <w:t>to the</w:t>
            </w:r>
            <w:r w:rsidR="00136717" w:rsidRPr="00EB1434">
              <w:rPr>
                <w:rFonts w:ascii="Arial" w:hAnsi="Arial" w:cs="Arial"/>
              </w:rPr>
              <w:t xml:space="preserve"> DMS</w:t>
            </w:r>
            <w:r>
              <w:rPr>
                <w:rFonts w:ascii="Arial" w:hAnsi="Arial" w:cs="Arial"/>
              </w:rPr>
              <w:t>.</w:t>
            </w:r>
          </w:p>
          <w:p w14:paraId="67AFC2B0" w14:textId="6FFCC68D" w:rsidR="00136717" w:rsidRPr="00EB1434" w:rsidRDefault="00136717" w:rsidP="00EB1434">
            <w:pPr>
              <w:spacing w:before="60"/>
              <w:rPr>
                <w:rFonts w:ascii="Arial" w:hAnsi="Arial" w:cs="Arial"/>
                <w:szCs w:val="24"/>
              </w:rPr>
            </w:pPr>
          </w:p>
        </w:tc>
        <w:tc>
          <w:tcPr>
            <w:tcW w:w="1072" w:type="dxa"/>
          </w:tcPr>
          <w:p w14:paraId="5CCCC72E" w14:textId="76439243" w:rsidR="00136717" w:rsidRPr="00FB30B4" w:rsidRDefault="00EB1434" w:rsidP="00340EEB">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4F663A88"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Pr="00EB1434" w:rsidRDefault="00FB30B4" w:rsidP="00A60F17">
            <w:pPr>
              <w:rPr>
                <w:rFonts w:ascii="Arial" w:hAnsi="Arial" w:cs="Arial"/>
                <w:szCs w:val="24"/>
              </w:rPr>
            </w:pPr>
          </w:p>
          <w:p w14:paraId="0FF152E4" w14:textId="77777777" w:rsidR="007820C3" w:rsidRPr="00EB1434" w:rsidRDefault="007820C3" w:rsidP="00A60F17">
            <w:pPr>
              <w:rPr>
                <w:rFonts w:ascii="Arial" w:hAnsi="Arial" w:cs="Arial"/>
                <w:szCs w:val="24"/>
              </w:rPr>
            </w:pPr>
            <w:r w:rsidRPr="00EB1434">
              <w:rPr>
                <w:rFonts w:ascii="Arial" w:hAnsi="Arial" w:cs="Arial"/>
                <w:szCs w:val="24"/>
              </w:rPr>
              <w:t xml:space="preserve">The operator considers this risk assessment is satisfactory. </w:t>
            </w:r>
          </w:p>
          <w:p w14:paraId="0FF152E7" w14:textId="77777777" w:rsidR="007820C3" w:rsidRPr="00EB1434" w:rsidRDefault="007820C3" w:rsidP="00A60F17">
            <w:pPr>
              <w:rPr>
                <w:rFonts w:ascii="Arial" w:hAnsi="Arial" w:cs="Arial"/>
                <w:szCs w:val="24"/>
              </w:rPr>
            </w:pPr>
          </w:p>
          <w:p w14:paraId="0FF152E8" w14:textId="628C443B" w:rsidR="007820C3" w:rsidRPr="00EB1434" w:rsidRDefault="007820C3" w:rsidP="00A60F17">
            <w:pPr>
              <w:pStyle w:val="BodyText"/>
              <w:rPr>
                <w:rFonts w:ascii="Arial" w:hAnsi="Arial" w:cs="Arial"/>
                <w:color w:val="auto"/>
                <w:szCs w:val="24"/>
              </w:rPr>
            </w:pPr>
            <w:r w:rsidRPr="00EB1434">
              <w:rPr>
                <w:rFonts w:ascii="Arial" w:hAnsi="Arial" w:cs="Arial"/>
                <w:color w:val="auto"/>
                <w:szCs w:val="24"/>
              </w:rPr>
              <w:t>The assessment shows that, applying the conservative criteria in our guidance on Environmental Risk Assessment, all emissions may be categorised as environmentally insignificant</w:t>
            </w:r>
            <w:r w:rsidR="00EB1434" w:rsidRPr="00EB1434">
              <w:rPr>
                <w:rFonts w:ascii="Arial" w:hAnsi="Arial" w:cs="Arial"/>
                <w:color w:val="auto"/>
                <w:szCs w:val="24"/>
              </w:rPr>
              <w:t>.</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681B316A" w:rsidR="007820C3" w:rsidRPr="00FB30B4" w:rsidRDefault="00EB1434" w:rsidP="00A60F17">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EB1434" w:rsidRDefault="007820C3" w:rsidP="00792CEE">
            <w:pPr>
              <w:rPr>
                <w:rFonts w:ascii="Arial" w:hAnsi="Arial" w:cs="Arial"/>
                <w:szCs w:val="24"/>
              </w:rPr>
            </w:pPr>
            <w:r w:rsidRPr="00EB1434">
              <w:rPr>
                <w:rFonts w:ascii="Arial" w:hAnsi="Arial" w:cs="Arial"/>
                <w:szCs w:val="24"/>
              </w:rPr>
              <w:t>Operating techniques</w:t>
            </w:r>
          </w:p>
        </w:tc>
        <w:tc>
          <w:tcPr>
            <w:tcW w:w="6266" w:type="dxa"/>
          </w:tcPr>
          <w:p w14:paraId="0FF152ED" w14:textId="77777777" w:rsidR="007820C3" w:rsidRPr="00EB1434" w:rsidRDefault="007820C3" w:rsidP="00792CEE">
            <w:pPr>
              <w:pStyle w:val="BodyText"/>
              <w:rPr>
                <w:rFonts w:ascii="Arial" w:hAnsi="Arial" w:cs="Arial"/>
                <w:color w:val="auto"/>
                <w:szCs w:val="24"/>
              </w:rPr>
            </w:pPr>
            <w:r w:rsidRPr="00EB1434">
              <w:rPr>
                <w:rFonts w:ascii="Arial" w:hAnsi="Arial" w:cs="Arial"/>
                <w:color w:val="auto"/>
                <w:szCs w:val="24"/>
              </w:rPr>
              <w:t xml:space="preserve">We have reviewed the techniques used by the operator and compared these with the relevant guidance notes. </w:t>
            </w:r>
          </w:p>
          <w:p w14:paraId="0FF152EE" w14:textId="042DBFAE" w:rsidR="007820C3" w:rsidRPr="00EB1434" w:rsidRDefault="007820C3" w:rsidP="00792CEE">
            <w:pPr>
              <w:pStyle w:val="BodyText"/>
              <w:rPr>
                <w:rFonts w:ascii="Arial" w:hAnsi="Arial" w:cs="Arial"/>
                <w:color w:val="auto"/>
                <w:szCs w:val="24"/>
              </w:rPr>
            </w:pPr>
          </w:p>
          <w:p w14:paraId="0FF152F3" w14:textId="4B8B2FFE" w:rsidR="007820C3" w:rsidRPr="00EB1434" w:rsidRDefault="007820C3" w:rsidP="00792CEE">
            <w:pPr>
              <w:pStyle w:val="BodyText"/>
              <w:rPr>
                <w:rFonts w:ascii="Arial" w:hAnsi="Arial" w:cs="Arial"/>
                <w:color w:val="auto"/>
                <w:szCs w:val="24"/>
              </w:rPr>
            </w:pPr>
            <w:r w:rsidRPr="00EB1434">
              <w:rPr>
                <w:rFonts w:ascii="Arial" w:hAnsi="Arial" w:cs="Arial"/>
                <w:color w:val="auto"/>
                <w:szCs w:val="24"/>
              </w:rPr>
              <w:t xml:space="preserve">The proposed techniques / emission levels for priorities for control are in line with the benchmark levels contained in the TGN </w:t>
            </w:r>
            <w:r w:rsidR="00EB1434" w:rsidRPr="00EB1434">
              <w:rPr>
                <w:rFonts w:ascii="Arial" w:hAnsi="Arial" w:cs="Arial"/>
                <w:color w:val="auto"/>
                <w:szCs w:val="24"/>
              </w:rPr>
              <w:t xml:space="preserve">(EPR 7.01) </w:t>
            </w:r>
            <w:r w:rsidRPr="00EB1434">
              <w:rPr>
                <w:rFonts w:ascii="Arial" w:hAnsi="Arial" w:cs="Arial"/>
                <w:color w:val="auto"/>
                <w:szCs w:val="24"/>
              </w:rPr>
              <w:t xml:space="preserve">and we consider them to represent appropriate techniques for the facility.  </w:t>
            </w:r>
          </w:p>
          <w:p w14:paraId="0FF152F4" w14:textId="77777777" w:rsidR="00FB30B4" w:rsidRPr="00EB1434" w:rsidRDefault="00FB30B4" w:rsidP="00792CEE">
            <w:pPr>
              <w:pStyle w:val="BodyText"/>
              <w:rPr>
                <w:rFonts w:ascii="Arial" w:hAnsi="Arial" w:cs="Arial"/>
                <w:color w:val="auto"/>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31" w14:textId="77777777" w:rsidTr="396B50C7">
        <w:trPr>
          <w:gridAfter w:val="1"/>
          <w:wAfter w:w="13" w:type="dxa"/>
        </w:trPr>
        <w:tc>
          <w:tcPr>
            <w:tcW w:w="1951" w:type="dxa"/>
          </w:tcPr>
          <w:p w14:paraId="0FF1532B"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lastRenderedPageBreak/>
              <w:t>Emission limits</w:t>
            </w:r>
          </w:p>
        </w:tc>
        <w:tc>
          <w:tcPr>
            <w:tcW w:w="6266" w:type="dxa"/>
          </w:tcPr>
          <w:p w14:paraId="0FF1532C" w14:textId="77777777" w:rsidR="007820C3" w:rsidRPr="007820C3" w:rsidRDefault="007820C3" w:rsidP="007E3284">
            <w:pPr>
              <w:rPr>
                <w:rFonts w:ascii="Arial" w:hAnsi="Arial" w:cs="Arial"/>
                <w:szCs w:val="24"/>
              </w:rPr>
            </w:pPr>
            <w:r w:rsidRPr="007820C3">
              <w:rPr>
                <w:rFonts w:ascii="Arial" w:hAnsi="Arial" w:cs="Arial"/>
                <w:szCs w:val="24"/>
              </w:rPr>
              <w:t xml:space="preserve">We have decided that emission limits should be set for the parameters listed in the permit.   </w:t>
            </w:r>
          </w:p>
          <w:p w14:paraId="0FF1532D" w14:textId="77777777" w:rsidR="007820C3" w:rsidRPr="007820C3" w:rsidRDefault="007820C3" w:rsidP="00792CEE">
            <w:pPr>
              <w:rPr>
                <w:rFonts w:ascii="Arial" w:hAnsi="Arial" w:cs="Arial"/>
                <w:szCs w:val="24"/>
              </w:rPr>
            </w:pPr>
          </w:p>
          <w:p w14:paraId="3C197043" w14:textId="77777777" w:rsidR="004B05D8" w:rsidRDefault="007820C3" w:rsidP="00C07952">
            <w:pPr>
              <w:rPr>
                <w:rFonts w:ascii="Arial" w:hAnsi="Arial" w:cs="Arial"/>
                <w:color w:val="FF0000"/>
                <w:szCs w:val="24"/>
              </w:rPr>
            </w:pPr>
            <w:r w:rsidRPr="006C2114">
              <w:rPr>
                <w:rFonts w:ascii="Arial" w:hAnsi="Arial" w:cs="Arial"/>
                <w:szCs w:val="24"/>
              </w:rPr>
              <w:t>It is considered that the numeric limits described below will prevent significant deterioration of receiving waters.  We have imposed numeric limits because either a relevant environmental quality or operational standard requires this</w:t>
            </w:r>
            <w:r w:rsidRPr="007820C3">
              <w:rPr>
                <w:rFonts w:ascii="Arial" w:hAnsi="Arial" w:cs="Arial"/>
                <w:color w:val="FF0000"/>
                <w:szCs w:val="24"/>
              </w:rPr>
              <w:t>.</w:t>
            </w:r>
          </w:p>
          <w:p w14:paraId="612D2BA3" w14:textId="77777777" w:rsidR="004B05D8" w:rsidRPr="009B7732" w:rsidRDefault="004B05D8" w:rsidP="00C07952">
            <w:pPr>
              <w:rPr>
                <w:rFonts w:ascii="Arial" w:hAnsi="Arial" w:cs="Arial"/>
                <w:szCs w:val="24"/>
              </w:rPr>
            </w:pPr>
          </w:p>
          <w:p w14:paraId="40217B59" w14:textId="76EC2099" w:rsidR="004D5788" w:rsidRPr="009B7732" w:rsidRDefault="004B05D8" w:rsidP="004D5788">
            <w:pPr>
              <w:rPr>
                <w:rFonts w:ascii="Arial" w:hAnsi="Arial" w:cs="Arial"/>
                <w:szCs w:val="24"/>
              </w:rPr>
            </w:pPr>
            <w:r w:rsidRPr="009B7732">
              <w:rPr>
                <w:rFonts w:ascii="Arial" w:hAnsi="Arial" w:cs="Arial"/>
                <w:szCs w:val="24"/>
              </w:rPr>
              <w:t xml:space="preserve">A differential limit </w:t>
            </w:r>
            <w:r w:rsidR="003577B5" w:rsidRPr="009B7732">
              <w:rPr>
                <w:rFonts w:ascii="Arial" w:hAnsi="Arial" w:cs="Arial"/>
                <w:szCs w:val="24"/>
              </w:rPr>
              <w:t>of -3</w:t>
            </w:r>
            <w:r w:rsidR="003577B5" w:rsidRPr="009B7732">
              <w:rPr>
                <w:rFonts w:ascii="Arial" w:hAnsi="Arial" w:cs="Arial"/>
                <w:szCs w:val="24"/>
                <w:vertAlign w:val="superscript"/>
              </w:rPr>
              <w:t>o</w:t>
            </w:r>
            <w:r w:rsidR="003577B5" w:rsidRPr="009B7732">
              <w:rPr>
                <w:rFonts w:ascii="Arial" w:hAnsi="Arial" w:cs="Arial"/>
                <w:szCs w:val="24"/>
              </w:rPr>
              <w:t>C</w:t>
            </w:r>
            <w:r w:rsidR="007F293E" w:rsidRPr="009B7732">
              <w:rPr>
                <w:rFonts w:ascii="Arial" w:hAnsi="Arial" w:cs="Arial"/>
                <w:szCs w:val="24"/>
              </w:rPr>
              <w:t xml:space="preserve"> in</w:t>
            </w:r>
            <w:r w:rsidR="001F78EE" w:rsidRPr="009B7732">
              <w:rPr>
                <w:rFonts w:ascii="Arial" w:hAnsi="Arial" w:cs="Arial"/>
                <w:szCs w:val="24"/>
              </w:rPr>
              <w:t xml:space="preserve"> temperature </w:t>
            </w:r>
            <w:r w:rsidRPr="009B7732">
              <w:rPr>
                <w:rFonts w:ascii="Arial" w:hAnsi="Arial" w:cs="Arial"/>
                <w:szCs w:val="24"/>
              </w:rPr>
              <w:t xml:space="preserve">between the </w:t>
            </w:r>
            <w:r w:rsidR="00780BB3" w:rsidRPr="009B7732">
              <w:rPr>
                <w:rFonts w:ascii="Arial" w:hAnsi="Arial" w:cs="Arial"/>
                <w:szCs w:val="24"/>
              </w:rPr>
              <w:t xml:space="preserve">abstraction inlet and discharge point has been stipulated in the permit. </w:t>
            </w:r>
            <w:r w:rsidR="00256098" w:rsidRPr="009B7732">
              <w:rPr>
                <w:rFonts w:ascii="Arial" w:hAnsi="Arial" w:cs="Arial"/>
                <w:szCs w:val="24"/>
              </w:rPr>
              <w:t xml:space="preserve">This </w:t>
            </w:r>
            <w:r w:rsidR="002B6139" w:rsidRPr="009B7732">
              <w:rPr>
                <w:rFonts w:ascii="Arial" w:hAnsi="Arial" w:cs="Arial"/>
                <w:szCs w:val="24"/>
              </w:rPr>
              <w:t xml:space="preserve">is the proposed maximum temperature reduction in the </w:t>
            </w:r>
            <w:r w:rsidR="006216DC" w:rsidRPr="009B7732">
              <w:rPr>
                <w:rFonts w:ascii="Arial" w:hAnsi="Arial" w:cs="Arial"/>
                <w:szCs w:val="24"/>
              </w:rPr>
              <w:t>application and falls within the natural temperature variation of the WFD waterbody.</w:t>
            </w:r>
            <w:r w:rsidR="002B6139" w:rsidRPr="009B7732">
              <w:rPr>
                <w:rFonts w:ascii="Arial" w:hAnsi="Arial" w:cs="Arial"/>
                <w:szCs w:val="24"/>
              </w:rPr>
              <w:t xml:space="preserve"> </w:t>
            </w:r>
            <w:r w:rsidR="006216DC" w:rsidRPr="009B7732">
              <w:rPr>
                <w:rFonts w:ascii="Arial" w:hAnsi="Arial" w:cs="Arial"/>
                <w:szCs w:val="24"/>
              </w:rPr>
              <w:t>T</w:t>
            </w:r>
            <w:r w:rsidR="002B6139" w:rsidRPr="009B7732">
              <w:rPr>
                <w:rFonts w:ascii="Arial" w:hAnsi="Arial" w:cs="Arial"/>
                <w:szCs w:val="24"/>
              </w:rPr>
              <w:t xml:space="preserve">he </w:t>
            </w:r>
            <w:r w:rsidR="00256098" w:rsidRPr="009B7732">
              <w:rPr>
                <w:rFonts w:ascii="Arial" w:hAnsi="Arial" w:cs="Arial"/>
                <w:szCs w:val="24"/>
              </w:rPr>
              <w:t xml:space="preserve">limit has been set to </w:t>
            </w:r>
            <w:r w:rsidR="007A7775" w:rsidRPr="009B7732">
              <w:rPr>
                <w:rFonts w:ascii="Arial" w:hAnsi="Arial" w:cs="Arial"/>
                <w:szCs w:val="24"/>
              </w:rPr>
              <w:t xml:space="preserve">ensure no impacts to </w:t>
            </w:r>
            <w:r w:rsidR="006216DC" w:rsidRPr="009B7732">
              <w:rPr>
                <w:rFonts w:ascii="Arial" w:hAnsi="Arial" w:cs="Arial"/>
                <w:szCs w:val="24"/>
              </w:rPr>
              <w:t xml:space="preserve">both the WFD waterbody and downstream marine SAC. </w:t>
            </w:r>
            <w:r w:rsidR="00334434" w:rsidRPr="009B7732">
              <w:rPr>
                <w:rFonts w:ascii="Arial" w:hAnsi="Arial" w:cs="Arial"/>
                <w:szCs w:val="24"/>
              </w:rPr>
              <w:t xml:space="preserve">The limit is also more conservative than the </w:t>
            </w:r>
            <w:r w:rsidR="0052047E">
              <w:rPr>
                <w:rFonts w:ascii="Arial" w:hAnsi="Arial" w:cs="Arial"/>
                <w:szCs w:val="24"/>
              </w:rPr>
              <w:t>8</w:t>
            </w:r>
            <w:r w:rsidR="00334434" w:rsidRPr="009B7732">
              <w:rPr>
                <w:rFonts w:ascii="Arial" w:hAnsi="Arial" w:cs="Arial"/>
                <w:szCs w:val="24"/>
                <w:vertAlign w:val="superscript"/>
              </w:rPr>
              <w:t>o</w:t>
            </w:r>
            <w:r w:rsidR="00334434" w:rsidRPr="009B7732">
              <w:rPr>
                <w:rFonts w:ascii="Arial" w:hAnsi="Arial" w:cs="Arial"/>
                <w:szCs w:val="24"/>
              </w:rPr>
              <w:t xml:space="preserve">C maximum temperature difference set </w:t>
            </w:r>
            <w:r w:rsidR="004D5788" w:rsidRPr="009B7732">
              <w:rPr>
                <w:rFonts w:ascii="Arial" w:hAnsi="Arial" w:cs="Arial"/>
                <w:szCs w:val="24"/>
              </w:rPr>
              <w:t xml:space="preserve">by the Standard Rules permit for discharges to surface water: cooling water </w:t>
            </w:r>
          </w:p>
          <w:p w14:paraId="0FF1532E" w14:textId="1B7A0930" w:rsidR="007820C3" w:rsidRPr="009B7732" w:rsidRDefault="004D5788" w:rsidP="004D5788">
            <w:pPr>
              <w:rPr>
                <w:rFonts w:ascii="Arial" w:hAnsi="Arial" w:cs="Arial"/>
                <w:szCs w:val="24"/>
              </w:rPr>
            </w:pPr>
            <w:r w:rsidRPr="009B7732">
              <w:rPr>
                <w:rFonts w:ascii="Arial" w:hAnsi="Arial" w:cs="Arial"/>
                <w:szCs w:val="24"/>
              </w:rPr>
              <w:t>and heat exchangers</w:t>
            </w:r>
            <w:r w:rsidR="009B7732" w:rsidRPr="009B7732">
              <w:t xml:space="preserve"> (</w:t>
            </w:r>
            <w:r w:rsidR="009B7732" w:rsidRPr="009B7732">
              <w:rPr>
                <w:rFonts w:ascii="Arial" w:hAnsi="Arial" w:cs="Arial"/>
                <w:szCs w:val="24"/>
              </w:rPr>
              <w:t>SR2010 No2).</w:t>
            </w:r>
          </w:p>
          <w:p w14:paraId="0FF1532F" w14:textId="77777777" w:rsidR="00FB30B4" w:rsidRPr="007820C3" w:rsidRDefault="00FB30B4" w:rsidP="00C07952">
            <w:pPr>
              <w:rPr>
                <w:rFonts w:ascii="Arial" w:hAnsi="Arial" w:cs="Arial"/>
                <w:szCs w:val="24"/>
              </w:rPr>
            </w:pPr>
          </w:p>
        </w:tc>
        <w:tc>
          <w:tcPr>
            <w:tcW w:w="1072" w:type="dxa"/>
          </w:tcPr>
          <w:p w14:paraId="0FF15330"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0464E702" w14:textId="2A806CD1" w:rsidR="00E96702" w:rsidRPr="00EB1434"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r w:rsidR="00E96702" w:rsidRPr="00E96702">
              <w:rPr>
                <w:rFonts w:ascii="Arial" w:eastAsia="Times New Roman" w:hAnsi="Arial" w:cs="Arial"/>
                <w:color w:val="FF00FF"/>
              </w:rPr>
              <w:t xml:space="preserve"> </w:t>
            </w:r>
          </w:p>
          <w:p w14:paraId="7C4FE69A" w14:textId="77777777" w:rsidR="00E96702" w:rsidRPr="00E96702" w:rsidRDefault="00E96702" w:rsidP="00D26B49">
            <w:pPr>
              <w:rPr>
                <w:rFonts w:ascii="Arial" w:hAnsi="Arial" w:cs="Arial"/>
                <w:color w:val="FF00FF"/>
                <w:szCs w:val="24"/>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6610EE1F"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w:t>
            </w:r>
            <w:r w:rsidRPr="00EB1434">
              <w:rPr>
                <w:rFonts w:ascii="Arial" w:eastAsia="Arial" w:hAnsi="Arial" w:cs="Arial"/>
              </w:rPr>
              <w:t xml:space="preserve">consistent with the function of determining an application </w:t>
            </w:r>
            <w:r w:rsidRPr="00EB1434">
              <w:rPr>
                <w:rFonts w:ascii="Arial" w:eastAsia="Arial" w:hAnsi="Arial" w:cs="Arial"/>
              </w:rPr>
              <w:lastRenderedPageBreak/>
              <w:t xml:space="preserve">for a </w:t>
            </w:r>
            <w:proofErr w:type="spellStart"/>
            <w:proofErr w:type="gramStart"/>
            <w:r w:rsidRPr="00EB1434">
              <w:rPr>
                <w:rFonts w:ascii="Arial" w:eastAsia="Arial" w:hAnsi="Arial" w:cs="Arial"/>
              </w:rPr>
              <w:t>stand alone</w:t>
            </w:r>
            <w:proofErr w:type="spellEnd"/>
            <w:proofErr w:type="gramEnd"/>
            <w:r w:rsidRPr="00EB1434">
              <w:rPr>
                <w:rFonts w:ascii="Arial" w:eastAsia="Arial" w:hAnsi="Arial" w:cs="Arial"/>
              </w:rPr>
              <w:t xml:space="preserve"> water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lastRenderedPageBreak/>
              <w:t>ü</w:t>
            </w:r>
          </w:p>
        </w:tc>
      </w:tr>
    </w:tbl>
    <w:p w14:paraId="0FF15375" w14:textId="25E95460" w:rsidR="00C44B7E" w:rsidRPr="00EB1434" w:rsidRDefault="00C44B7E" w:rsidP="00EB1434">
      <w:pPr>
        <w:pStyle w:val="Heading1"/>
        <w:jc w:val="left"/>
        <w:rPr>
          <w:color w:val="FF00FF"/>
          <w:szCs w:val="24"/>
        </w:rPr>
      </w:pPr>
    </w:p>
    <w:sectPr w:rsidR="00C44B7E" w:rsidRPr="00EB1434"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B276A9" w14:textId="77777777" w:rsidR="00E4525E" w:rsidRDefault="00E4525E">
      <w:r>
        <w:separator/>
      </w:r>
    </w:p>
  </w:endnote>
  <w:endnote w:type="continuationSeparator" w:id="0">
    <w:p w14:paraId="4EE287E4" w14:textId="77777777" w:rsidR="00E4525E" w:rsidRDefault="00E4525E">
      <w:r>
        <w:continuationSeparator/>
      </w:r>
    </w:p>
  </w:endnote>
  <w:endnote w:type="continuationNotice" w:id="1">
    <w:p w14:paraId="5A8DF97C" w14:textId="77777777" w:rsidR="00E4525E" w:rsidRDefault="00E452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53E6DE" w14:textId="77777777" w:rsidR="00E4525E" w:rsidRDefault="00E4525E">
      <w:r>
        <w:separator/>
      </w:r>
    </w:p>
  </w:footnote>
  <w:footnote w:type="continuationSeparator" w:id="0">
    <w:p w14:paraId="4E894E83" w14:textId="77777777" w:rsidR="00E4525E" w:rsidRDefault="00E4525E">
      <w:r>
        <w:continuationSeparator/>
      </w:r>
    </w:p>
  </w:footnote>
  <w:footnote w:type="continuationNotice" w:id="1">
    <w:p w14:paraId="05701987" w14:textId="77777777" w:rsidR="00E4525E" w:rsidRDefault="00E4525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6D4"/>
    <w:rsid w:val="00067A5C"/>
    <w:rsid w:val="000771BE"/>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37E45"/>
    <w:rsid w:val="00141DD3"/>
    <w:rsid w:val="0014332B"/>
    <w:rsid w:val="00147725"/>
    <w:rsid w:val="001648C3"/>
    <w:rsid w:val="0016775A"/>
    <w:rsid w:val="0017110E"/>
    <w:rsid w:val="00171565"/>
    <w:rsid w:val="00175981"/>
    <w:rsid w:val="0019078A"/>
    <w:rsid w:val="001A0126"/>
    <w:rsid w:val="001A2522"/>
    <w:rsid w:val="001A47AE"/>
    <w:rsid w:val="001A5072"/>
    <w:rsid w:val="001A79EC"/>
    <w:rsid w:val="001B000A"/>
    <w:rsid w:val="001B5BD3"/>
    <w:rsid w:val="001B77CB"/>
    <w:rsid w:val="001C1F18"/>
    <w:rsid w:val="001C2814"/>
    <w:rsid w:val="001D7136"/>
    <w:rsid w:val="001F0E23"/>
    <w:rsid w:val="001F78EE"/>
    <w:rsid w:val="002013C8"/>
    <w:rsid w:val="00202B65"/>
    <w:rsid w:val="00207C20"/>
    <w:rsid w:val="00210407"/>
    <w:rsid w:val="00216630"/>
    <w:rsid w:val="00223BAE"/>
    <w:rsid w:val="0023750B"/>
    <w:rsid w:val="002436CC"/>
    <w:rsid w:val="00247FE6"/>
    <w:rsid w:val="00253604"/>
    <w:rsid w:val="00256098"/>
    <w:rsid w:val="0026228B"/>
    <w:rsid w:val="0026391A"/>
    <w:rsid w:val="002741DD"/>
    <w:rsid w:val="0028175F"/>
    <w:rsid w:val="00282A26"/>
    <w:rsid w:val="00292B3A"/>
    <w:rsid w:val="002967CA"/>
    <w:rsid w:val="002A66F0"/>
    <w:rsid w:val="002B0D8B"/>
    <w:rsid w:val="002B2C72"/>
    <w:rsid w:val="002B3FAA"/>
    <w:rsid w:val="002B6139"/>
    <w:rsid w:val="002C2D76"/>
    <w:rsid w:val="002C41CA"/>
    <w:rsid w:val="002D0A0C"/>
    <w:rsid w:val="002E17A6"/>
    <w:rsid w:val="002E35D0"/>
    <w:rsid w:val="002E57A2"/>
    <w:rsid w:val="002F2FAB"/>
    <w:rsid w:val="002F41D1"/>
    <w:rsid w:val="00334434"/>
    <w:rsid w:val="003405D9"/>
    <w:rsid w:val="00340EEB"/>
    <w:rsid w:val="00343BA5"/>
    <w:rsid w:val="00346CF0"/>
    <w:rsid w:val="00351A0A"/>
    <w:rsid w:val="00352859"/>
    <w:rsid w:val="003577B5"/>
    <w:rsid w:val="00362687"/>
    <w:rsid w:val="003719AD"/>
    <w:rsid w:val="0038174A"/>
    <w:rsid w:val="00382F62"/>
    <w:rsid w:val="003869DE"/>
    <w:rsid w:val="00393524"/>
    <w:rsid w:val="00393D8E"/>
    <w:rsid w:val="003A1935"/>
    <w:rsid w:val="003A7D0B"/>
    <w:rsid w:val="003B4BCB"/>
    <w:rsid w:val="003C0DE9"/>
    <w:rsid w:val="003C6618"/>
    <w:rsid w:val="003D1803"/>
    <w:rsid w:val="003D19D2"/>
    <w:rsid w:val="003E395A"/>
    <w:rsid w:val="003F3681"/>
    <w:rsid w:val="003F4346"/>
    <w:rsid w:val="003F691C"/>
    <w:rsid w:val="0040420C"/>
    <w:rsid w:val="00404B8A"/>
    <w:rsid w:val="00406AF4"/>
    <w:rsid w:val="00412510"/>
    <w:rsid w:val="00416EA2"/>
    <w:rsid w:val="004237EA"/>
    <w:rsid w:val="00430B48"/>
    <w:rsid w:val="004334C5"/>
    <w:rsid w:val="004373C9"/>
    <w:rsid w:val="0044196C"/>
    <w:rsid w:val="00444D3F"/>
    <w:rsid w:val="00455E3C"/>
    <w:rsid w:val="004709A1"/>
    <w:rsid w:val="00475B36"/>
    <w:rsid w:val="00476B14"/>
    <w:rsid w:val="00481C68"/>
    <w:rsid w:val="004844DC"/>
    <w:rsid w:val="00486C2B"/>
    <w:rsid w:val="004A02F0"/>
    <w:rsid w:val="004A4BD9"/>
    <w:rsid w:val="004B05D8"/>
    <w:rsid w:val="004B3156"/>
    <w:rsid w:val="004C16AD"/>
    <w:rsid w:val="004C6B19"/>
    <w:rsid w:val="004D3B21"/>
    <w:rsid w:val="004D5788"/>
    <w:rsid w:val="004E4418"/>
    <w:rsid w:val="004E7719"/>
    <w:rsid w:val="0052047E"/>
    <w:rsid w:val="0053399B"/>
    <w:rsid w:val="0053589C"/>
    <w:rsid w:val="00564C6D"/>
    <w:rsid w:val="005761B2"/>
    <w:rsid w:val="005910D1"/>
    <w:rsid w:val="00591847"/>
    <w:rsid w:val="00591E64"/>
    <w:rsid w:val="005B36D9"/>
    <w:rsid w:val="005B6A95"/>
    <w:rsid w:val="005D0E13"/>
    <w:rsid w:val="005D1F36"/>
    <w:rsid w:val="005D5172"/>
    <w:rsid w:val="005E1031"/>
    <w:rsid w:val="005F3989"/>
    <w:rsid w:val="0060457F"/>
    <w:rsid w:val="00607AB7"/>
    <w:rsid w:val="00607B2A"/>
    <w:rsid w:val="00614A77"/>
    <w:rsid w:val="00617D59"/>
    <w:rsid w:val="006216DC"/>
    <w:rsid w:val="00624F6B"/>
    <w:rsid w:val="00631CDF"/>
    <w:rsid w:val="00641913"/>
    <w:rsid w:val="006420BA"/>
    <w:rsid w:val="00644D45"/>
    <w:rsid w:val="00644DC8"/>
    <w:rsid w:val="00645053"/>
    <w:rsid w:val="00646BEE"/>
    <w:rsid w:val="00646DEF"/>
    <w:rsid w:val="00653B2E"/>
    <w:rsid w:val="00657C89"/>
    <w:rsid w:val="006705FC"/>
    <w:rsid w:val="00673F3D"/>
    <w:rsid w:val="006765AE"/>
    <w:rsid w:val="0067678C"/>
    <w:rsid w:val="00680A19"/>
    <w:rsid w:val="006817A9"/>
    <w:rsid w:val="00681CCF"/>
    <w:rsid w:val="006926EA"/>
    <w:rsid w:val="006933D4"/>
    <w:rsid w:val="00695D92"/>
    <w:rsid w:val="006B0BFB"/>
    <w:rsid w:val="006B1FC3"/>
    <w:rsid w:val="006B4555"/>
    <w:rsid w:val="006C2114"/>
    <w:rsid w:val="006C735F"/>
    <w:rsid w:val="006F3A65"/>
    <w:rsid w:val="006F4CBC"/>
    <w:rsid w:val="0070056C"/>
    <w:rsid w:val="00711CD7"/>
    <w:rsid w:val="00712437"/>
    <w:rsid w:val="00713293"/>
    <w:rsid w:val="0072381C"/>
    <w:rsid w:val="007257E9"/>
    <w:rsid w:val="007335DF"/>
    <w:rsid w:val="007676FA"/>
    <w:rsid w:val="00771574"/>
    <w:rsid w:val="00773847"/>
    <w:rsid w:val="00775165"/>
    <w:rsid w:val="007755AF"/>
    <w:rsid w:val="00780BB3"/>
    <w:rsid w:val="007820C3"/>
    <w:rsid w:val="00792990"/>
    <w:rsid w:val="00792CEE"/>
    <w:rsid w:val="007A055E"/>
    <w:rsid w:val="007A1244"/>
    <w:rsid w:val="007A7775"/>
    <w:rsid w:val="007B4377"/>
    <w:rsid w:val="007C0D90"/>
    <w:rsid w:val="007C391D"/>
    <w:rsid w:val="007D1C17"/>
    <w:rsid w:val="007D2A88"/>
    <w:rsid w:val="007D2C10"/>
    <w:rsid w:val="007E1C67"/>
    <w:rsid w:val="007E3284"/>
    <w:rsid w:val="007E5AD7"/>
    <w:rsid w:val="007F1354"/>
    <w:rsid w:val="007F293E"/>
    <w:rsid w:val="008146E9"/>
    <w:rsid w:val="00844046"/>
    <w:rsid w:val="008524F0"/>
    <w:rsid w:val="008557BC"/>
    <w:rsid w:val="0086051F"/>
    <w:rsid w:val="008632BF"/>
    <w:rsid w:val="008642DA"/>
    <w:rsid w:val="0087104C"/>
    <w:rsid w:val="008743F4"/>
    <w:rsid w:val="00882814"/>
    <w:rsid w:val="008828A9"/>
    <w:rsid w:val="0088474C"/>
    <w:rsid w:val="00885742"/>
    <w:rsid w:val="00887285"/>
    <w:rsid w:val="0089254B"/>
    <w:rsid w:val="008A5911"/>
    <w:rsid w:val="008A5C1D"/>
    <w:rsid w:val="008C1BFE"/>
    <w:rsid w:val="008D0A1D"/>
    <w:rsid w:val="008D1489"/>
    <w:rsid w:val="008D4796"/>
    <w:rsid w:val="008E0382"/>
    <w:rsid w:val="008E03A3"/>
    <w:rsid w:val="008E417C"/>
    <w:rsid w:val="008F7FCD"/>
    <w:rsid w:val="009027F9"/>
    <w:rsid w:val="009047F4"/>
    <w:rsid w:val="009070E1"/>
    <w:rsid w:val="00915AD9"/>
    <w:rsid w:val="0092357D"/>
    <w:rsid w:val="009271E0"/>
    <w:rsid w:val="00930ABE"/>
    <w:rsid w:val="00930E1C"/>
    <w:rsid w:val="009344C0"/>
    <w:rsid w:val="00940D7D"/>
    <w:rsid w:val="00945712"/>
    <w:rsid w:val="0096635C"/>
    <w:rsid w:val="009802DC"/>
    <w:rsid w:val="009837ED"/>
    <w:rsid w:val="009864F9"/>
    <w:rsid w:val="00992AD4"/>
    <w:rsid w:val="00995381"/>
    <w:rsid w:val="009A341D"/>
    <w:rsid w:val="009A3F85"/>
    <w:rsid w:val="009B0C2B"/>
    <w:rsid w:val="009B4CE8"/>
    <w:rsid w:val="009B7411"/>
    <w:rsid w:val="009B7732"/>
    <w:rsid w:val="009C6433"/>
    <w:rsid w:val="009D4D88"/>
    <w:rsid w:val="009D7E0E"/>
    <w:rsid w:val="009E4BDC"/>
    <w:rsid w:val="00A0243B"/>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3610"/>
    <w:rsid w:val="00AB6ED2"/>
    <w:rsid w:val="00AC66F9"/>
    <w:rsid w:val="00AD2646"/>
    <w:rsid w:val="00AD4B61"/>
    <w:rsid w:val="00AD4DCA"/>
    <w:rsid w:val="00AD731D"/>
    <w:rsid w:val="00AE6B54"/>
    <w:rsid w:val="00AE70BF"/>
    <w:rsid w:val="00AF4C00"/>
    <w:rsid w:val="00AF517E"/>
    <w:rsid w:val="00B00F7A"/>
    <w:rsid w:val="00B10601"/>
    <w:rsid w:val="00B13426"/>
    <w:rsid w:val="00B14CBC"/>
    <w:rsid w:val="00B31727"/>
    <w:rsid w:val="00B36EE5"/>
    <w:rsid w:val="00B62C2D"/>
    <w:rsid w:val="00B73ECB"/>
    <w:rsid w:val="00B82F37"/>
    <w:rsid w:val="00B837E8"/>
    <w:rsid w:val="00BB1620"/>
    <w:rsid w:val="00BB408D"/>
    <w:rsid w:val="00BB4528"/>
    <w:rsid w:val="00BE370B"/>
    <w:rsid w:val="00BE7950"/>
    <w:rsid w:val="00BF24F6"/>
    <w:rsid w:val="00C05011"/>
    <w:rsid w:val="00C052C4"/>
    <w:rsid w:val="00C07952"/>
    <w:rsid w:val="00C24149"/>
    <w:rsid w:val="00C43A22"/>
    <w:rsid w:val="00C44B7E"/>
    <w:rsid w:val="00C57F82"/>
    <w:rsid w:val="00C8353B"/>
    <w:rsid w:val="00C85FD5"/>
    <w:rsid w:val="00C91798"/>
    <w:rsid w:val="00C920B9"/>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12D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00BE1"/>
    <w:rsid w:val="00E12083"/>
    <w:rsid w:val="00E22C8C"/>
    <w:rsid w:val="00E244F7"/>
    <w:rsid w:val="00E25A5B"/>
    <w:rsid w:val="00E35F5D"/>
    <w:rsid w:val="00E450D5"/>
    <w:rsid w:val="00E4525E"/>
    <w:rsid w:val="00E512FF"/>
    <w:rsid w:val="00E6621A"/>
    <w:rsid w:val="00E71881"/>
    <w:rsid w:val="00E723B6"/>
    <w:rsid w:val="00E72E6C"/>
    <w:rsid w:val="00E874B8"/>
    <w:rsid w:val="00E907C6"/>
    <w:rsid w:val="00E96702"/>
    <w:rsid w:val="00EA3AB8"/>
    <w:rsid w:val="00EA4DEE"/>
    <w:rsid w:val="00EB010F"/>
    <w:rsid w:val="00EB1434"/>
    <w:rsid w:val="00EC07DD"/>
    <w:rsid w:val="00EC6B7A"/>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0269"/>
    <w:rsid w:val="00FC29AE"/>
    <w:rsid w:val="00FD235E"/>
    <w:rsid w:val="00FD55E6"/>
    <w:rsid w:val="00FD6444"/>
    <w:rsid w:val="00FD759F"/>
    <w:rsid w:val="00FE1C38"/>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REGU-212-1880110</_dlc_DocId>
    <_dlc_DocIdUrl xmlns="9be56660-2c31-41ef-bc00-23e72f632f2a">
      <Url>https://cyfoethnaturiolcymru.sharepoint.com/teams/Regulatory/Permitting/_layouts/15/DocIdRedir.aspx?ID=REGU-212-1880110</Url>
      <Description>REGU-212-1880110</Description>
    </_dlc_DocIdUrl>
    <License_x002f_Activity_x0020_Type xmlns="859f7ad6-93f6-4205-b62b-a17f28acbbac">4. EPR Water Discharge</License_x002f_Activity_x0020_Type>
    <TaxCatchAll xmlns="859f7ad6-93f6-4205-b62b-a17f28acbbac" xsi:nil="true"/>
    <lcf76f155ced4ddcb4097134ff3c332f xmlns="84145aa9-ae2a-4b81-96bf-da2258b9f1c9">
      <Terms xmlns="http://schemas.microsoft.com/office/infopath/2007/PartnerControls"/>
    </lcf76f155ced4ddcb4097134ff3c332f>
    <Site_x0020_Name xmlns="859f7ad6-93f6-4205-b62b-a17f28acbbac">Aber Bay Holiday Park</Site_x0020_Name>
    <Internal_x002f_External xmlns="859f7ad6-93f6-4205-b62b-a17f28acbbac">Outgoing document</Internal_x002f_External>
    <Post_x0020_code xmlns="859f7ad6-93f6-4205-b62b-a17f28acbbac">SY23 3DT</Post_x0020_code>
    <Document_x0020_Type xmlns="859f7ad6-93f6-4205-b62b-a17f28acbbac">Report</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Wootton Hall, Wootton Wawen, Henley-in-Arden, B95 6EE</Addressee>
    <Process_x0020_Type xmlns="859f7ad6-93f6-4205-b62b-a17f28acbbac">Application</Process_x0020_Type>
    <Surrendered_x002f_Expired xmlns="859f7ad6-93f6-4205-b62b-a17f28acbbac" xsi:nil="true"/>
    <Document_x0020_Date xmlns="859f7ad6-93f6-4205-b62b-a17f28acbbac">2022-11-08T00:00:00+00:00</Document_x0020_Date>
    <Facility_x0020_Address xmlns="859f7ad6-93f6-4205-b62b-a17f28acbbac">Barkers Well Lane, Clarach Bay, Aberystwyth</Facility_x0020_Address>
    <Environment_x0020_Sub_x0020_Folder xmlns="859f7ad6-93f6-4205-b62b-a17f28acbbac">Licences applications</Environment_x0020_Sub_x0020_Folder>
    <Customer_x0020_Name xmlns="859f7ad6-93f6-4205-b62b-a17f28acbbac">Allens Caravans Estates Ltd</Customer_x0020_Nam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5" ma:contentTypeDescription="Permitting &amp; Compliance Word Document" ma:contentTypeScope="" ma:versionID="028052398ba5ce4516f08cab3619f504">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2391e01b63d6a67bafa0754003f023bd"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2.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3.xml><?xml version="1.0" encoding="utf-8"?>
<ds:datastoreItem xmlns:ds="http://schemas.openxmlformats.org/officeDocument/2006/customXml" ds:itemID="{BEB58C00-7464-409B-9F05-E719EA22DD2E}">
  <ds:schemaRefs>
    <ds:schemaRef ds:uri="859f7ad6-93f6-4205-b62b-a17f28acbbac"/>
    <ds:schemaRef ds:uri="http://schemas.microsoft.com/office/2006/documentManagement/types"/>
    <ds:schemaRef ds:uri="6e121689-de5b-41b9-a751-bfeda7fa2b07"/>
    <ds:schemaRef ds:uri="9be56660-2c31-41ef-bc00-23e72f632f2a"/>
    <ds:schemaRef ds:uri="http://purl.org/dc/elements/1.1/"/>
    <ds:schemaRef ds:uri="84145aa9-ae2a-4b81-96bf-da2258b9f1c9"/>
    <ds:schemaRef ds:uri="http://schemas.microsoft.com/office/2006/metadata/properties"/>
    <ds:schemaRef ds:uri="http://purl.org/dc/term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5.xml><?xml version="1.0" encoding="utf-8"?>
<ds:datastoreItem xmlns:ds="http://schemas.openxmlformats.org/officeDocument/2006/customXml" ds:itemID="{B1F5F8BA-10B7-4A82-804B-04EB192017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1262</TotalTime>
  <Pages>5</Pages>
  <Words>1155</Words>
  <Characters>6300</Characters>
  <Application>Microsoft Office Word</Application>
  <DocSecurity>0</DocSecurity>
  <Lines>52</Lines>
  <Paragraphs>14</Paragraphs>
  <ScaleCrop>false</ScaleCrop>
  <Company>Environment Agency</Company>
  <LinksUpToDate>false</LinksUpToDate>
  <CharactersWithSpaces>7441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
  <cp:keywords>23308SD92, 233 08 SD92, 233-08-SD92</cp:keywords>
  <dc:description>233_08_SD92, Version 3_x000d_
Issue date: 19/07/2011</dc:description>
  <cp:lastModifiedBy>Al-Far, Tara</cp:lastModifiedBy>
  <cp:revision>29</cp:revision>
  <cp:lastPrinted>2008-01-30T13:54:00Z</cp:lastPrinted>
  <dcterms:created xsi:type="dcterms:W3CDTF">2022-10-25T09:26:00Z</dcterms:created>
  <dcterms:modified xsi:type="dcterms:W3CDTF">2022-11-08T15:36:00Z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0x01010067EB80C5FE939D4A9B3D8BA62129B7F5010200395EA8C4DB86B34488C14C51428C5EDA</vt:lpwstr>
  </property>
  <property fmtid="{D5CDD505-2E9C-101B-9397-08002B2CF9AE}" pid="10" name="_dlc_DocIdItemGuid">
    <vt:lpwstr>a7f724cb-07ba-49a6-b726-bc3487af6dfa</vt:lpwstr>
  </property>
  <property fmtid="{D5CDD505-2E9C-101B-9397-08002B2CF9AE}" pid="11" name="SharedWithUsers">
    <vt:lpwstr/>
  </property>
  <property fmtid="{D5CDD505-2E9C-101B-9397-08002B2CF9AE}" pid="12" name="MediaServiceImageTags">
    <vt:lpwstr/>
  </property>
</Properties>
</file>