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046E9C0" w:rsidR="00D04424" w:rsidRPr="006212CE" w:rsidRDefault="0014332B" w:rsidP="003719AD">
      <w:pPr>
        <w:pStyle w:val="Heading1"/>
        <w:spacing w:before="0" w:after="0"/>
        <w:jc w:val="left"/>
        <w:rPr>
          <w:bCs/>
          <w:color w:val="000000" w:themeColor="text1"/>
          <w:sz w:val="32"/>
        </w:rPr>
      </w:pPr>
      <w:r w:rsidRPr="006212CE">
        <w:rPr>
          <w:bCs/>
          <w:color w:val="000000" w:themeColor="text1"/>
          <w:sz w:val="32"/>
        </w:rPr>
        <w:t>Bespoke p</w:t>
      </w:r>
      <w:r w:rsidR="00D04424" w:rsidRPr="006212CE">
        <w:rPr>
          <w:bCs/>
          <w:color w:val="000000" w:themeColor="text1"/>
          <w:sz w:val="32"/>
        </w:rPr>
        <w:t>ermit</w:t>
      </w:r>
      <w:r w:rsidR="00B73ECB" w:rsidRPr="006212CE">
        <w:rPr>
          <w:bCs/>
          <w:color w:val="000000" w:themeColor="text1"/>
          <w:sz w:val="32"/>
        </w:rPr>
        <w:t xml:space="preserve"> </w:t>
      </w:r>
    </w:p>
    <w:p w14:paraId="0FF1524F" w14:textId="77777777" w:rsidR="007820C3" w:rsidRPr="006212CE" w:rsidRDefault="007820C3" w:rsidP="00D04424">
      <w:pPr>
        <w:rPr>
          <w:rFonts w:ascii="Arial" w:hAnsi="Arial" w:cs="Arial"/>
          <w:color w:val="000000" w:themeColor="text1"/>
          <w:szCs w:val="24"/>
        </w:rPr>
      </w:pPr>
    </w:p>
    <w:p w14:paraId="510EF94F" w14:textId="6CD312C7" w:rsidR="004A544A" w:rsidRDefault="0060457F" w:rsidP="006212CE">
      <w:pPr>
        <w:spacing w:after="120"/>
        <w:rPr>
          <w:rFonts w:ascii="Arial" w:hAnsi="Arial" w:cs="Arial"/>
          <w:color w:val="000000" w:themeColor="text1"/>
          <w:szCs w:val="24"/>
        </w:rPr>
      </w:pPr>
      <w:r w:rsidRPr="006212CE">
        <w:rPr>
          <w:rFonts w:ascii="Arial" w:hAnsi="Arial" w:cs="Arial"/>
          <w:color w:val="000000" w:themeColor="text1"/>
          <w:szCs w:val="24"/>
        </w:rPr>
        <w:t xml:space="preserve">We have decided to </w:t>
      </w:r>
      <w:r w:rsidR="00D2020E" w:rsidRPr="006212CE">
        <w:rPr>
          <w:rFonts w:ascii="Arial" w:hAnsi="Arial" w:cs="Arial"/>
          <w:color w:val="000000" w:themeColor="text1"/>
          <w:szCs w:val="24"/>
        </w:rPr>
        <w:t xml:space="preserve">grant </w:t>
      </w:r>
      <w:r w:rsidRPr="006212CE">
        <w:rPr>
          <w:rFonts w:ascii="Arial" w:hAnsi="Arial" w:cs="Arial"/>
          <w:color w:val="000000" w:themeColor="text1"/>
          <w:szCs w:val="24"/>
        </w:rPr>
        <w:t xml:space="preserve">the permit </w:t>
      </w:r>
      <w:proofErr w:type="spellStart"/>
      <w:r w:rsidR="006212CE" w:rsidRPr="006212CE">
        <w:rPr>
          <w:rFonts w:ascii="Arial" w:hAnsi="Arial" w:cs="Arial"/>
          <w:color w:val="000000" w:themeColor="text1"/>
          <w:szCs w:val="24"/>
        </w:rPr>
        <w:t>Gilfachgwyddil</w:t>
      </w:r>
      <w:proofErr w:type="spellEnd"/>
      <w:r w:rsidRPr="006212CE">
        <w:rPr>
          <w:rFonts w:ascii="Arial" w:hAnsi="Arial" w:cs="Arial"/>
          <w:color w:val="000000" w:themeColor="text1"/>
          <w:szCs w:val="24"/>
        </w:rPr>
        <w:t xml:space="preserve"> operated by </w:t>
      </w:r>
      <w:bookmarkStart w:id="0" w:name="OLE_LINK1"/>
      <w:bookmarkStart w:id="1" w:name="OLE_LINK2"/>
      <w:proofErr w:type="spellStart"/>
      <w:r w:rsidR="004A544A" w:rsidRPr="004A544A">
        <w:rPr>
          <w:rFonts w:ascii="Arial" w:hAnsi="Arial" w:cs="Arial"/>
          <w:color w:val="000000" w:themeColor="text1"/>
          <w:szCs w:val="24"/>
        </w:rPr>
        <w:t>Evannance</w:t>
      </w:r>
      <w:proofErr w:type="spellEnd"/>
      <w:r w:rsidR="004A544A" w:rsidRPr="004A544A">
        <w:rPr>
          <w:rFonts w:ascii="Arial" w:hAnsi="Arial" w:cs="Arial"/>
          <w:color w:val="000000" w:themeColor="text1"/>
          <w:szCs w:val="24"/>
        </w:rPr>
        <w:t xml:space="preserve"> Investment Co Limited</w:t>
      </w:r>
    </w:p>
    <w:p w14:paraId="178F17B4" w14:textId="644F4B77" w:rsidR="00E907C6" w:rsidRPr="006212CE" w:rsidRDefault="00E907C6" w:rsidP="006212CE">
      <w:pPr>
        <w:spacing w:after="120"/>
        <w:rPr>
          <w:rFonts w:ascii="Arial" w:hAnsi="Arial"/>
          <w:color w:val="000000" w:themeColor="text1"/>
          <w:kern w:val="28"/>
          <w:szCs w:val="24"/>
        </w:rPr>
      </w:pPr>
      <w:r w:rsidRPr="006212CE">
        <w:rPr>
          <w:rFonts w:ascii="Arial" w:hAnsi="Arial"/>
          <w:color w:val="000000" w:themeColor="text1"/>
          <w:kern w:val="28"/>
          <w:szCs w:val="24"/>
        </w:rPr>
        <w:t xml:space="preserve">The application number is </w:t>
      </w:r>
      <w:r w:rsidR="006212CE" w:rsidRPr="006212CE">
        <w:rPr>
          <w:rFonts w:ascii="Arial" w:hAnsi="Arial"/>
          <w:color w:val="000000" w:themeColor="text1"/>
          <w:szCs w:val="24"/>
        </w:rPr>
        <w:t>PAN-018</w:t>
      </w:r>
      <w:r w:rsidR="00062602">
        <w:rPr>
          <w:rFonts w:ascii="Arial" w:hAnsi="Arial"/>
          <w:color w:val="000000" w:themeColor="text1"/>
          <w:szCs w:val="24"/>
        </w:rPr>
        <w:t>426.</w:t>
      </w:r>
    </w:p>
    <w:p w14:paraId="0FF15251" w14:textId="19E38448" w:rsidR="00D04424" w:rsidRPr="006212CE" w:rsidRDefault="00D04424" w:rsidP="006B0BFB">
      <w:pPr>
        <w:tabs>
          <w:tab w:val="left" w:pos="4253"/>
          <w:tab w:val="left" w:pos="6804"/>
        </w:tabs>
        <w:spacing w:after="120"/>
        <w:rPr>
          <w:rFonts w:ascii="Arial" w:hAnsi="Arial"/>
          <w:color w:val="000000" w:themeColor="text1"/>
          <w:szCs w:val="24"/>
        </w:rPr>
      </w:pPr>
      <w:r w:rsidRPr="006212CE">
        <w:rPr>
          <w:rFonts w:ascii="Arial" w:hAnsi="Arial"/>
          <w:color w:val="000000" w:themeColor="text1"/>
          <w:kern w:val="28"/>
          <w:szCs w:val="24"/>
        </w:rPr>
        <w:t>The</w:t>
      </w:r>
      <w:r w:rsidRPr="006212CE">
        <w:rPr>
          <w:rFonts w:ascii="Arial" w:hAnsi="Arial"/>
          <w:b/>
          <w:color w:val="000000" w:themeColor="text1"/>
          <w:kern w:val="28"/>
          <w:szCs w:val="24"/>
        </w:rPr>
        <w:t xml:space="preserve"> </w:t>
      </w:r>
      <w:r w:rsidRPr="006212CE">
        <w:rPr>
          <w:rFonts w:ascii="Arial" w:hAnsi="Arial"/>
          <w:color w:val="000000" w:themeColor="text1"/>
          <w:szCs w:val="24"/>
        </w:rPr>
        <w:t xml:space="preserve">permit number is </w:t>
      </w:r>
      <w:r w:rsidR="004A544A">
        <w:rPr>
          <w:rFonts w:ascii="Arial" w:hAnsi="Arial"/>
          <w:color w:val="000000" w:themeColor="text1"/>
          <w:szCs w:val="24"/>
        </w:rPr>
        <w:t>EPR-</w:t>
      </w:r>
      <w:r w:rsidR="004A544A" w:rsidRPr="004A544A">
        <w:rPr>
          <w:rFonts w:ascii="Arial" w:hAnsi="Arial"/>
          <w:color w:val="000000" w:themeColor="text1"/>
          <w:szCs w:val="24"/>
        </w:rPr>
        <w:t>CB3792ZG</w:t>
      </w:r>
      <w:r w:rsidR="004A544A">
        <w:rPr>
          <w:rFonts w:ascii="Arial" w:hAnsi="Arial"/>
          <w:color w:val="000000" w:themeColor="text1"/>
          <w:szCs w:val="24"/>
        </w:rPr>
        <w:t>.</w:t>
      </w:r>
    </w:p>
    <w:p w14:paraId="0FF15252" w14:textId="4768C2D9" w:rsidR="00E244F7" w:rsidRDefault="000225DA" w:rsidP="006212CE">
      <w:pPr>
        <w:tabs>
          <w:tab w:val="left" w:pos="4253"/>
          <w:tab w:val="left" w:pos="6804"/>
        </w:tabs>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6212CE" w:rsidRPr="006212CE">
        <w:rPr>
          <w:rFonts w:ascii="Arial" w:hAnsi="Arial"/>
          <w:color w:val="000000" w:themeColor="text1"/>
        </w:rPr>
        <w:t xml:space="preserve">a new surface water discharge at </w:t>
      </w:r>
      <w:proofErr w:type="spellStart"/>
      <w:r w:rsidR="006212CE" w:rsidRPr="006212CE">
        <w:rPr>
          <w:rFonts w:ascii="Arial" w:hAnsi="Arial"/>
          <w:color w:val="000000" w:themeColor="text1"/>
        </w:rPr>
        <w:t>Gilfachgwyddil</w:t>
      </w:r>
      <w:proofErr w:type="spellEnd"/>
      <w:r w:rsidR="006212CE" w:rsidRPr="006212CE">
        <w:rPr>
          <w:rFonts w:ascii="Arial" w:hAnsi="Arial"/>
          <w:color w:val="000000" w:themeColor="text1"/>
        </w:rPr>
        <w:t xml:space="preserve">, </w:t>
      </w:r>
      <w:proofErr w:type="spellStart"/>
      <w:r w:rsidR="006212CE" w:rsidRPr="006212CE">
        <w:rPr>
          <w:rFonts w:ascii="Arial" w:hAnsi="Arial"/>
          <w:color w:val="000000" w:themeColor="text1"/>
        </w:rPr>
        <w:t>Llangeitho</w:t>
      </w:r>
      <w:proofErr w:type="spellEnd"/>
      <w:r w:rsidR="00062602">
        <w:rPr>
          <w:rFonts w:ascii="Arial" w:hAnsi="Arial"/>
          <w:color w:val="000000" w:themeColor="text1"/>
        </w:rPr>
        <w:t xml:space="preserve">, </w:t>
      </w:r>
      <w:proofErr w:type="spellStart"/>
      <w:r w:rsidR="006212CE" w:rsidRPr="006212CE">
        <w:rPr>
          <w:rFonts w:ascii="Arial" w:hAnsi="Arial"/>
          <w:color w:val="000000" w:themeColor="text1"/>
        </w:rPr>
        <w:t>Tregaron</w:t>
      </w:r>
      <w:proofErr w:type="spellEnd"/>
      <w:r w:rsidR="006212CE" w:rsidRPr="006212CE">
        <w:rPr>
          <w:rFonts w:ascii="Arial" w:hAnsi="Arial"/>
          <w:color w:val="000000" w:themeColor="text1"/>
        </w:rPr>
        <w:t xml:space="preserve">, SY25 6QJ. The discharge location NGR is </w:t>
      </w:r>
      <w:r w:rsidR="00B73182" w:rsidRPr="00B73182">
        <w:rPr>
          <w:rFonts w:ascii="Arial" w:hAnsi="Arial" w:cs="Arial"/>
          <w:color w:val="000000"/>
        </w:rPr>
        <w:t>SN 61817 61867</w:t>
      </w:r>
      <w:r w:rsidR="006212CE" w:rsidRPr="006212CE">
        <w:rPr>
          <w:rFonts w:ascii="Arial" w:hAnsi="Arial"/>
          <w:color w:val="000000" w:themeColor="text1"/>
        </w:rPr>
        <w:t xml:space="preserve">.  The package treatment plant system will be serving 1x 5 bedroomed residential </w:t>
      </w:r>
      <w:proofErr w:type="gramStart"/>
      <w:r w:rsidR="006212CE" w:rsidRPr="006212CE">
        <w:rPr>
          <w:rFonts w:ascii="Arial" w:hAnsi="Arial"/>
          <w:color w:val="000000" w:themeColor="text1"/>
        </w:rPr>
        <w:t>farm house</w:t>
      </w:r>
      <w:proofErr w:type="gramEnd"/>
      <w:r w:rsidR="006212CE" w:rsidRPr="006212CE">
        <w:rPr>
          <w:rFonts w:ascii="Arial" w:hAnsi="Arial"/>
          <w:color w:val="000000" w:themeColor="text1"/>
        </w:rPr>
        <w:t>.</w:t>
      </w:r>
      <w:r w:rsidR="00062602">
        <w:rPr>
          <w:rFonts w:ascii="Arial" w:hAnsi="Arial"/>
          <w:color w:val="000000" w:themeColor="text1"/>
        </w:rPr>
        <w:t xml:space="preserve">  </w:t>
      </w:r>
      <w:r w:rsidR="006212CE" w:rsidRPr="006212CE">
        <w:rPr>
          <w:rFonts w:ascii="Arial" w:hAnsi="Arial"/>
          <w:color w:val="000000" w:themeColor="text1"/>
        </w:rPr>
        <w:t xml:space="preserve">The PTP conform to current British Standards BS 12566. The treated effluent is domestic in nature. The discharge is into </w:t>
      </w:r>
      <w:r w:rsidR="00B73182">
        <w:rPr>
          <w:rFonts w:ascii="Arial" w:hAnsi="Arial"/>
          <w:color w:val="000000" w:themeColor="text1"/>
        </w:rPr>
        <w:t xml:space="preserve">an unnamed stream leading into </w:t>
      </w:r>
      <w:r w:rsidR="006212CE" w:rsidRPr="006212CE">
        <w:rPr>
          <w:rFonts w:ascii="Arial" w:hAnsi="Arial"/>
          <w:color w:val="000000" w:themeColor="text1"/>
        </w:rPr>
        <w:t xml:space="preserve">the Nant </w:t>
      </w:r>
      <w:proofErr w:type="spellStart"/>
      <w:r w:rsidR="006212CE" w:rsidRPr="006212CE">
        <w:rPr>
          <w:rFonts w:ascii="Arial" w:hAnsi="Arial"/>
          <w:color w:val="000000" w:themeColor="text1"/>
        </w:rPr>
        <w:t>Ffynnon</w:t>
      </w:r>
      <w:proofErr w:type="spellEnd"/>
      <w:r w:rsidR="006212CE" w:rsidRPr="006212CE">
        <w:rPr>
          <w:rFonts w:ascii="Arial" w:hAnsi="Arial"/>
          <w:color w:val="000000" w:themeColor="text1"/>
        </w:rPr>
        <w:t xml:space="preserve"> </w:t>
      </w:r>
      <w:proofErr w:type="spellStart"/>
      <w:r w:rsidR="006212CE" w:rsidRPr="006212CE">
        <w:rPr>
          <w:rFonts w:ascii="Arial" w:hAnsi="Arial"/>
          <w:color w:val="000000" w:themeColor="text1"/>
        </w:rPr>
        <w:t>Geitho</w:t>
      </w:r>
      <w:proofErr w:type="spellEnd"/>
      <w:r w:rsidR="006212CE" w:rsidRPr="006212CE">
        <w:rPr>
          <w:rFonts w:ascii="Arial" w:hAnsi="Arial"/>
          <w:color w:val="000000" w:themeColor="text1"/>
        </w:rPr>
        <w:t>.  A sewage effluent discharge of a low volume 1.5 m3/day has been estimated.</w:t>
      </w:r>
    </w:p>
    <w:p w14:paraId="64E3B63C" w14:textId="77777777" w:rsidR="006212CE" w:rsidRPr="006212CE" w:rsidRDefault="006212CE" w:rsidP="006212CE">
      <w:pPr>
        <w:tabs>
          <w:tab w:val="left" w:pos="4253"/>
          <w:tab w:val="left" w:pos="6804"/>
        </w:tabs>
        <w:rPr>
          <w:rFonts w:ascii="Arial" w:hAnsi="Arial"/>
          <w:color w:val="FF00FF"/>
        </w:rPr>
      </w:pPr>
    </w:p>
    <w:bookmarkEnd w:id="0"/>
    <w:bookmarkEnd w:id="1"/>
    <w:p w14:paraId="0FF15253" w14:textId="77777777" w:rsidR="00D04424" w:rsidRDefault="00D04424" w:rsidP="006212CE">
      <w:pPr>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CF86EB6"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41628E43" w:rsidR="006212CE" w:rsidRPr="007820C3" w:rsidRDefault="006212CE"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FEDB17F"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212CE">
              <w:rPr>
                <w:rFonts w:ascii="Arial" w:hAnsi="Arial" w:cs="Arial"/>
                <w:b w:val="0"/>
                <w:color w:val="000000" w:themeColor="text1"/>
                <w:szCs w:val="24"/>
              </w:rPr>
              <w:t xml:space="preserve">web publicising </w:t>
            </w:r>
          </w:p>
        </w:tc>
        <w:tc>
          <w:tcPr>
            <w:tcW w:w="6266" w:type="dxa"/>
            <w:tcBorders>
              <w:bottom w:val="single" w:sz="4" w:space="0" w:color="auto"/>
            </w:tcBorders>
          </w:tcPr>
          <w:p w14:paraId="5F22E18A" w14:textId="0B528DC9" w:rsidR="007D3833" w:rsidRPr="00426EBE" w:rsidRDefault="007D3833" w:rsidP="007D3833">
            <w:pPr>
              <w:spacing w:before="60"/>
              <w:rPr>
                <w:rFonts w:ascii="Arial" w:hAnsi="Arial" w:cs="Arial"/>
                <w:szCs w:val="24"/>
              </w:rPr>
            </w:pPr>
            <w:r w:rsidRPr="00426EBE">
              <w:rPr>
                <w:rFonts w:ascii="Arial" w:hAnsi="Arial" w:cs="Arial"/>
                <w:szCs w:val="24"/>
              </w:rPr>
              <w:t xml:space="preserve">The web publicising responses were </w:t>
            </w:r>
            <w:proofErr w:type="gramStart"/>
            <w:r w:rsidRPr="00426EBE">
              <w:rPr>
                <w:rFonts w:ascii="Arial" w:hAnsi="Arial" w:cs="Arial"/>
                <w:szCs w:val="24"/>
              </w:rPr>
              <w:t>taken into account</w:t>
            </w:r>
            <w:proofErr w:type="gramEnd"/>
            <w:r w:rsidRPr="00426EBE">
              <w:rPr>
                <w:rFonts w:ascii="Arial" w:hAnsi="Arial" w:cs="Arial"/>
                <w:szCs w:val="24"/>
              </w:rPr>
              <w:t xml:space="preserve"> in the decision. </w:t>
            </w:r>
          </w:p>
          <w:p w14:paraId="58336424" w14:textId="77777777" w:rsidR="007D3833" w:rsidRPr="00426EBE" w:rsidRDefault="007D3833" w:rsidP="007D3833">
            <w:pPr>
              <w:spacing w:before="60"/>
              <w:rPr>
                <w:rFonts w:ascii="Arial" w:hAnsi="Arial" w:cs="Arial"/>
                <w:szCs w:val="24"/>
              </w:rPr>
            </w:pPr>
            <w:r w:rsidRPr="00426EBE">
              <w:rPr>
                <w:rFonts w:ascii="Arial" w:hAnsi="Arial" w:cs="Arial"/>
                <w:szCs w:val="24"/>
              </w:rPr>
              <w:t xml:space="preserve"> </w:t>
            </w:r>
          </w:p>
          <w:p w14:paraId="4695A054" w14:textId="77777777" w:rsidR="007D3833" w:rsidRPr="00426EBE" w:rsidRDefault="007D3833" w:rsidP="007D3833">
            <w:pPr>
              <w:spacing w:before="60"/>
              <w:rPr>
                <w:rFonts w:ascii="Arial" w:hAnsi="Arial" w:cs="Arial"/>
                <w:szCs w:val="24"/>
              </w:rPr>
            </w:pPr>
            <w:r w:rsidRPr="00426EBE">
              <w:rPr>
                <w:rFonts w:ascii="Arial" w:hAnsi="Arial" w:cs="Arial"/>
                <w:szCs w:val="24"/>
              </w:rPr>
              <w:t>No responses were received.</w:t>
            </w:r>
          </w:p>
          <w:p w14:paraId="75349BE4" w14:textId="77777777" w:rsidR="007D3833" w:rsidRPr="00426EBE" w:rsidRDefault="007D3833" w:rsidP="007D3833">
            <w:pPr>
              <w:spacing w:before="60"/>
              <w:rPr>
                <w:rFonts w:ascii="Arial" w:hAnsi="Arial" w:cs="Arial"/>
                <w:szCs w:val="24"/>
              </w:rPr>
            </w:pPr>
          </w:p>
          <w:p w14:paraId="7E4D70D0" w14:textId="77777777" w:rsidR="007D3833" w:rsidRDefault="007D3833" w:rsidP="007D3833">
            <w:pPr>
              <w:spacing w:before="60"/>
              <w:rPr>
                <w:rFonts w:ascii="Arial" w:hAnsi="Arial" w:cs="Arial"/>
                <w:szCs w:val="24"/>
              </w:rPr>
            </w:pPr>
            <w:r w:rsidRPr="00426EBE">
              <w:rPr>
                <w:rFonts w:ascii="Arial" w:hAnsi="Arial" w:cs="Arial"/>
                <w:szCs w:val="24"/>
              </w:rPr>
              <w:t xml:space="preserve">The decision was taken in accordance with our guidance. </w:t>
            </w:r>
          </w:p>
          <w:p w14:paraId="0FF1529D" w14:textId="77777777" w:rsidR="007820C3" w:rsidRPr="00DA70FE" w:rsidRDefault="007820C3" w:rsidP="007D383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D383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D383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DB13D47" w14:textId="77777777" w:rsidR="007D3833" w:rsidRPr="007820C3" w:rsidRDefault="007D3833" w:rsidP="007D3833">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63887C39" w14:textId="77777777" w:rsidR="007D3833" w:rsidRPr="007820C3" w:rsidRDefault="007D3833" w:rsidP="007D3833">
            <w:pPr>
              <w:rPr>
                <w:rFonts w:ascii="Arial" w:hAnsi="Arial" w:cs="Arial"/>
                <w:color w:val="000000"/>
                <w:szCs w:val="24"/>
              </w:rPr>
            </w:pPr>
          </w:p>
          <w:p w14:paraId="06126FBA" w14:textId="79FA3ED0" w:rsidR="007D3833" w:rsidRDefault="007D3833" w:rsidP="007D3833">
            <w:pPr>
              <w:rPr>
                <w:rFonts w:ascii="Arial" w:hAnsi="Arial" w:cs="Arial"/>
                <w:color w:val="000000" w:themeColor="text1"/>
                <w:szCs w:val="24"/>
              </w:rPr>
            </w:pPr>
            <w:r w:rsidRPr="00BD71B4">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1048A3AE" w14:textId="4DBC1643" w:rsidR="005155CC" w:rsidRDefault="005155CC" w:rsidP="007D3833">
            <w:pPr>
              <w:rPr>
                <w:rFonts w:ascii="Arial" w:hAnsi="Arial" w:cs="Arial"/>
                <w:color w:val="000000" w:themeColor="text1"/>
                <w:szCs w:val="24"/>
              </w:rPr>
            </w:pPr>
          </w:p>
          <w:p w14:paraId="29415833" w14:textId="30249246" w:rsidR="005155CC" w:rsidRPr="005155CC" w:rsidRDefault="005155CC" w:rsidP="005155CC">
            <w:pPr>
              <w:rPr>
                <w:rFonts w:ascii="Arial" w:hAnsi="Arial" w:cs="Arial"/>
                <w:color w:val="000000" w:themeColor="text1"/>
                <w:szCs w:val="24"/>
              </w:rPr>
            </w:pPr>
            <w:r w:rsidRPr="005155CC">
              <w:rPr>
                <w:rFonts w:ascii="Arial" w:hAnsi="Arial" w:cs="Arial"/>
                <w:color w:val="000000" w:themeColor="text1"/>
                <w:szCs w:val="24"/>
              </w:rPr>
              <w:t xml:space="preserve">We have not formally consulted on the application.  The decision was taken in accordance with our guidance. </w:t>
            </w:r>
          </w:p>
          <w:p w14:paraId="0FF152CF" w14:textId="77777777" w:rsidR="00FB30B4" w:rsidRPr="007820C3" w:rsidRDefault="00FB30B4" w:rsidP="007D3833">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A1C53DD" w14:textId="77777777" w:rsidR="007D3833" w:rsidRPr="00147A7A" w:rsidRDefault="007D3833" w:rsidP="007D3833">
            <w:pPr>
              <w:spacing w:before="60"/>
              <w:rPr>
                <w:rFonts w:ascii="Arial" w:hAnsi="Arial" w:cs="Arial"/>
                <w:color w:val="000000" w:themeColor="text1"/>
              </w:rPr>
            </w:pPr>
            <w:r w:rsidRPr="00147A7A">
              <w:rPr>
                <w:rFonts w:ascii="Arial" w:hAnsi="Arial" w:cs="Arial"/>
                <w:color w:val="000000" w:themeColor="text1"/>
              </w:rPr>
              <w:lastRenderedPageBreak/>
              <w:t xml:space="preserve">No FORM 1 completed: </w:t>
            </w:r>
          </w:p>
          <w:p w14:paraId="5BCA3BBF" w14:textId="77777777" w:rsidR="007D3833" w:rsidRPr="00147A7A" w:rsidRDefault="007D3833" w:rsidP="007D3833">
            <w:pPr>
              <w:spacing w:before="60"/>
              <w:rPr>
                <w:rFonts w:ascii="Arial" w:hAnsi="Arial" w:cs="Arial"/>
                <w:color w:val="000000" w:themeColor="text1"/>
              </w:rPr>
            </w:pPr>
            <w:r w:rsidRPr="00147A7A">
              <w:rPr>
                <w:rFonts w:ascii="Arial" w:hAnsi="Arial" w:cs="Arial"/>
                <w:color w:val="000000" w:themeColor="text1"/>
              </w:rPr>
              <w:t xml:space="preserve"> </w:t>
            </w:r>
          </w:p>
          <w:p w14:paraId="7862EEE4" w14:textId="77777777" w:rsidR="007D3833" w:rsidRPr="00147A7A" w:rsidRDefault="007D3833" w:rsidP="007D3833">
            <w:pPr>
              <w:spacing w:before="60"/>
              <w:rPr>
                <w:rFonts w:ascii="Arial" w:hAnsi="Arial" w:cs="Arial"/>
                <w:color w:val="000000" w:themeColor="text1"/>
              </w:rPr>
            </w:pPr>
            <w:r w:rsidRPr="00147A7A">
              <w:rPr>
                <w:rFonts w:ascii="Arial" w:hAnsi="Arial" w:cs="Arial"/>
                <w:color w:val="000000" w:themeColor="text1"/>
              </w:rPr>
              <w:lastRenderedPageBreak/>
              <w:t xml:space="preserve">HRA is not required because there is no conceivable impact pathway to any Natura 2000/Ramsar site  </w:t>
            </w:r>
          </w:p>
          <w:p w14:paraId="06739F3C" w14:textId="77777777" w:rsidR="007D3833" w:rsidRPr="00147A7A" w:rsidRDefault="007D3833" w:rsidP="007D3833">
            <w:pPr>
              <w:spacing w:before="60"/>
              <w:rPr>
                <w:rFonts w:ascii="Arial" w:hAnsi="Arial" w:cs="Arial"/>
                <w:color w:val="000000" w:themeColor="text1"/>
              </w:rPr>
            </w:pPr>
            <w:r w:rsidRPr="00147A7A">
              <w:rPr>
                <w:rFonts w:ascii="Arial" w:hAnsi="Arial" w:cs="Arial"/>
                <w:color w:val="000000" w:themeColor="text1"/>
              </w:rPr>
              <w:t xml:space="preserve">Note: From OGN 200 - no conceivable impact on any Natura 2000 site, by virtue of the scale or location or nature of the </w:t>
            </w:r>
            <w:proofErr w:type="gramStart"/>
            <w:r w:rsidRPr="00147A7A">
              <w:rPr>
                <w:rFonts w:ascii="Arial" w:hAnsi="Arial" w:cs="Arial"/>
                <w:color w:val="000000" w:themeColor="text1"/>
              </w:rPr>
              <w:t>project .</w:t>
            </w:r>
            <w:proofErr w:type="gramEnd"/>
          </w:p>
          <w:p w14:paraId="1CB084C2" w14:textId="77777777" w:rsidR="007D3833" w:rsidRDefault="007D3833" w:rsidP="007D3833">
            <w:pPr>
              <w:spacing w:before="60"/>
              <w:rPr>
                <w:rFonts w:ascii="Arial" w:hAnsi="Arial" w:cs="Arial"/>
                <w:color w:val="FF0000"/>
              </w:rPr>
            </w:pPr>
          </w:p>
          <w:p w14:paraId="3AE1D6A7" w14:textId="77777777" w:rsidR="007D3833" w:rsidRPr="00E574EB" w:rsidRDefault="007D3833" w:rsidP="007D3833">
            <w:pPr>
              <w:spacing w:before="60"/>
              <w:rPr>
                <w:rFonts w:ascii="Arial" w:hAnsi="Arial" w:cs="Arial"/>
                <w:color w:val="000000" w:themeColor="text1"/>
              </w:rPr>
            </w:pPr>
            <w:r w:rsidRPr="00E574EB">
              <w:rPr>
                <w:rFonts w:ascii="Arial" w:hAnsi="Arial" w:cs="Arial"/>
                <w:color w:val="000000" w:themeColor="text1"/>
              </w:rPr>
              <w:t xml:space="preserve">A 1km radial screen was applied at the discharge point.  No </w:t>
            </w:r>
            <w:proofErr w:type="gramStart"/>
            <w:r w:rsidRPr="00E574EB">
              <w:rPr>
                <w:rFonts w:ascii="Arial" w:hAnsi="Arial" w:cs="Arial"/>
                <w:color w:val="000000" w:themeColor="text1"/>
              </w:rPr>
              <w:t>SAC’s</w:t>
            </w:r>
            <w:proofErr w:type="gramEnd"/>
            <w:r w:rsidRPr="00E574EB">
              <w:rPr>
                <w:rFonts w:ascii="Arial" w:hAnsi="Arial" w:cs="Arial"/>
                <w:color w:val="000000" w:themeColor="text1"/>
              </w:rPr>
              <w:t xml:space="preserve"> were identified within this area.  </w:t>
            </w:r>
            <w:proofErr w:type="gramStart"/>
            <w:r w:rsidRPr="00E574EB">
              <w:rPr>
                <w:rFonts w:ascii="Arial" w:hAnsi="Arial" w:cs="Arial"/>
                <w:color w:val="000000" w:themeColor="text1"/>
              </w:rPr>
              <w:t>Consequently</w:t>
            </w:r>
            <w:proofErr w:type="gramEnd"/>
            <w:r w:rsidRPr="00E574EB">
              <w:rPr>
                <w:rFonts w:ascii="Arial" w:hAnsi="Arial" w:cs="Arial"/>
                <w:color w:val="000000" w:themeColor="text1"/>
              </w:rPr>
              <w:t xml:space="preserve"> no HRA is required</w:t>
            </w:r>
            <w:r>
              <w:rPr>
                <w:rFonts w:ascii="Arial" w:hAnsi="Arial" w:cs="Arial"/>
                <w:color w:val="000000" w:themeColor="text1"/>
              </w:rPr>
              <w:t xml:space="preserve"> to be conducted</w:t>
            </w:r>
            <w:r w:rsidRPr="00E574EB">
              <w:rPr>
                <w:rFonts w:ascii="Arial" w:hAnsi="Arial" w:cs="Arial"/>
                <w:color w:val="000000" w:themeColor="text1"/>
              </w:rPr>
              <w:t xml:space="preserve">. </w:t>
            </w:r>
          </w:p>
          <w:p w14:paraId="67AFC2B0" w14:textId="77777777" w:rsidR="00136717" w:rsidRPr="007820C3" w:rsidRDefault="00136717" w:rsidP="007D3833">
            <w:pPr>
              <w:rPr>
                <w:rFonts w:ascii="Arial" w:hAnsi="Arial" w:cs="Arial"/>
                <w:color w:val="000000"/>
                <w:szCs w:val="24"/>
              </w:rPr>
            </w:pPr>
          </w:p>
        </w:tc>
        <w:tc>
          <w:tcPr>
            <w:tcW w:w="1072" w:type="dxa"/>
          </w:tcPr>
          <w:p w14:paraId="5CCCC72E" w14:textId="032ADAF4" w:rsidR="00136717" w:rsidRPr="00FB30B4" w:rsidRDefault="00062602"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B68F915" w:rsidR="007820C3" w:rsidRPr="00FB30B4" w:rsidRDefault="007820C3" w:rsidP="00A26EA6">
            <w:pPr>
              <w:rPr>
                <w:rFonts w:ascii="Arial" w:hAnsi="Arial" w:cs="Arial"/>
                <w:color w:val="FF00FF"/>
                <w:szCs w:val="24"/>
              </w:rPr>
            </w:pPr>
          </w:p>
        </w:tc>
        <w:tc>
          <w:tcPr>
            <w:tcW w:w="6266" w:type="dxa"/>
          </w:tcPr>
          <w:p w14:paraId="5C80F3CC" w14:textId="77777777" w:rsidR="006212CE" w:rsidRPr="007820C3" w:rsidRDefault="006212CE" w:rsidP="006212CE">
            <w:pPr>
              <w:rPr>
                <w:rFonts w:ascii="Arial" w:hAnsi="Arial" w:cs="Arial"/>
                <w:szCs w:val="24"/>
              </w:rPr>
            </w:pPr>
            <w:r w:rsidRPr="007820C3">
              <w:rPr>
                <w:rFonts w:ascii="Arial" w:hAnsi="Arial" w:cs="Arial"/>
                <w:szCs w:val="24"/>
              </w:rPr>
              <w:t xml:space="preserve">We have carried out a risk assessment on behalf of the operator.  </w:t>
            </w:r>
          </w:p>
          <w:p w14:paraId="5A15C874" w14:textId="77777777" w:rsidR="006212CE" w:rsidRDefault="006212CE" w:rsidP="006212CE">
            <w:pPr>
              <w:rPr>
                <w:rFonts w:ascii="Arial" w:hAnsi="Arial" w:cs="Arial"/>
                <w:color w:val="FF0000"/>
                <w:szCs w:val="24"/>
              </w:rPr>
            </w:pPr>
          </w:p>
          <w:p w14:paraId="10B7F7D7" w14:textId="77777777" w:rsidR="006212CE" w:rsidRDefault="006212CE" w:rsidP="006212CE">
            <w:pPr>
              <w:rPr>
                <w:rFonts w:ascii="Arial" w:hAnsi="Arial" w:cs="Arial"/>
                <w:color w:val="000000" w:themeColor="text1"/>
                <w:szCs w:val="24"/>
              </w:rPr>
            </w:pPr>
            <w:r w:rsidRPr="007D41CB">
              <w:rPr>
                <w:rFonts w:ascii="Arial" w:hAnsi="Arial" w:cs="Arial"/>
                <w:color w:val="000000" w:themeColor="text1"/>
                <w:szCs w:val="24"/>
              </w:rPr>
              <w:t xml:space="preserve">The operator considers this risk assessment is satisfactory. </w:t>
            </w:r>
          </w:p>
          <w:p w14:paraId="7CABA395" w14:textId="77777777" w:rsidR="006212CE" w:rsidRDefault="006212CE" w:rsidP="006212CE">
            <w:pPr>
              <w:rPr>
                <w:rFonts w:ascii="Arial" w:hAnsi="Arial" w:cs="Arial"/>
                <w:color w:val="000000" w:themeColor="text1"/>
                <w:szCs w:val="24"/>
              </w:rPr>
            </w:pPr>
          </w:p>
          <w:p w14:paraId="5FAF78F9" w14:textId="77777777" w:rsidR="006212CE" w:rsidRPr="0020635F" w:rsidRDefault="006212CE" w:rsidP="006212CE">
            <w:pPr>
              <w:rPr>
                <w:rFonts w:ascii="Arial" w:hAnsi="Arial" w:cs="Arial"/>
                <w:color w:val="000000" w:themeColor="text1"/>
                <w:szCs w:val="24"/>
              </w:rPr>
            </w:pPr>
            <w:r w:rsidRPr="0020635F">
              <w:rPr>
                <w:rFonts w:ascii="Arial" w:hAnsi="Arial" w:cs="Arial"/>
                <w:color w:val="000000" w:themeColor="text1"/>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6212CE">
            <w:pPr>
              <w:pStyle w:val="BodyText"/>
              <w:rPr>
                <w:rFonts w:ascii="Arial" w:hAnsi="Arial" w:cs="Arial"/>
                <w:szCs w:val="24"/>
              </w:rPr>
            </w:pPr>
          </w:p>
        </w:tc>
        <w:tc>
          <w:tcPr>
            <w:tcW w:w="1072" w:type="dxa"/>
          </w:tcPr>
          <w:p w14:paraId="0FF152EA" w14:textId="695C055B" w:rsidR="007820C3" w:rsidRPr="00FB30B4" w:rsidRDefault="006212CE"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B8DCF5E" w14:textId="77777777" w:rsidR="006212CE" w:rsidRDefault="006212CE" w:rsidP="006212CE">
            <w:pPr>
              <w:pStyle w:val="BodyText"/>
              <w:rPr>
                <w:rFonts w:ascii="Arial" w:hAnsi="Arial" w:cs="Arial"/>
                <w:szCs w:val="24"/>
              </w:rPr>
            </w:pPr>
            <w:r w:rsidRPr="00242E86">
              <w:rPr>
                <w:rFonts w:ascii="Arial" w:hAnsi="Arial" w:cs="Arial"/>
                <w:szCs w:val="24"/>
              </w:rPr>
              <w:t xml:space="preserve">We have reviewed the techniques used by the operator and compared these with the relevant guidance notes according to TGN </w:t>
            </w:r>
            <w:proofErr w:type="gramStart"/>
            <w:r w:rsidRPr="00242E86">
              <w:rPr>
                <w:rFonts w:ascii="Arial" w:hAnsi="Arial" w:cs="Arial"/>
                <w:szCs w:val="24"/>
              </w:rPr>
              <w:t>7.01 .</w:t>
            </w:r>
            <w:proofErr w:type="gramEnd"/>
            <w:r w:rsidRPr="00242E86">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6212C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7C4FE69A" w14:textId="0743462B" w:rsidR="00E96702" w:rsidRPr="006212CE" w:rsidRDefault="00343BA5" w:rsidP="006212CE">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0D944F2" w14:textId="77777777" w:rsidR="0A08D9AA" w:rsidRDefault="006212CE" w:rsidP="396B50C7">
            <w:pPr>
              <w:pStyle w:val="NormalWeb"/>
              <w:rPr>
                <w:rFonts w:ascii="Arial" w:eastAsia="Calibri" w:hAnsi="Arial" w:cs="Arial"/>
              </w:rPr>
            </w:pPr>
            <w:r w:rsidRPr="00426EBE">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426EBE">
              <w:rPr>
                <w:rFonts w:ascii="Arial" w:eastAsia="Calibri" w:hAnsi="Arial" w:cs="Arial"/>
              </w:rPr>
              <w:t>a  groundwater</w:t>
            </w:r>
            <w:proofErr w:type="gramEnd"/>
            <w:r w:rsidRPr="00426EBE">
              <w:rPr>
                <w:rFonts w:ascii="Arial" w:eastAsia="Calibri" w:hAnsi="Arial" w:cs="Arial"/>
              </w:rPr>
              <w:t xml:space="preserve"> discharge activity permit under EPR2016.</w:t>
            </w:r>
          </w:p>
          <w:p w14:paraId="0E33EB74" w14:textId="7DE3A260" w:rsidR="006212CE" w:rsidRDefault="006212CE"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35134A8" w:rsidR="00C44B7E" w:rsidRPr="006212CE" w:rsidRDefault="00C44B7E" w:rsidP="006212CE">
      <w:pPr>
        <w:pStyle w:val="Heading1"/>
        <w:jc w:val="left"/>
        <w:rPr>
          <w:color w:val="FF0000"/>
        </w:rPr>
      </w:pPr>
    </w:p>
    <w:sectPr w:rsidR="00C44B7E" w:rsidRPr="006212C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602"/>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223D"/>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544A"/>
    <w:rsid w:val="004B3156"/>
    <w:rsid w:val="004C16AD"/>
    <w:rsid w:val="004E4418"/>
    <w:rsid w:val="004E7719"/>
    <w:rsid w:val="005155CC"/>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12CE"/>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3833"/>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182"/>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0E86"/>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REGU-212-1879863</_dlc_DocId>
    <_dlc_DocIdUrl xmlns="9be56660-2c31-41ef-bc00-23e72f632f2a">
      <Url>https://cyfoethnaturiolcymru.sharepoint.com/teams/Regulatory/Permitting/_layouts/15/DocIdRedir.aspx?ID=REGU-212-1879863</Url>
      <Description>REGU-212-1879863</Description>
    </_dlc_DocIdUrl>
    <License_x002f_Activity_x0020_Type xmlns="859f7ad6-93f6-4205-b62b-a17f28acbbac">4. EPR Water Discharge</License_x002f_Activity_x0020_Type>
    <Site_x0020_Name xmlns="859f7ad6-93f6-4205-b62b-a17f28acbbac">Gilfachgwyddil</Site_x0020_Name>
    <Internal_x002f_External xmlns="859f7ad6-93f6-4205-b62b-a17f28acbbac">Internal document</Internal_x002f_External>
    <Post_x0020_code xmlns="859f7ad6-93f6-4205-b62b-a17f28acbbac">SY25 6QJ</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65 Cathedral Road, Pontcanna, Cardiff, CF11 9HE</Addressee>
    <Process_x0020_Type xmlns="859f7ad6-93f6-4205-b62b-a17f28acbbac">Application</Process_x0020_Type>
    <Surrendered_x002f_Expired xmlns="859f7ad6-93f6-4205-b62b-a17f28acbbac" xsi:nil="true"/>
    <Document_x0020_Date xmlns="859f7ad6-93f6-4205-b62b-a17f28acbbac">2022-11-22T00:00:00+00:00</Document_x0020_Date>
    <Facility_x0020_Address xmlns="859f7ad6-93f6-4205-b62b-a17f28acbbac">Llangeitho, Tregaron</Facility_x0020_Address>
    <Environment_x0020_Sub_x0020_Folder xmlns="859f7ad6-93f6-4205-b62b-a17f28acbbac">Licences applications</Environment_x0020_Sub_x0020_Folder>
    <Customer_x0020_Name xmlns="859f7ad6-93f6-4205-b62b-a17f28acbbac">Evannance Investment Co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http://schemas.microsoft.com/office/2006/documentManagement/types"/>
    <ds:schemaRef ds:uri="84145aa9-ae2a-4b81-96bf-da2258b9f1c9"/>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88F6A10F-BD68-470A-A5EE-40012EDED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863</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9</cp:revision>
  <cp:lastPrinted>2008-01-30T13:54:00Z</cp:lastPrinted>
  <dcterms:created xsi:type="dcterms:W3CDTF">2022-03-24T11:28:00Z</dcterms:created>
  <dcterms:modified xsi:type="dcterms:W3CDTF">2022-11-22T14:09:00Z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fc0a4aa0-825d-429a-9d89-7c97a8c385b7</vt:lpwstr>
  </property>
  <property fmtid="{D5CDD505-2E9C-101B-9397-08002B2CF9AE}" pid="11" name="SharedWithUsers">
    <vt:lpwstr/>
  </property>
  <property fmtid="{D5CDD505-2E9C-101B-9397-08002B2CF9AE}" pid="12" name="MediaServiceImageTags">
    <vt:lpwstr/>
  </property>
</Properties>
</file>