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E5DC2" w14:textId="136CFAA2" w:rsidR="000A7E52" w:rsidRPr="000A7E52" w:rsidRDefault="000A7E52">
      <w:pPr>
        <w:rPr>
          <w:rFonts w:ascii="Arial" w:hAnsi="Arial" w:cs="Arial"/>
          <w:sz w:val="24"/>
          <w:szCs w:val="24"/>
        </w:rPr>
      </w:pPr>
      <w:r w:rsidRPr="000A7E52">
        <w:rPr>
          <w:rFonts w:ascii="Arial" w:hAnsi="Arial" w:cs="Arial"/>
          <w:sz w:val="24"/>
          <w:szCs w:val="24"/>
        </w:rPr>
        <w:t>Surface water courses</w:t>
      </w:r>
    </w:p>
    <w:p w14:paraId="30708A52" w14:textId="0FE7B3EB" w:rsidR="000A7E52" w:rsidRDefault="000A7E52">
      <w:pPr>
        <w:rPr>
          <w:rFonts w:ascii="Arial" w:hAnsi="Arial" w:cs="Arial"/>
          <w:sz w:val="24"/>
          <w:szCs w:val="24"/>
        </w:rPr>
      </w:pPr>
      <w:r w:rsidRPr="000A7E52">
        <w:rPr>
          <w:rFonts w:ascii="Arial" w:hAnsi="Arial" w:cs="Arial"/>
          <w:sz w:val="24"/>
          <w:szCs w:val="24"/>
        </w:rPr>
        <w:drawing>
          <wp:inline distT="0" distB="0" distL="0" distR="0" wp14:anchorId="4E2AB7E8" wp14:editId="54DF26FE">
            <wp:extent cx="7448380" cy="6238875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52424" cy="6242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br w:type="page"/>
      </w:r>
    </w:p>
    <w:p w14:paraId="4165242B" w14:textId="605101AE" w:rsidR="000A7E52" w:rsidRDefault="000A7E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Public rights of way</w:t>
      </w:r>
    </w:p>
    <w:p w14:paraId="1EBA68D9" w14:textId="38C7F0C6" w:rsidR="000A7E52" w:rsidRDefault="000A7E52">
      <w:pPr>
        <w:rPr>
          <w:rFonts w:ascii="Arial" w:hAnsi="Arial" w:cs="Arial"/>
          <w:sz w:val="24"/>
          <w:szCs w:val="24"/>
        </w:rPr>
      </w:pPr>
      <w:r w:rsidRPr="000A7E52">
        <w:rPr>
          <w:rFonts w:ascii="Arial" w:hAnsi="Arial" w:cs="Arial"/>
          <w:sz w:val="24"/>
          <w:szCs w:val="24"/>
        </w:rPr>
        <w:drawing>
          <wp:inline distT="0" distB="0" distL="0" distR="0" wp14:anchorId="5E583D95" wp14:editId="7A3F5C5C">
            <wp:extent cx="7506748" cy="56586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06748" cy="565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br/>
      </w:r>
    </w:p>
    <w:p w14:paraId="696CB2D8" w14:textId="77777777" w:rsidR="000A7E52" w:rsidRDefault="000A7E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39602714" w14:textId="71D5672A" w:rsidR="000A7E52" w:rsidRDefault="006731A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</w:t>
      </w:r>
      <w:r w:rsidR="000A7E52">
        <w:rPr>
          <w:rFonts w:ascii="Arial" w:hAnsi="Arial" w:cs="Arial"/>
          <w:sz w:val="24"/>
          <w:szCs w:val="24"/>
        </w:rPr>
        <w:t>rotected habitats</w:t>
      </w:r>
      <w:r>
        <w:rPr>
          <w:rFonts w:ascii="Arial" w:hAnsi="Arial" w:cs="Arial"/>
          <w:sz w:val="24"/>
          <w:szCs w:val="24"/>
        </w:rPr>
        <w:t xml:space="preserve">- </w:t>
      </w:r>
      <w:r w:rsidRPr="0021625C">
        <w:rPr>
          <w:rFonts w:ascii="Arial" w:hAnsi="Arial" w:cs="Arial"/>
        </w:rPr>
        <w:t>Lowland dry acid grassland and Lowland calcareous grassland</w:t>
      </w:r>
    </w:p>
    <w:p w14:paraId="602EED7B" w14:textId="7F0CDD9A" w:rsidR="006731A3" w:rsidRDefault="000A7E52">
      <w:pPr>
        <w:rPr>
          <w:rFonts w:ascii="Arial" w:hAnsi="Arial" w:cs="Arial"/>
          <w:sz w:val="24"/>
          <w:szCs w:val="24"/>
        </w:rPr>
      </w:pPr>
      <w:r w:rsidRPr="000A7E52">
        <w:rPr>
          <w:rFonts w:ascii="Arial" w:hAnsi="Arial" w:cs="Arial"/>
          <w:sz w:val="24"/>
          <w:szCs w:val="24"/>
        </w:rPr>
        <w:drawing>
          <wp:inline distT="0" distB="0" distL="0" distR="0" wp14:anchorId="78C6E955" wp14:editId="6C908360">
            <wp:extent cx="6886575" cy="621549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88018" cy="6216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731A3">
        <w:rPr>
          <w:rFonts w:ascii="Arial" w:hAnsi="Arial" w:cs="Arial"/>
          <w:sz w:val="24"/>
          <w:szCs w:val="24"/>
        </w:rPr>
        <w:br w:type="page"/>
      </w:r>
    </w:p>
    <w:p w14:paraId="5A755A36" w14:textId="08DCD55D" w:rsidR="000A7E52" w:rsidRDefault="006731A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Local Wildlife site- </w:t>
      </w:r>
      <w:r w:rsidRPr="0021625C">
        <w:rPr>
          <w:rFonts w:ascii="Arial" w:hAnsi="Arial" w:cs="Arial"/>
        </w:rPr>
        <w:t>Calvary Wood and Grange Quarries</w:t>
      </w:r>
    </w:p>
    <w:p w14:paraId="2A5EA9FC" w14:textId="1AF21379" w:rsidR="006731A3" w:rsidRDefault="006731A3">
      <w:pPr>
        <w:rPr>
          <w:rFonts w:ascii="Arial" w:hAnsi="Arial" w:cs="Arial"/>
          <w:sz w:val="24"/>
          <w:szCs w:val="24"/>
        </w:rPr>
      </w:pPr>
      <w:r w:rsidRPr="006731A3">
        <w:rPr>
          <w:rFonts w:ascii="Arial" w:hAnsi="Arial" w:cs="Arial"/>
          <w:sz w:val="24"/>
          <w:szCs w:val="24"/>
        </w:rPr>
        <w:drawing>
          <wp:inline distT="0" distB="0" distL="0" distR="0" wp14:anchorId="5D0F2F86" wp14:editId="0AD34870">
            <wp:extent cx="9141329" cy="6238875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143484" cy="6240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br w:type="page"/>
      </w:r>
    </w:p>
    <w:p w14:paraId="10CBD286" w14:textId="0DD5FE26" w:rsidR="006731A3" w:rsidRDefault="006731A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Slope</w:t>
      </w:r>
    </w:p>
    <w:p w14:paraId="6583B4DF" w14:textId="23633D73" w:rsidR="006731A3" w:rsidRPr="000A7E52" w:rsidRDefault="006731A3">
      <w:pPr>
        <w:rPr>
          <w:rFonts w:ascii="Arial" w:hAnsi="Arial" w:cs="Arial"/>
          <w:sz w:val="24"/>
          <w:szCs w:val="24"/>
        </w:rPr>
      </w:pPr>
      <w:r w:rsidRPr="006731A3">
        <w:rPr>
          <w:rFonts w:ascii="Arial" w:hAnsi="Arial" w:cs="Arial"/>
          <w:sz w:val="24"/>
          <w:szCs w:val="24"/>
        </w:rPr>
        <w:drawing>
          <wp:inline distT="0" distB="0" distL="0" distR="0" wp14:anchorId="31391E40" wp14:editId="4B9E82A9">
            <wp:extent cx="7534275" cy="594673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38876" cy="5950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31A3" w:rsidRPr="000A7E52" w:rsidSect="000A7E5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E52"/>
    <w:rsid w:val="000A7E52"/>
    <w:rsid w:val="00673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22821"/>
  <w15:chartTrackingRefBased/>
  <w15:docId w15:val="{33386A68-F695-4F1F-ACE0-B9EA3FBF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5" ma:contentTypeDescription="Permitting &amp; Compliance Word Document" ma:contentTypeScope="" ma:versionID="8ba88060f42494261e4271c878bf935d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287d418a8936ff9e71a08ef7d19d076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REGU-204-2746492</_dlc_DocId>
    <_dlc_DocIdUrl xmlns="9be56660-2c31-41ef-bc00-23e72f632f2a">
      <Url>https://cyfoethnaturiolcymru.sharepoint.com/teams/Regulatory/Permitting/_layouts/15/DocIdRedir.aspx?ID=REGU-204-2746492</Url>
      <Description>REGU-204-2746492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2022-12-01T00:00:00+00:00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Trade Effluent Services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D8012E7B-26A3-4D33-9D35-A257BDD9F6B7}"/>
</file>

<file path=customXml/itemProps2.xml><?xml version="1.0" encoding="utf-8"?>
<ds:datastoreItem xmlns:ds="http://schemas.openxmlformats.org/officeDocument/2006/customXml" ds:itemID="{EC5639A2-7D8B-49F8-95D1-4F1A14B5043C}"/>
</file>

<file path=customXml/itemProps3.xml><?xml version="1.0" encoding="utf-8"?>
<ds:datastoreItem xmlns:ds="http://schemas.openxmlformats.org/officeDocument/2006/customXml" ds:itemID="{2686C347-A7B4-45B1-8B3D-16D500012C0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6E0BCB5-7E27-47A1-8989-C69D4BF722B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902C285-A0F1-4BBA-80C6-339F2EEC8B03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Bailey, Louise</cp:lastModifiedBy>
  <cp:revision>1</cp:revision>
  <dcterms:created xsi:type="dcterms:W3CDTF">2022-11-10T13:15:00Z</dcterms:created>
  <dcterms:modified xsi:type="dcterms:W3CDTF">2022-11-10T13:28:00Z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bacad3f0-0f26-4419-b7ff-0a19e7b304ed</vt:lpwstr>
  </property>
  <property fmtid="{D5CDD505-2E9C-101B-9397-08002B2CF9AE}" pid="4" name="MediaServiceImageTags">
    <vt:lpwstr/>
  </property>
</Properties>
</file>