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2572ACC9"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permit for </w:t>
      </w:r>
      <w:r w:rsidR="00CD610E" w:rsidRPr="00C14FDF">
        <w:rPr>
          <w:rFonts w:ascii="Arial" w:hAnsi="Arial" w:cs="Arial"/>
          <w:szCs w:val="24"/>
        </w:rPr>
        <w:t>CSO at Treherbert George Street</w:t>
      </w:r>
      <w:r w:rsidR="0054543E" w:rsidRPr="00C14FDF">
        <w:rPr>
          <w:rFonts w:ascii="Arial" w:hAnsi="Arial" w:cs="Arial"/>
          <w:szCs w:val="24"/>
        </w:rPr>
        <w:t xml:space="preserve"> </w:t>
      </w:r>
      <w:r w:rsidRPr="00DE0F4F">
        <w:rPr>
          <w:rFonts w:ascii="Arial" w:hAnsi="Arial" w:cs="Arial"/>
          <w:szCs w:val="24"/>
        </w:rPr>
        <w:t xml:space="preserve">operated by </w:t>
      </w:r>
      <w:r w:rsidR="00F75B5E" w:rsidRPr="00DE0F4F">
        <w:rPr>
          <w:rFonts w:ascii="Arial" w:hAnsi="Arial" w:cs="Arial"/>
          <w:szCs w:val="24"/>
        </w:rPr>
        <w:t>Dŵr Cymru Cyfyngedig</w:t>
      </w:r>
      <w:r w:rsidR="001034AC" w:rsidRPr="00DE0F4F">
        <w:rPr>
          <w:rFonts w:ascii="Arial" w:hAnsi="Arial" w:cs="Arial"/>
          <w:szCs w:val="24"/>
        </w:rPr>
        <w:t>.</w:t>
      </w:r>
    </w:p>
    <w:p w14:paraId="178F17B4" w14:textId="47B72BE5" w:rsidR="00E907C6" w:rsidRPr="005F51C7"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DE0F4F">
        <w:rPr>
          <w:rFonts w:ascii="Arial" w:hAnsi="Arial"/>
          <w:kern w:val="28"/>
          <w:szCs w:val="24"/>
        </w:rPr>
        <w:t>The application num</w:t>
      </w:r>
      <w:r w:rsidRPr="005F51C7">
        <w:rPr>
          <w:rFonts w:ascii="Arial" w:hAnsi="Arial"/>
          <w:color w:val="000000" w:themeColor="text1"/>
          <w:kern w:val="28"/>
          <w:szCs w:val="24"/>
        </w:rPr>
        <w:t xml:space="preserve">ber is </w:t>
      </w:r>
      <w:r w:rsidR="00C14FDF" w:rsidRPr="005F51C7">
        <w:rPr>
          <w:rFonts w:ascii="Arial" w:hAnsi="Arial"/>
          <w:color w:val="000000" w:themeColor="text1"/>
          <w:szCs w:val="24"/>
        </w:rPr>
        <w:t>PAN-016822.</w:t>
      </w:r>
    </w:p>
    <w:p w14:paraId="0FF15251" w14:textId="11F0A3A4" w:rsidR="00D04424" w:rsidRPr="005F51C7" w:rsidRDefault="00D04424" w:rsidP="006B0BFB">
      <w:pPr>
        <w:tabs>
          <w:tab w:val="left" w:pos="4253"/>
          <w:tab w:val="left" w:pos="6804"/>
        </w:tabs>
        <w:spacing w:after="120"/>
        <w:rPr>
          <w:rFonts w:ascii="Arial" w:hAnsi="Arial"/>
          <w:color w:val="000000" w:themeColor="text1"/>
          <w:szCs w:val="24"/>
        </w:rPr>
      </w:pPr>
      <w:r w:rsidRPr="005F51C7">
        <w:rPr>
          <w:rFonts w:ascii="Arial" w:hAnsi="Arial"/>
          <w:color w:val="000000" w:themeColor="text1"/>
          <w:kern w:val="28"/>
          <w:szCs w:val="24"/>
        </w:rPr>
        <w:t>The</w:t>
      </w:r>
      <w:r w:rsidRPr="005F51C7">
        <w:rPr>
          <w:rFonts w:ascii="Arial" w:hAnsi="Arial"/>
          <w:b/>
          <w:color w:val="000000" w:themeColor="text1"/>
          <w:kern w:val="28"/>
          <w:szCs w:val="24"/>
        </w:rPr>
        <w:t xml:space="preserve"> </w:t>
      </w:r>
      <w:r w:rsidRPr="005F51C7">
        <w:rPr>
          <w:rFonts w:ascii="Arial" w:hAnsi="Arial"/>
          <w:color w:val="000000" w:themeColor="text1"/>
          <w:szCs w:val="24"/>
        </w:rPr>
        <w:t xml:space="preserve">permit number is </w:t>
      </w:r>
      <w:r w:rsidR="00752E40" w:rsidRPr="005F51C7">
        <w:rPr>
          <w:rFonts w:ascii="Arial" w:hAnsi="Arial"/>
          <w:color w:val="000000" w:themeColor="text1"/>
          <w:szCs w:val="24"/>
        </w:rPr>
        <w:t>EP</w:t>
      </w:r>
      <w:r w:rsidR="005F51C7" w:rsidRPr="005F51C7">
        <w:rPr>
          <w:rFonts w:ascii="Arial" w:hAnsi="Arial"/>
          <w:color w:val="000000" w:themeColor="text1"/>
          <w:szCs w:val="24"/>
        </w:rPr>
        <w:t>R/</w:t>
      </w:r>
      <w:r w:rsidR="005F51C7" w:rsidRPr="005F51C7">
        <w:rPr>
          <w:rFonts w:ascii="Arial" w:hAnsi="Arial"/>
          <w:color w:val="000000" w:themeColor="text1"/>
          <w:szCs w:val="24"/>
        </w:rPr>
        <w:t>CB3496ZT</w:t>
      </w:r>
      <w:r w:rsidR="005F51C7">
        <w:rPr>
          <w:rFonts w:ascii="Arial" w:hAnsi="Arial"/>
          <w:color w:val="000000" w:themeColor="text1"/>
          <w:szCs w:val="24"/>
        </w:rPr>
        <w:t>.</w:t>
      </w:r>
    </w:p>
    <w:bookmarkEnd w:id="0"/>
    <w:bookmarkEnd w:id="1"/>
    <w:p w14:paraId="5691BE39" w14:textId="4B8F521E"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A4136E">
        <w:rPr>
          <w:rFonts w:ascii="Arial" w:hAnsi="Arial"/>
        </w:rPr>
        <w:t xml:space="preserve">a </w:t>
      </w:r>
      <w:r w:rsidR="00A4136E" w:rsidRPr="00A4136E">
        <w:rPr>
          <w:rFonts w:ascii="Arial" w:hAnsi="Arial"/>
        </w:rPr>
        <w:t>Rhondda River</w:t>
      </w:r>
      <w:r w:rsidRPr="00A4136E">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6011ECC5" w14:textId="77777777" w:rsidR="00B6540A" w:rsidRPr="00B6540A" w:rsidRDefault="00B6540A" w:rsidP="00B6540A">
            <w:pPr>
              <w:rPr>
                <w:rFonts w:ascii="Arial" w:hAnsi="Arial" w:cs="Arial"/>
                <w:color w:val="000000"/>
                <w:szCs w:val="24"/>
              </w:rPr>
            </w:pPr>
            <w:r w:rsidRPr="00B6540A">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B6540A">
              <w:rPr>
                <w:rFonts w:ascii="Arial" w:hAnsi="Arial" w:cs="Arial"/>
                <w:color w:val="000000"/>
                <w:szCs w:val="24"/>
              </w:rPr>
              <w:t>habitat .</w:t>
            </w:r>
            <w:proofErr w:type="gramEnd"/>
          </w:p>
          <w:p w14:paraId="2AB51EC7" w14:textId="77777777" w:rsidR="00B6540A" w:rsidRPr="00B6540A" w:rsidRDefault="00B6540A" w:rsidP="00B6540A">
            <w:pPr>
              <w:rPr>
                <w:rFonts w:ascii="Arial" w:hAnsi="Arial" w:cs="Arial"/>
                <w:color w:val="000000"/>
                <w:szCs w:val="24"/>
              </w:rPr>
            </w:pPr>
          </w:p>
          <w:p w14:paraId="34421DC2" w14:textId="04A22578" w:rsidR="00CA2E0D" w:rsidRDefault="00B6540A" w:rsidP="00B6540A">
            <w:pPr>
              <w:rPr>
                <w:rFonts w:ascii="Arial" w:hAnsi="Arial" w:cs="Arial"/>
                <w:color w:val="000000"/>
                <w:szCs w:val="24"/>
              </w:rPr>
            </w:pPr>
            <w:r w:rsidRPr="00B6540A">
              <w:rPr>
                <w:rFonts w:ascii="Arial" w:hAnsi="Arial" w:cs="Arial"/>
                <w:color w:val="000000"/>
                <w:szCs w:val="24"/>
              </w:rPr>
              <w:t xml:space="preserve">Formal consultation has been carried out with an external consultee, a county ecologist, in accordance with our guidance regarding discharges within screening distance of SINCs. The consultation received no </w:t>
            </w:r>
            <w:proofErr w:type="gramStart"/>
            <w:r w:rsidRPr="00B6540A">
              <w:rPr>
                <w:rFonts w:ascii="Arial" w:hAnsi="Arial" w:cs="Arial"/>
                <w:color w:val="000000"/>
                <w:szCs w:val="24"/>
              </w:rPr>
              <w:t>responses,</w:t>
            </w:r>
            <w:proofErr w:type="gramEnd"/>
            <w:r w:rsidRPr="00B6540A">
              <w:rPr>
                <w:rFonts w:ascii="Arial" w:hAnsi="Arial" w:cs="Arial"/>
                <w:color w:val="000000"/>
                <w:szCs w:val="24"/>
              </w:rPr>
              <w:t xml:space="preserve"> therefore Annex 2 has been omitted.  </w:t>
            </w:r>
          </w:p>
          <w:p w14:paraId="5B842D08" w14:textId="78C084D4" w:rsidR="009547BB" w:rsidRDefault="009547BB" w:rsidP="00B6540A">
            <w:pPr>
              <w:rPr>
                <w:rFonts w:ascii="Arial" w:hAnsi="Arial" w:cs="Arial"/>
                <w:color w:val="000000"/>
                <w:szCs w:val="24"/>
              </w:rPr>
            </w:pPr>
          </w:p>
          <w:p w14:paraId="0CB4B061" w14:textId="22EAFAD1" w:rsidR="009547BB" w:rsidRDefault="009547BB" w:rsidP="00CF1D3B">
            <w:pPr>
              <w:keepNext/>
              <w:rPr>
                <w:rFonts w:ascii="Arial" w:hAnsi="Arial" w:cs="Arial"/>
                <w:color w:val="000000"/>
                <w:szCs w:val="24"/>
              </w:rPr>
            </w:pPr>
            <w:r w:rsidRPr="00033349">
              <w:rPr>
                <w:rFonts w:ascii="Arial" w:hAnsi="Arial" w:cs="Arial"/>
                <w:szCs w:val="24"/>
              </w:rPr>
              <w:t xml:space="preserve">While the risk screening report with a screening distance of 10000 meters did pick up </w:t>
            </w:r>
            <w:r>
              <w:rPr>
                <w:rFonts w:ascii="Arial" w:hAnsi="Arial" w:cs="Arial"/>
                <w:szCs w:val="24"/>
              </w:rPr>
              <w:t>3</w:t>
            </w:r>
            <w:r w:rsidRPr="00033349">
              <w:rPr>
                <w:rFonts w:ascii="Arial" w:hAnsi="Arial" w:cs="Arial"/>
                <w:szCs w:val="24"/>
              </w:rPr>
              <w:t xml:space="preserve"> </w:t>
            </w:r>
            <w:r>
              <w:rPr>
                <w:rFonts w:ascii="Arial" w:hAnsi="Arial" w:cs="Arial"/>
                <w:szCs w:val="24"/>
              </w:rPr>
              <w:t>SSSI</w:t>
            </w:r>
            <w:r w:rsidR="00133E64">
              <w:rPr>
                <w:rFonts w:ascii="Arial" w:hAnsi="Arial" w:cs="Arial"/>
                <w:szCs w:val="24"/>
              </w:rPr>
              <w:t>,</w:t>
            </w:r>
            <w:r w:rsidRPr="00033349">
              <w:rPr>
                <w:rFonts w:ascii="Arial" w:hAnsi="Arial" w:cs="Arial"/>
                <w:szCs w:val="24"/>
              </w:rPr>
              <w:t xml:space="preserve"> these sites were not hydrologically connected downstream of the discharge. It has been concluded that there is no pathway that would cause impact on this site.</w:t>
            </w:r>
            <w:r w:rsidR="00133E64">
              <w:rPr>
                <w:rFonts w:ascii="Arial" w:hAnsi="Arial" w:cs="Arial"/>
                <w:szCs w:val="24"/>
              </w:rPr>
              <w:t xml:space="preserve"> Therefore, an Appendix 4 </w:t>
            </w:r>
            <w:r w:rsidR="008172AD">
              <w:rPr>
                <w:rFonts w:ascii="Arial" w:hAnsi="Arial" w:cs="Arial"/>
                <w:szCs w:val="24"/>
              </w:rPr>
              <w:t xml:space="preserve">was </w:t>
            </w:r>
            <w:r w:rsidR="008172AD">
              <w:rPr>
                <w:rFonts w:ascii="Arial" w:hAnsi="Arial" w:cs="Arial"/>
                <w:szCs w:val="24"/>
              </w:rPr>
              <w:lastRenderedPageBreak/>
              <w:t>not required because there is no conceivable impact pathway to the SSS</w:t>
            </w:r>
            <w:r w:rsidR="00CF1D3B">
              <w:rPr>
                <w:rFonts w:ascii="Arial" w:hAnsi="Arial" w:cs="Arial"/>
                <w:szCs w:val="24"/>
              </w:rPr>
              <w:t xml:space="preserve">I. </w:t>
            </w:r>
          </w:p>
          <w:p w14:paraId="0FF152CF" w14:textId="703B769B" w:rsidR="00B6540A" w:rsidRPr="007820C3" w:rsidRDefault="00B6540A" w:rsidP="00B6540A">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t>Habitat Regulation Assessment for a designated site under the EU Habitats Directive</w:t>
            </w:r>
          </w:p>
        </w:tc>
        <w:tc>
          <w:tcPr>
            <w:tcW w:w="6266" w:type="dxa"/>
          </w:tcPr>
          <w:p w14:paraId="70294A39" w14:textId="77777777" w:rsidR="008E14B3" w:rsidRPr="00033349" w:rsidRDefault="008E14B3" w:rsidP="008E14B3">
            <w:pPr>
              <w:keepNext/>
              <w:rPr>
                <w:rFonts w:ascii="Arial" w:hAnsi="Arial" w:cs="Arial"/>
                <w:szCs w:val="24"/>
              </w:rPr>
            </w:pPr>
            <w:r w:rsidRPr="00033349">
              <w:rPr>
                <w:rFonts w:ascii="Arial" w:hAnsi="Arial" w:cs="Arial"/>
                <w:szCs w:val="24"/>
              </w:rPr>
              <w:t xml:space="preserve">AN HRA is not required because there is no conceivable impact pathway to any Natura 2000/Ramsar site. </w:t>
            </w:r>
          </w:p>
          <w:p w14:paraId="7B11645D" w14:textId="77777777" w:rsidR="008E14B3" w:rsidRPr="00033349" w:rsidRDefault="008E14B3" w:rsidP="008E14B3">
            <w:pPr>
              <w:keepNext/>
              <w:rPr>
                <w:rFonts w:ascii="Arial" w:hAnsi="Arial" w:cs="Arial"/>
                <w:szCs w:val="24"/>
              </w:rPr>
            </w:pPr>
          </w:p>
          <w:p w14:paraId="00F2F6CD" w14:textId="04C6723C" w:rsidR="00686743" w:rsidRPr="00033349" w:rsidRDefault="008E14B3" w:rsidP="008E14B3">
            <w:pPr>
              <w:keepNext/>
              <w:rPr>
                <w:rFonts w:ascii="Arial" w:hAnsi="Arial" w:cs="Arial"/>
                <w:szCs w:val="24"/>
              </w:rPr>
            </w:pPr>
            <w:r w:rsidRPr="00033349">
              <w:rPr>
                <w:rFonts w:ascii="Arial" w:hAnsi="Arial" w:cs="Arial"/>
                <w:szCs w:val="24"/>
              </w:rPr>
              <w:t xml:space="preserve">While the risk screening report with a screening distance of 10000 meters did pick up </w:t>
            </w:r>
            <w:r w:rsidR="00033349" w:rsidRPr="00033349">
              <w:rPr>
                <w:rFonts w:ascii="Arial" w:hAnsi="Arial" w:cs="Arial"/>
                <w:szCs w:val="24"/>
              </w:rPr>
              <w:t>2</w:t>
            </w:r>
            <w:r w:rsidRPr="00033349">
              <w:rPr>
                <w:rFonts w:ascii="Arial" w:hAnsi="Arial" w:cs="Arial"/>
                <w:szCs w:val="24"/>
              </w:rPr>
              <w:t xml:space="preserve"> special areas of conservation these sites were not hydrologically connected downstream of the discharge. It has been concluded that there is no pathway that would cause impact on this site.</w:t>
            </w:r>
          </w:p>
          <w:p w14:paraId="67AFC2B0" w14:textId="0769CD3B" w:rsidR="008E14B3" w:rsidRPr="009F68C2" w:rsidRDefault="008E14B3" w:rsidP="008E14B3">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CF1D3B" w:rsidRDefault="007820C3" w:rsidP="00792CEE">
            <w:pPr>
              <w:rPr>
                <w:rFonts w:ascii="Arial" w:hAnsi="Arial" w:cs="Arial"/>
                <w:szCs w:val="24"/>
              </w:rPr>
            </w:pPr>
            <w:r w:rsidRPr="00CF1D3B">
              <w:rPr>
                <w:rFonts w:ascii="Arial" w:hAnsi="Arial" w:cs="Arial"/>
                <w:szCs w:val="24"/>
              </w:rPr>
              <w:t>Improvement conditions</w:t>
            </w:r>
          </w:p>
        </w:tc>
        <w:tc>
          <w:tcPr>
            <w:tcW w:w="6266" w:type="dxa"/>
          </w:tcPr>
          <w:p w14:paraId="0FF15313" w14:textId="77777777" w:rsidR="007820C3" w:rsidRPr="00CF1D3B" w:rsidRDefault="007820C3" w:rsidP="00DC3714">
            <w:pPr>
              <w:rPr>
                <w:rFonts w:ascii="Arial" w:hAnsi="Arial" w:cs="Arial"/>
                <w:szCs w:val="24"/>
              </w:rPr>
            </w:pPr>
            <w:r w:rsidRPr="00CF1D3B">
              <w:rPr>
                <w:rFonts w:ascii="Arial" w:hAnsi="Arial" w:cs="Arial"/>
                <w:szCs w:val="24"/>
              </w:rPr>
              <w:t xml:space="preserve">Based on the information on the application, we consider that we need to impose improvement conditions.   </w:t>
            </w:r>
          </w:p>
          <w:p w14:paraId="0FF15314" w14:textId="77777777" w:rsidR="007820C3" w:rsidRPr="00CF1D3B" w:rsidRDefault="007820C3" w:rsidP="00DC3714">
            <w:pPr>
              <w:rPr>
                <w:rFonts w:ascii="Arial" w:hAnsi="Arial" w:cs="Arial"/>
                <w:szCs w:val="24"/>
              </w:rPr>
            </w:pPr>
          </w:p>
          <w:p w14:paraId="12EE9A9E" w14:textId="77777777" w:rsidR="00CA5F95" w:rsidRPr="00CF1D3B" w:rsidRDefault="00CA5F95" w:rsidP="00CA5F95">
            <w:pPr>
              <w:rPr>
                <w:rFonts w:ascii="Arial" w:hAnsi="Arial" w:cs="Arial"/>
                <w:szCs w:val="24"/>
              </w:rPr>
            </w:pPr>
            <w:r w:rsidRPr="00CF1D3B">
              <w:rPr>
                <w:rFonts w:ascii="Arial" w:hAnsi="Arial" w:cs="Arial"/>
                <w:szCs w:val="24"/>
              </w:rPr>
              <w:t>We have imposed improvement conditions to ensure that the operator provides the following within 2 years of the issued date:</w:t>
            </w:r>
          </w:p>
          <w:p w14:paraId="66AE4A68" w14:textId="77777777" w:rsidR="00CA5F95" w:rsidRPr="00CF1D3B" w:rsidRDefault="00CA5F95" w:rsidP="00CA5F95">
            <w:pPr>
              <w:rPr>
                <w:rFonts w:ascii="Arial" w:hAnsi="Arial" w:cs="Arial"/>
                <w:szCs w:val="24"/>
              </w:rPr>
            </w:pPr>
          </w:p>
          <w:p w14:paraId="47695BA9" w14:textId="39C6D435" w:rsidR="00CA5F95" w:rsidRPr="00CF1D3B" w:rsidRDefault="00CA5F95" w:rsidP="00BE7E94">
            <w:pPr>
              <w:pStyle w:val="ListParagraph"/>
              <w:numPr>
                <w:ilvl w:val="0"/>
                <w:numId w:val="21"/>
              </w:numPr>
              <w:rPr>
                <w:rFonts w:ascii="Arial" w:hAnsi="Arial" w:cs="Arial"/>
                <w:szCs w:val="24"/>
              </w:rPr>
            </w:pPr>
            <w:r w:rsidRPr="00CF1D3B">
              <w:rPr>
                <w:rFonts w:ascii="Arial" w:hAnsi="Arial" w:cs="Arial"/>
                <w:szCs w:val="24"/>
              </w:rPr>
              <w:t>Weir setting and basis of calculation</w:t>
            </w:r>
          </w:p>
          <w:p w14:paraId="1BC7D77D" w14:textId="1AFDCEEB" w:rsidR="00CF1D3B" w:rsidRPr="00CF1D3B" w:rsidRDefault="00CF1D3B" w:rsidP="00BE7E94">
            <w:pPr>
              <w:pStyle w:val="ListParagraph"/>
              <w:numPr>
                <w:ilvl w:val="0"/>
                <w:numId w:val="21"/>
              </w:numPr>
              <w:rPr>
                <w:rFonts w:ascii="Arial" w:hAnsi="Arial" w:cs="Arial"/>
                <w:szCs w:val="24"/>
              </w:rPr>
            </w:pPr>
            <w:r w:rsidRPr="00CF1D3B">
              <w:rPr>
                <w:rFonts w:ascii="Arial" w:hAnsi="Arial" w:cs="Arial"/>
                <w:szCs w:val="24"/>
              </w:rPr>
              <w:t>Detail of any screening</w:t>
            </w:r>
          </w:p>
          <w:p w14:paraId="0FF15316" w14:textId="2488E3B4" w:rsidR="00FB30B4" w:rsidRPr="00CF1D3B" w:rsidRDefault="00FB30B4" w:rsidP="00CF1D3B">
            <w:p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 xml:space="preserve">There is no known reason to consider that the operator will not have the management systems to enable it to comply with the permit conditions.  The decision was </w:t>
            </w:r>
            <w:r w:rsidRPr="007820C3">
              <w:rPr>
                <w:rFonts w:ascii="Arial" w:hAnsi="Arial" w:cs="Arial"/>
                <w:color w:val="000000"/>
                <w:szCs w:val="24"/>
              </w:rPr>
              <w:lastRenderedPageBreak/>
              <w:t>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lastRenderedPageBreak/>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62C98" w14:textId="77777777" w:rsidR="0008036F" w:rsidRDefault="0008036F">
      <w:r>
        <w:separator/>
      </w:r>
    </w:p>
  </w:endnote>
  <w:endnote w:type="continuationSeparator" w:id="0">
    <w:p w14:paraId="24C606AC" w14:textId="77777777" w:rsidR="0008036F" w:rsidRDefault="00080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DC581" w14:textId="77777777" w:rsidR="0008036F" w:rsidRDefault="0008036F">
      <w:r>
        <w:separator/>
      </w:r>
    </w:p>
  </w:footnote>
  <w:footnote w:type="continuationSeparator" w:id="0">
    <w:p w14:paraId="43E23FD7" w14:textId="77777777" w:rsidR="0008036F" w:rsidRDefault="000803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33349"/>
    <w:rsid w:val="000436A8"/>
    <w:rsid w:val="00045B7B"/>
    <w:rsid w:val="00050DC6"/>
    <w:rsid w:val="00052697"/>
    <w:rsid w:val="0005636B"/>
    <w:rsid w:val="0006298C"/>
    <w:rsid w:val="00067A5C"/>
    <w:rsid w:val="00077908"/>
    <w:rsid w:val="0008036F"/>
    <w:rsid w:val="00081421"/>
    <w:rsid w:val="00087AFD"/>
    <w:rsid w:val="00094448"/>
    <w:rsid w:val="000A6110"/>
    <w:rsid w:val="000A6FA0"/>
    <w:rsid w:val="000B0C2A"/>
    <w:rsid w:val="000C3151"/>
    <w:rsid w:val="000D0EAE"/>
    <w:rsid w:val="000E2BCE"/>
    <w:rsid w:val="000E54AC"/>
    <w:rsid w:val="000F3D3D"/>
    <w:rsid w:val="001034AC"/>
    <w:rsid w:val="00107C27"/>
    <w:rsid w:val="00112F82"/>
    <w:rsid w:val="00120FD3"/>
    <w:rsid w:val="00124B9A"/>
    <w:rsid w:val="00130BFE"/>
    <w:rsid w:val="00133E64"/>
    <w:rsid w:val="00136717"/>
    <w:rsid w:val="00141DD3"/>
    <w:rsid w:val="0014332B"/>
    <w:rsid w:val="00147725"/>
    <w:rsid w:val="001622C2"/>
    <w:rsid w:val="001648C3"/>
    <w:rsid w:val="0016775A"/>
    <w:rsid w:val="0017110E"/>
    <w:rsid w:val="0017586C"/>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1ADC"/>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37A6F"/>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4543E"/>
    <w:rsid w:val="005544F0"/>
    <w:rsid w:val="00564C6D"/>
    <w:rsid w:val="005761B2"/>
    <w:rsid w:val="005910D1"/>
    <w:rsid w:val="00591847"/>
    <w:rsid w:val="00591E64"/>
    <w:rsid w:val="005A3398"/>
    <w:rsid w:val="005B29D0"/>
    <w:rsid w:val="005B36D9"/>
    <w:rsid w:val="005B6A95"/>
    <w:rsid w:val="005D0E13"/>
    <w:rsid w:val="005E1031"/>
    <w:rsid w:val="005E1346"/>
    <w:rsid w:val="005F3989"/>
    <w:rsid w:val="005F51C7"/>
    <w:rsid w:val="0060457F"/>
    <w:rsid w:val="00604A39"/>
    <w:rsid w:val="00607AB7"/>
    <w:rsid w:val="00610A0F"/>
    <w:rsid w:val="00614A77"/>
    <w:rsid w:val="00617D59"/>
    <w:rsid w:val="00631CDF"/>
    <w:rsid w:val="00641913"/>
    <w:rsid w:val="006420BA"/>
    <w:rsid w:val="00646BEE"/>
    <w:rsid w:val="00646DEF"/>
    <w:rsid w:val="00653B2E"/>
    <w:rsid w:val="00657C89"/>
    <w:rsid w:val="00665CBA"/>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65DFD"/>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72AD"/>
    <w:rsid w:val="00844046"/>
    <w:rsid w:val="008524F0"/>
    <w:rsid w:val="008557BC"/>
    <w:rsid w:val="00860A1B"/>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47F4"/>
    <w:rsid w:val="009070E1"/>
    <w:rsid w:val="0092357D"/>
    <w:rsid w:val="00923BB5"/>
    <w:rsid w:val="009271E0"/>
    <w:rsid w:val="00930ABE"/>
    <w:rsid w:val="009344C0"/>
    <w:rsid w:val="00940D7D"/>
    <w:rsid w:val="00945712"/>
    <w:rsid w:val="009547BB"/>
    <w:rsid w:val="009552D7"/>
    <w:rsid w:val="0096635C"/>
    <w:rsid w:val="009802DC"/>
    <w:rsid w:val="009827D6"/>
    <w:rsid w:val="009837ED"/>
    <w:rsid w:val="009864F9"/>
    <w:rsid w:val="00992AD4"/>
    <w:rsid w:val="00995381"/>
    <w:rsid w:val="009A3F85"/>
    <w:rsid w:val="009A4EBE"/>
    <w:rsid w:val="009B0C2B"/>
    <w:rsid w:val="009B33AA"/>
    <w:rsid w:val="009B4CE8"/>
    <w:rsid w:val="009B7411"/>
    <w:rsid w:val="009C6433"/>
    <w:rsid w:val="009D4D88"/>
    <w:rsid w:val="009E4BDC"/>
    <w:rsid w:val="009F68C2"/>
    <w:rsid w:val="00A06754"/>
    <w:rsid w:val="00A104FE"/>
    <w:rsid w:val="00A21684"/>
    <w:rsid w:val="00A269F8"/>
    <w:rsid w:val="00A26EA6"/>
    <w:rsid w:val="00A33020"/>
    <w:rsid w:val="00A343C7"/>
    <w:rsid w:val="00A4136E"/>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6540A"/>
    <w:rsid w:val="00B7389F"/>
    <w:rsid w:val="00B73ECB"/>
    <w:rsid w:val="00B7742B"/>
    <w:rsid w:val="00B82F37"/>
    <w:rsid w:val="00B837E8"/>
    <w:rsid w:val="00BA6F40"/>
    <w:rsid w:val="00BB1620"/>
    <w:rsid w:val="00BB408D"/>
    <w:rsid w:val="00BB4528"/>
    <w:rsid w:val="00BC5669"/>
    <w:rsid w:val="00BC69C0"/>
    <w:rsid w:val="00BD4505"/>
    <w:rsid w:val="00BE370B"/>
    <w:rsid w:val="00BE7950"/>
    <w:rsid w:val="00BE7E94"/>
    <w:rsid w:val="00BF24F6"/>
    <w:rsid w:val="00C05011"/>
    <w:rsid w:val="00C07952"/>
    <w:rsid w:val="00C14FDF"/>
    <w:rsid w:val="00C24149"/>
    <w:rsid w:val="00C3087C"/>
    <w:rsid w:val="00C43A22"/>
    <w:rsid w:val="00C44B7E"/>
    <w:rsid w:val="00C57F82"/>
    <w:rsid w:val="00C61C1A"/>
    <w:rsid w:val="00C8353B"/>
    <w:rsid w:val="00C85FD5"/>
    <w:rsid w:val="00C91798"/>
    <w:rsid w:val="00C93F6F"/>
    <w:rsid w:val="00CA11E8"/>
    <w:rsid w:val="00CA2E0D"/>
    <w:rsid w:val="00CA35B5"/>
    <w:rsid w:val="00CA4E7D"/>
    <w:rsid w:val="00CA5F95"/>
    <w:rsid w:val="00CA62D3"/>
    <w:rsid w:val="00CD610E"/>
    <w:rsid w:val="00CF0436"/>
    <w:rsid w:val="00CF1D3B"/>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01470"/>
    <w:rsid w:val="00E22C8C"/>
    <w:rsid w:val="00E244F7"/>
    <w:rsid w:val="00E25A5B"/>
    <w:rsid w:val="00E25CB5"/>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B0E89"/>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0194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Treherbert George Street</Site_x0020_Name>
    <Internal_x002f_External xmlns="859f7ad6-93f6-4205-b62b-a17f28acbbac">Internal document</Internal_x002f_External>
    <Post_x0020_code xmlns="859f7ad6-93f6-4205-b62b-a17f28acbbac">CF42 5AH</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2022-03-14T00:00:00+00:00</Document_x0020_Date>
    <Facility_x0020_Address xmlns="859f7ad6-93f6-4205-b62b-a17f28acbbac">George Street, Treherbert, Rhondda Cynon Taff</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_dlc_DocId xmlns="9be56660-2c31-41ef-bc00-23e72f632f2a">REGU-184-1796506</_dlc_DocId>
    <_dlc_DocIdUrl xmlns="9be56660-2c31-41ef-bc00-23e72f632f2a">
      <Url>https://cyfoethnaturiolcymru.sharepoint.com/teams/Regulatory/Permitting/_layouts/15/DocIdRedir.aspx?ID=REGU-184-1796506</Url>
      <Description>REGU-184-1796506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5A0E737B-85FD-4CC9-992B-5DC25867901A}">
  <ds:schemaRefs>
    <ds:schemaRef ds:uri="http://schemas.microsoft.com/sharepoint/events"/>
  </ds:schemaRefs>
</ds:datastoreItem>
</file>

<file path=customXml/itemProps4.xml><?xml version="1.0" encoding="utf-8"?>
<ds:datastoreItem xmlns:ds="http://schemas.openxmlformats.org/officeDocument/2006/customXml" ds:itemID="{2C4B672D-3EA4-4CD1-A510-AE4D130DB465}">
  <ds:schemaRefs>
    <ds:schemaRef ds:uri="Microsoft.SharePoint.Taxonomy.ContentTypeSync"/>
  </ds:schemaRefs>
</ds:datastoreItem>
</file>

<file path=customXml/itemProps5.xml><?xml version="1.0" encoding="utf-8"?>
<ds:datastoreItem xmlns:ds="http://schemas.openxmlformats.org/officeDocument/2006/customXml" ds:itemID="{194C69BF-359D-40DC-A497-29950BD0C5C8}"/>
</file>

<file path=docProps/app.xml><?xml version="1.0" encoding="utf-8"?>
<Properties xmlns="http://schemas.openxmlformats.org/officeDocument/2006/extended-properties" xmlns:vt="http://schemas.openxmlformats.org/officeDocument/2006/docPropsVTypes">
  <Template>Normal</Template>
  <TotalTime>21</TotalTime>
  <Pages>4</Pages>
  <Words>843</Words>
  <Characters>4760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creator>Dauncey, Thomas</dc:creator>
  <cp:keywords>23308SD92, 233 08 SD92, 233-08-SD92</cp:keywords>
  <dc:description>233_08_SD92, Version 3_x000d_
Issue date: 19/07/2011</dc:description>
  <cp:lastModifiedBy>emma.dulson</cp:lastModifiedBy>
  <cp:revision>14</cp:revision>
  <cp:lastPrinted>2008-01-30T13:54:00Z</cp:lastPrinted>
  <dcterms:created xsi:type="dcterms:W3CDTF">2022-03-14T10:31:00Z</dcterms:created>
  <dcterms:modified xsi:type="dcterms:W3CDTF">2022-12-06T11:47:00Z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f6c5f3e7-5c3e-4490-a129-d3cc62e49ea6</vt:lpwstr>
  </property>
  <property fmtid="{D5CDD505-2E9C-101B-9397-08002B2CF9AE}" pid="11" name="SharedWithUsers">
    <vt:lpwstr/>
  </property>
  <property fmtid="{D5CDD505-2E9C-101B-9397-08002B2CF9AE}" pid="12" name="Email Has Attachments">
    <vt:bool>false</vt:bool>
  </property>
  <property fmtid="{D5CDD505-2E9C-101B-9397-08002B2CF9AE}" pid="13" name="_docset_NoMedatataSyncRequired">
    <vt:lpwstr>False</vt:lpwstr>
  </property>
  <property fmtid="{D5CDD505-2E9C-101B-9397-08002B2CF9AE}" pid="14" name="MediaServiceImageTags">
    <vt:lpwstr/>
  </property>
</Properties>
</file>