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5D76EB" w:rsidRDefault="003719AD" w:rsidP="003719AD">
      <w:pPr>
        <w:pStyle w:val="Heading1"/>
        <w:spacing w:before="0" w:after="0"/>
        <w:jc w:val="left"/>
        <w:rPr>
          <w:bCs/>
          <w:color w:val="auto"/>
          <w:sz w:val="24"/>
          <w:szCs w:val="24"/>
        </w:rPr>
      </w:pPr>
    </w:p>
    <w:p w14:paraId="0FF15249" w14:textId="43718389" w:rsidR="00D04424" w:rsidRPr="005D76EB" w:rsidRDefault="0014332B" w:rsidP="003719AD">
      <w:pPr>
        <w:pStyle w:val="Heading1"/>
        <w:spacing w:before="0" w:after="0"/>
        <w:jc w:val="left"/>
        <w:rPr>
          <w:bCs/>
          <w:color w:val="auto"/>
          <w:sz w:val="32"/>
        </w:rPr>
      </w:pPr>
      <w:r w:rsidRPr="005D76EB">
        <w:rPr>
          <w:bCs/>
          <w:color w:val="auto"/>
          <w:sz w:val="32"/>
        </w:rPr>
        <w:t>Bespoke p</w:t>
      </w:r>
      <w:r w:rsidR="00D04424" w:rsidRPr="005D76EB">
        <w:rPr>
          <w:bCs/>
          <w:color w:val="auto"/>
          <w:sz w:val="32"/>
        </w:rPr>
        <w:t>ermit</w:t>
      </w:r>
      <w:r w:rsidR="00B73ECB" w:rsidRPr="005D76EB">
        <w:rPr>
          <w:bCs/>
          <w:color w:val="auto"/>
          <w:sz w:val="32"/>
        </w:rPr>
        <w:t xml:space="preserve"> </w:t>
      </w:r>
    </w:p>
    <w:p w14:paraId="41AC372F" w14:textId="77777777" w:rsidR="00136717" w:rsidRPr="00136717" w:rsidRDefault="00136717" w:rsidP="00136717"/>
    <w:p w14:paraId="0FF1524F" w14:textId="77777777" w:rsidR="007820C3" w:rsidRPr="0014332B" w:rsidRDefault="007820C3" w:rsidP="00D04424">
      <w:pPr>
        <w:rPr>
          <w:rFonts w:ascii="Arial" w:hAnsi="Arial" w:cs="Arial"/>
          <w:szCs w:val="24"/>
        </w:rPr>
      </w:pPr>
    </w:p>
    <w:p w14:paraId="0FF15250" w14:textId="77DE85B9" w:rsidR="00D04424" w:rsidRPr="005D76EB" w:rsidRDefault="0060457F" w:rsidP="00753F82">
      <w:pPr>
        <w:spacing w:after="120"/>
        <w:rPr>
          <w:rFonts w:ascii="Arial" w:hAnsi="Arial" w:cs="Arial"/>
          <w:szCs w:val="24"/>
        </w:rPr>
      </w:pPr>
      <w:r w:rsidRPr="0014332B">
        <w:rPr>
          <w:rFonts w:ascii="Arial" w:hAnsi="Arial" w:cs="Arial"/>
          <w:szCs w:val="24"/>
        </w:rPr>
        <w:t xml:space="preserve">We have </w:t>
      </w:r>
      <w:r w:rsidRPr="00A609FD">
        <w:rPr>
          <w:rFonts w:ascii="Arial" w:hAnsi="Arial" w:cs="Arial"/>
          <w:szCs w:val="24"/>
        </w:rPr>
        <w:t xml:space="preserve">decided to </w:t>
      </w:r>
      <w:r w:rsidR="00D2020E" w:rsidRPr="00A609FD">
        <w:rPr>
          <w:rFonts w:ascii="Arial" w:hAnsi="Arial" w:cs="Arial"/>
          <w:szCs w:val="24"/>
        </w:rPr>
        <w:t xml:space="preserve">grant </w:t>
      </w:r>
      <w:r w:rsidR="00DD4367" w:rsidRPr="00A609FD">
        <w:rPr>
          <w:rFonts w:ascii="Arial" w:hAnsi="Arial" w:cs="Arial"/>
          <w:szCs w:val="24"/>
        </w:rPr>
        <w:t>t</w:t>
      </w:r>
      <w:r w:rsidRPr="00A609FD">
        <w:rPr>
          <w:rFonts w:ascii="Arial" w:hAnsi="Arial" w:cs="Arial"/>
          <w:szCs w:val="24"/>
        </w:rPr>
        <w:t xml:space="preserve">he permit </w:t>
      </w:r>
      <w:r w:rsidRPr="005D76EB">
        <w:rPr>
          <w:rFonts w:ascii="Arial" w:hAnsi="Arial" w:cs="Arial"/>
          <w:szCs w:val="24"/>
        </w:rPr>
        <w:t xml:space="preserve">for </w:t>
      </w:r>
      <w:proofErr w:type="spellStart"/>
      <w:r w:rsidR="00E926F5" w:rsidRPr="00E926F5">
        <w:rPr>
          <w:rFonts w:ascii="Arial" w:hAnsi="Arial" w:cs="Arial"/>
          <w:szCs w:val="24"/>
        </w:rPr>
        <w:t>Cefn</w:t>
      </w:r>
      <w:proofErr w:type="spellEnd"/>
      <w:r w:rsidR="00E926F5" w:rsidRPr="00E926F5">
        <w:rPr>
          <w:rFonts w:ascii="Arial" w:hAnsi="Arial" w:cs="Arial"/>
          <w:szCs w:val="24"/>
        </w:rPr>
        <w:t xml:space="preserve"> </w:t>
      </w:r>
      <w:proofErr w:type="spellStart"/>
      <w:r w:rsidR="00E926F5" w:rsidRPr="00E926F5">
        <w:rPr>
          <w:rFonts w:ascii="Arial" w:hAnsi="Arial" w:cs="Arial"/>
          <w:szCs w:val="24"/>
        </w:rPr>
        <w:t>Coed</w:t>
      </w:r>
      <w:proofErr w:type="spellEnd"/>
      <w:r w:rsidR="00E926F5" w:rsidRPr="00E926F5">
        <w:rPr>
          <w:rFonts w:ascii="Arial" w:hAnsi="Arial" w:cs="Arial"/>
          <w:szCs w:val="24"/>
        </w:rPr>
        <w:t xml:space="preserve"> High St CSO</w:t>
      </w:r>
      <w:r w:rsidR="00E926F5">
        <w:rPr>
          <w:rFonts w:ascii="Arial" w:hAnsi="Arial" w:cs="Arial"/>
          <w:szCs w:val="24"/>
        </w:rPr>
        <w:t xml:space="preserve"> </w:t>
      </w:r>
      <w:r w:rsidRPr="005D76EB">
        <w:rPr>
          <w:rFonts w:ascii="Arial" w:hAnsi="Arial" w:cs="Arial"/>
          <w:szCs w:val="24"/>
        </w:rPr>
        <w:t xml:space="preserve">operated by </w:t>
      </w:r>
      <w:proofErr w:type="spellStart"/>
      <w:r w:rsidR="00934536" w:rsidRPr="005D76EB">
        <w:rPr>
          <w:rFonts w:ascii="Arial" w:hAnsi="Arial" w:cs="Arial"/>
          <w:szCs w:val="24"/>
        </w:rPr>
        <w:t>Dŵr</w:t>
      </w:r>
      <w:proofErr w:type="spellEnd"/>
      <w:r w:rsidR="00934536" w:rsidRPr="005D76EB">
        <w:rPr>
          <w:rFonts w:ascii="Arial" w:hAnsi="Arial" w:cs="Arial"/>
          <w:szCs w:val="24"/>
        </w:rPr>
        <w:t xml:space="preserve"> Cymru </w:t>
      </w:r>
      <w:proofErr w:type="spellStart"/>
      <w:r w:rsidR="00934536" w:rsidRPr="005D76EB">
        <w:rPr>
          <w:rFonts w:ascii="Arial" w:hAnsi="Arial" w:cs="Arial"/>
          <w:szCs w:val="24"/>
        </w:rPr>
        <w:t>Cyfyngedig</w:t>
      </w:r>
      <w:proofErr w:type="spellEnd"/>
    </w:p>
    <w:p w14:paraId="178F17B4" w14:textId="15BB861D" w:rsidR="00E907C6" w:rsidRPr="005D76EB" w:rsidRDefault="00E907C6" w:rsidP="006B0BFB">
      <w:pPr>
        <w:tabs>
          <w:tab w:val="left" w:pos="4253"/>
          <w:tab w:val="left" w:pos="6804"/>
        </w:tabs>
        <w:spacing w:after="120"/>
        <w:rPr>
          <w:rFonts w:ascii="Arial" w:hAnsi="Arial"/>
          <w:kern w:val="28"/>
          <w:szCs w:val="24"/>
        </w:rPr>
      </w:pPr>
      <w:bookmarkStart w:id="0" w:name="OLE_LINK1"/>
      <w:bookmarkStart w:id="1" w:name="OLE_LINK2"/>
      <w:r w:rsidRPr="005D76EB">
        <w:rPr>
          <w:rFonts w:ascii="Arial" w:hAnsi="Arial"/>
          <w:kern w:val="28"/>
          <w:szCs w:val="24"/>
        </w:rPr>
        <w:t xml:space="preserve">The application number is </w:t>
      </w:r>
      <w:r w:rsidR="00934536" w:rsidRPr="005D76EB">
        <w:rPr>
          <w:rFonts w:ascii="Arial" w:hAnsi="Arial"/>
          <w:szCs w:val="24"/>
        </w:rPr>
        <w:t>PAN-0102</w:t>
      </w:r>
      <w:r w:rsidR="00E926F5">
        <w:rPr>
          <w:rFonts w:ascii="Arial" w:hAnsi="Arial"/>
          <w:szCs w:val="24"/>
        </w:rPr>
        <w:t>77</w:t>
      </w:r>
    </w:p>
    <w:p w14:paraId="0FF15251" w14:textId="123408BA" w:rsidR="00D04424" w:rsidRPr="00EF1C0C" w:rsidRDefault="00D04424" w:rsidP="006B0BFB">
      <w:pPr>
        <w:tabs>
          <w:tab w:val="left" w:pos="4253"/>
          <w:tab w:val="left" w:pos="6804"/>
        </w:tabs>
        <w:spacing w:after="120"/>
        <w:rPr>
          <w:rFonts w:ascii="Arial" w:hAnsi="Arial"/>
          <w:color w:val="FF0000"/>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w:t>
      </w:r>
      <w:bookmarkStart w:id="2" w:name="_GoBack"/>
      <w:r w:rsidRPr="00E3597D">
        <w:rPr>
          <w:rFonts w:ascii="Arial" w:hAnsi="Arial"/>
          <w:szCs w:val="24"/>
        </w:rPr>
        <w:t xml:space="preserve">number is </w:t>
      </w:r>
      <w:r w:rsidR="00EF1C0C" w:rsidRPr="00E3597D">
        <w:rPr>
          <w:rFonts w:ascii="Arial" w:hAnsi="Arial"/>
          <w:szCs w:val="24"/>
        </w:rPr>
        <w:t>EPR/</w:t>
      </w:r>
      <w:r w:rsidR="00E3597D" w:rsidRPr="00E3597D">
        <w:rPr>
          <w:rFonts w:ascii="Arial" w:hAnsi="Arial"/>
          <w:szCs w:val="24"/>
        </w:rPr>
        <w:t>BB3895CE</w:t>
      </w:r>
      <w:bookmarkEnd w:id="2"/>
    </w:p>
    <w:p w14:paraId="29A73309" w14:textId="16E2D2A1" w:rsidR="00EF1C0C" w:rsidRPr="00211115" w:rsidRDefault="002C1651" w:rsidP="00EF1C0C">
      <w:pPr>
        <w:tabs>
          <w:tab w:val="left" w:pos="4253"/>
          <w:tab w:val="left" w:pos="6804"/>
        </w:tabs>
        <w:spacing w:after="120"/>
        <w:rPr>
          <w:rFonts w:ascii="Arial" w:hAnsi="Arial"/>
        </w:rPr>
      </w:pPr>
      <w:r w:rsidRPr="002C1651">
        <w:rPr>
          <w:rFonts w:ascii="Arial" w:hAnsi="Arial"/>
          <w:color w:val="000000"/>
        </w:rPr>
        <w:t>Identified as a previously un-permitted discharge from the CSO. Investigations have shown that the overflow is operating satisfactorily and can be permitted “as is” under current guidelines. The Combined Sewer Overflow discharges into the</w:t>
      </w:r>
      <w:r w:rsidR="001A5C85">
        <w:rPr>
          <w:rFonts w:ascii="Arial" w:hAnsi="Arial"/>
          <w:color w:val="000000"/>
        </w:rPr>
        <w:t xml:space="preserve"> </w:t>
      </w:r>
      <w:r w:rsidR="00D65893" w:rsidRPr="00D65893">
        <w:rPr>
          <w:rFonts w:ascii="Arial" w:hAnsi="Arial"/>
          <w:color w:val="000000"/>
        </w:rPr>
        <w:t xml:space="preserve">Taf </w:t>
      </w:r>
      <w:proofErr w:type="spellStart"/>
      <w:r w:rsidR="00D65893" w:rsidRPr="00D65893">
        <w:rPr>
          <w:rFonts w:ascii="Arial" w:hAnsi="Arial"/>
          <w:color w:val="000000"/>
        </w:rPr>
        <w:t>Fechan</w:t>
      </w:r>
      <w:proofErr w:type="spellEnd"/>
      <w:r w:rsidR="000060CD">
        <w:rPr>
          <w:rFonts w:ascii="Arial" w:hAnsi="Arial"/>
          <w:color w:val="000000"/>
        </w:rPr>
        <w:t xml:space="preserve">. </w:t>
      </w:r>
      <w:r w:rsidRPr="002C1651">
        <w:rPr>
          <w:rFonts w:ascii="Arial" w:hAnsi="Arial"/>
          <w:color w:val="000000"/>
        </w:rPr>
        <w:t>Event Duration Monitoring is installed and operational at this site.</w:t>
      </w:r>
    </w:p>
    <w:p w14:paraId="0E5DBADC" w14:textId="77777777" w:rsidR="00EF1C0C" w:rsidRDefault="00EF1C0C" w:rsidP="00EF1C0C">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environmental protection is provided.</w:t>
      </w:r>
    </w:p>
    <w:bookmarkEnd w:id="0"/>
    <w:bookmarkEnd w:id="1"/>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AC3EB9" w:rsidRPr="007820C3" w14:paraId="0FF1529F" w14:textId="77777777" w:rsidTr="00136717">
        <w:trPr>
          <w:gridAfter w:val="1"/>
          <w:wAfter w:w="13" w:type="dxa"/>
        </w:trPr>
        <w:tc>
          <w:tcPr>
            <w:tcW w:w="1951" w:type="dxa"/>
            <w:tcBorders>
              <w:bottom w:val="single" w:sz="4" w:space="0" w:color="auto"/>
            </w:tcBorders>
          </w:tcPr>
          <w:p w14:paraId="0FF15299" w14:textId="79429CAE" w:rsidR="00AC3EB9" w:rsidRPr="00DA70FE" w:rsidRDefault="00AC3EB9" w:rsidP="00AC3EB9">
            <w:pPr>
              <w:pStyle w:val="Heading3"/>
              <w:spacing w:before="60"/>
              <w:rPr>
                <w:rFonts w:ascii="Arial" w:hAnsi="Arial" w:cs="Arial"/>
                <w:b w:val="0"/>
                <w:color w:val="000000"/>
                <w:szCs w:val="24"/>
                <w:highlight w:val="red"/>
              </w:rPr>
            </w:pPr>
            <w:r w:rsidRPr="00567A0B">
              <w:rPr>
                <w:rFonts w:ascii="Arial" w:hAnsi="Arial" w:cs="Arial"/>
                <w:b w:val="0"/>
                <w:color w:val="000000"/>
                <w:szCs w:val="24"/>
              </w:rPr>
              <w:t xml:space="preserve">Responses to </w:t>
            </w:r>
            <w:r w:rsidRPr="00567A0B">
              <w:rPr>
                <w:rFonts w:ascii="Arial" w:hAnsi="Arial" w:cs="Arial"/>
                <w:b w:val="0"/>
                <w:szCs w:val="24"/>
              </w:rPr>
              <w:t>Web Publication</w:t>
            </w:r>
          </w:p>
        </w:tc>
        <w:tc>
          <w:tcPr>
            <w:tcW w:w="6266" w:type="dxa"/>
            <w:tcBorders>
              <w:bottom w:val="single" w:sz="4" w:space="0" w:color="auto"/>
            </w:tcBorders>
          </w:tcPr>
          <w:p w14:paraId="0B81C26A" w14:textId="77777777" w:rsidR="00AC3EB9" w:rsidRPr="00C052C4" w:rsidRDefault="00AC3EB9" w:rsidP="00AC3EB9">
            <w:pPr>
              <w:spacing w:before="60"/>
              <w:rPr>
                <w:rFonts w:ascii="Arial" w:hAnsi="Arial" w:cs="Arial"/>
                <w:szCs w:val="24"/>
              </w:rPr>
            </w:pPr>
            <w:r>
              <w:rPr>
                <w:rFonts w:ascii="Arial" w:hAnsi="Arial" w:cs="Arial"/>
                <w:szCs w:val="24"/>
              </w:rPr>
              <w:t>There were no responses to the web publication on our external website</w:t>
            </w:r>
            <w:r w:rsidRPr="00C052C4">
              <w:rPr>
                <w:rFonts w:ascii="Arial" w:hAnsi="Arial" w:cs="Arial"/>
                <w:szCs w:val="24"/>
              </w:rPr>
              <w:t xml:space="preserve">. </w:t>
            </w:r>
          </w:p>
          <w:p w14:paraId="0FF1529D" w14:textId="77777777" w:rsidR="00AC3EB9" w:rsidRPr="00DA70FE" w:rsidRDefault="00AC3EB9" w:rsidP="00AC3EB9">
            <w:pPr>
              <w:spacing w:before="60"/>
              <w:rPr>
                <w:rFonts w:ascii="Arial" w:hAnsi="Arial" w:cs="Arial"/>
                <w:szCs w:val="24"/>
              </w:rPr>
            </w:pPr>
          </w:p>
        </w:tc>
        <w:tc>
          <w:tcPr>
            <w:tcW w:w="1072" w:type="dxa"/>
            <w:tcBorders>
              <w:bottom w:val="single" w:sz="4" w:space="0" w:color="auto"/>
            </w:tcBorders>
          </w:tcPr>
          <w:p w14:paraId="0FF1529E" w14:textId="461E8499" w:rsidR="00AC3EB9" w:rsidRPr="00C052C4" w:rsidRDefault="00AC3EB9" w:rsidP="00AC3EB9">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0EE7951F"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7" w14:textId="134C964C" w:rsidR="007820C3" w:rsidRDefault="007820C3" w:rsidP="00181CA3">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19585232" w14:textId="0C3EE28F" w:rsidR="00181CA3" w:rsidRPr="001D75F6" w:rsidRDefault="001D75F6" w:rsidP="00A504A9">
            <w:pPr>
              <w:pStyle w:val="ListParagraph"/>
              <w:numPr>
                <w:ilvl w:val="0"/>
                <w:numId w:val="20"/>
              </w:numPr>
              <w:rPr>
                <w:rFonts w:ascii="Arial" w:hAnsi="Arial" w:cs="Arial"/>
                <w:szCs w:val="24"/>
              </w:rPr>
            </w:pPr>
            <w:r w:rsidRPr="001D75F6">
              <w:rPr>
                <w:rFonts w:ascii="Arial" w:hAnsi="Arial" w:cs="Arial"/>
                <w:szCs w:val="24"/>
              </w:rPr>
              <w:t xml:space="preserve">Please see information regarding the Habitats Directive below </w:t>
            </w: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2" w14:textId="50355CE9" w:rsidR="00FB30B4" w:rsidRPr="007820C3" w:rsidRDefault="007820C3" w:rsidP="00EF1691">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r w:rsidR="00EF1691" w:rsidRPr="007820C3">
              <w:rPr>
                <w:rFonts w:ascii="Arial" w:hAnsi="Arial" w:cs="Arial"/>
                <w:szCs w:val="24"/>
              </w:rPr>
              <w:t xml:space="preserve"> </w:t>
            </w: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0FF152D1" w14:textId="77777777" w:rsidTr="00136717">
        <w:trPr>
          <w:gridAfter w:val="1"/>
          <w:wAfter w:w="13" w:type="dxa"/>
        </w:trPr>
        <w:tc>
          <w:tcPr>
            <w:tcW w:w="1951" w:type="dxa"/>
          </w:tcPr>
          <w:p w14:paraId="0FF152C5" w14:textId="5490CBC9" w:rsidR="00B77036" w:rsidRPr="007820C3" w:rsidRDefault="00B77036" w:rsidP="00B77036">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Pr>
                <w:rFonts w:ascii="Arial" w:hAnsi="Arial" w:cs="Arial"/>
                <w:color w:val="000000"/>
                <w:szCs w:val="24"/>
              </w:rPr>
              <w:t xml:space="preserve"> and a designated site under the </w:t>
            </w:r>
            <w:proofErr w:type="spellStart"/>
            <w:r>
              <w:rPr>
                <w:rFonts w:ascii="Arial" w:hAnsi="Arial" w:cs="Arial"/>
                <w:color w:val="000000"/>
                <w:szCs w:val="24"/>
              </w:rPr>
              <w:t>CRoW</w:t>
            </w:r>
            <w:proofErr w:type="spellEnd"/>
            <w:r>
              <w:rPr>
                <w:rFonts w:ascii="Arial" w:hAnsi="Arial" w:cs="Arial"/>
                <w:color w:val="000000"/>
                <w:szCs w:val="24"/>
              </w:rPr>
              <w:t xml:space="preserve"> Act. </w:t>
            </w:r>
          </w:p>
        </w:tc>
        <w:tc>
          <w:tcPr>
            <w:tcW w:w="6266" w:type="dxa"/>
          </w:tcPr>
          <w:p w14:paraId="128B9DCA" w14:textId="77777777" w:rsidR="00B77036" w:rsidRPr="00244134" w:rsidRDefault="00B77036" w:rsidP="00B77036">
            <w:pPr>
              <w:rPr>
                <w:rFonts w:ascii="Arial" w:hAnsi="Arial" w:cs="Arial"/>
                <w:szCs w:val="24"/>
              </w:rPr>
            </w:pPr>
            <w:r w:rsidRPr="00244134">
              <w:rPr>
                <w:rFonts w:ascii="Arial" w:hAnsi="Arial" w:cs="Arial"/>
                <w:szCs w:val="24"/>
              </w:rPr>
              <w:t xml:space="preserve">The application is within the relevant distance criteria of a site of heritage, landscape or nature conservation, and/or protected species or </w:t>
            </w:r>
            <w:proofErr w:type="gramStart"/>
            <w:r w:rsidRPr="00244134">
              <w:rPr>
                <w:rFonts w:ascii="Arial" w:hAnsi="Arial" w:cs="Arial"/>
                <w:szCs w:val="24"/>
              </w:rPr>
              <w:t>habitat .</w:t>
            </w:r>
            <w:proofErr w:type="gramEnd"/>
          </w:p>
          <w:p w14:paraId="44AB21D3" w14:textId="77777777" w:rsidR="00B77036" w:rsidRPr="00244134" w:rsidRDefault="00B77036" w:rsidP="00B77036">
            <w:pPr>
              <w:rPr>
                <w:rFonts w:ascii="Arial" w:hAnsi="Arial" w:cs="Arial"/>
                <w:szCs w:val="24"/>
              </w:rPr>
            </w:pPr>
          </w:p>
          <w:p w14:paraId="743D7783" w14:textId="77777777" w:rsidR="00B77036" w:rsidRPr="00244134" w:rsidRDefault="00B77036" w:rsidP="00B77036">
            <w:pPr>
              <w:rPr>
                <w:rFonts w:ascii="Arial" w:hAnsi="Arial" w:cs="Arial"/>
                <w:szCs w:val="24"/>
              </w:rPr>
            </w:pPr>
            <w:r w:rsidRPr="00244134">
              <w:rPr>
                <w:rFonts w:ascii="Arial" w:hAnsi="Arial" w:cs="Arial"/>
                <w:szCs w:val="24"/>
              </w:rPr>
              <w:t>A file note has been saved in the DMS folder outlining why a full Appendix 4 assessment has not been undertaken.</w:t>
            </w:r>
          </w:p>
          <w:p w14:paraId="751ED0F3" w14:textId="77777777" w:rsidR="00B77036" w:rsidRPr="00244134" w:rsidRDefault="00B77036" w:rsidP="00B77036">
            <w:pPr>
              <w:rPr>
                <w:rFonts w:ascii="Arial" w:hAnsi="Arial" w:cs="Arial"/>
                <w:szCs w:val="24"/>
              </w:rPr>
            </w:pPr>
          </w:p>
          <w:p w14:paraId="3A42FDED" w14:textId="77777777" w:rsidR="00B77036" w:rsidRPr="00244134" w:rsidRDefault="00B77036" w:rsidP="00B77036">
            <w:pPr>
              <w:rPr>
                <w:rFonts w:ascii="Arial" w:hAnsi="Arial" w:cs="Arial"/>
                <w:szCs w:val="24"/>
              </w:rPr>
            </w:pPr>
          </w:p>
          <w:p w14:paraId="37144C7B" w14:textId="77777777" w:rsidR="00B77036" w:rsidRPr="00244134" w:rsidRDefault="00B77036" w:rsidP="00B77036">
            <w:pPr>
              <w:rPr>
                <w:rFonts w:ascii="Arial" w:hAnsi="Arial" w:cs="Arial"/>
                <w:szCs w:val="24"/>
              </w:rPr>
            </w:pPr>
          </w:p>
          <w:p w14:paraId="0FF152CF" w14:textId="77777777" w:rsidR="00B77036" w:rsidRPr="007820C3" w:rsidRDefault="00B77036" w:rsidP="00B77036">
            <w:pPr>
              <w:rPr>
                <w:rFonts w:ascii="Arial" w:hAnsi="Arial" w:cs="Arial"/>
                <w:color w:val="FF00FF"/>
                <w:szCs w:val="24"/>
              </w:rPr>
            </w:pPr>
          </w:p>
        </w:tc>
        <w:tc>
          <w:tcPr>
            <w:tcW w:w="1072" w:type="dxa"/>
          </w:tcPr>
          <w:p w14:paraId="0FF152D0"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37022978" w14:textId="77777777" w:rsidTr="00136717">
        <w:trPr>
          <w:gridAfter w:val="1"/>
          <w:wAfter w:w="13" w:type="dxa"/>
        </w:trPr>
        <w:tc>
          <w:tcPr>
            <w:tcW w:w="1951" w:type="dxa"/>
          </w:tcPr>
          <w:p w14:paraId="08EF8436" w14:textId="17F8FDB8" w:rsidR="00B77036" w:rsidRPr="007820C3" w:rsidRDefault="00B77036" w:rsidP="00B77036">
            <w:pPr>
              <w:rPr>
                <w:rFonts w:ascii="Arial" w:hAnsi="Arial" w:cs="Arial"/>
                <w:color w:val="000000"/>
                <w:szCs w:val="24"/>
              </w:rPr>
            </w:pPr>
            <w:r w:rsidRPr="00136717">
              <w:rPr>
                <w:rFonts w:ascii="Arial" w:hAnsi="Arial" w:cs="Arial"/>
                <w:color w:val="000000"/>
                <w:szCs w:val="24"/>
              </w:rPr>
              <w:t xml:space="preserve">Habitat Regulation Assessment for </w:t>
            </w:r>
            <w:r w:rsidRPr="00136717">
              <w:rPr>
                <w:rFonts w:ascii="Arial" w:hAnsi="Arial" w:cs="Arial"/>
                <w:color w:val="000000"/>
                <w:szCs w:val="24"/>
              </w:rPr>
              <w:lastRenderedPageBreak/>
              <w:t>a designated site under the EU Habitats Directive</w:t>
            </w:r>
          </w:p>
        </w:tc>
        <w:tc>
          <w:tcPr>
            <w:tcW w:w="6266" w:type="dxa"/>
          </w:tcPr>
          <w:p w14:paraId="67AFC2B0" w14:textId="452784AF" w:rsidR="00B77036" w:rsidRPr="007820C3" w:rsidRDefault="00224B4A" w:rsidP="00B77036">
            <w:pPr>
              <w:rPr>
                <w:rFonts w:ascii="Arial" w:hAnsi="Arial" w:cs="Arial"/>
                <w:color w:val="000000"/>
                <w:szCs w:val="24"/>
              </w:rPr>
            </w:pPr>
            <w:r w:rsidRPr="00224B4A">
              <w:rPr>
                <w:rFonts w:ascii="Arial" w:hAnsi="Arial" w:cs="Arial"/>
                <w:color w:val="000000"/>
                <w:szCs w:val="24"/>
              </w:rPr>
              <w:lastRenderedPageBreak/>
              <w:t xml:space="preserve">No FORM 1 completed: HRA is not required because there is no conceivable impact pathway to any Natura 2000/Ramsar site. While the risk screening report with a </w:t>
            </w:r>
            <w:r w:rsidRPr="00224B4A">
              <w:rPr>
                <w:rFonts w:ascii="Arial" w:hAnsi="Arial" w:cs="Arial"/>
                <w:color w:val="000000"/>
                <w:szCs w:val="24"/>
              </w:rPr>
              <w:lastRenderedPageBreak/>
              <w:t>screening distance of 10000 meters did pick up 2 special area of conservation, none of these were hydrologically connected downstream of the discharge. It has been concluded that there is no pathway that would cause impact on this site</w:t>
            </w:r>
            <w:r>
              <w:rPr>
                <w:rFonts w:ascii="Arial" w:hAnsi="Arial" w:cs="Arial"/>
                <w:color w:val="000000"/>
                <w:szCs w:val="24"/>
              </w:rPr>
              <w:t>.</w:t>
            </w:r>
          </w:p>
        </w:tc>
        <w:tc>
          <w:tcPr>
            <w:tcW w:w="1072" w:type="dxa"/>
          </w:tcPr>
          <w:p w14:paraId="5CCCC72E" w14:textId="2F03BEDF" w:rsidR="00B77036" w:rsidRPr="00FB30B4" w:rsidRDefault="00B77036" w:rsidP="00B77036">
            <w:pPr>
              <w:rPr>
                <w:rFonts w:ascii="Arial" w:hAnsi="Arial" w:cs="Arial"/>
                <w:color w:val="000000"/>
                <w:szCs w:val="24"/>
              </w:rPr>
            </w:pPr>
            <w:r w:rsidRPr="00FB30B4">
              <w:rPr>
                <w:rFonts w:ascii="Arial" w:hAnsi="Arial" w:cs="Arial"/>
                <w:color w:val="000000"/>
                <w:szCs w:val="24"/>
              </w:rPr>
              <w:lastRenderedPageBreak/>
              <w:sym w:font="Wingdings" w:char="F0FC"/>
            </w:r>
          </w:p>
        </w:tc>
      </w:tr>
      <w:tr w:rsidR="00B77036" w:rsidRPr="007820C3" w14:paraId="0FF152D3" w14:textId="77777777" w:rsidTr="00136717">
        <w:tc>
          <w:tcPr>
            <w:tcW w:w="9302" w:type="dxa"/>
            <w:gridSpan w:val="4"/>
            <w:shd w:val="clear" w:color="auto" w:fill="0070C0"/>
          </w:tcPr>
          <w:p w14:paraId="0FF152D2" w14:textId="77777777" w:rsidR="00B77036" w:rsidRPr="007820C3" w:rsidRDefault="00B77036" w:rsidP="00B77036">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B77036" w:rsidRPr="007820C3" w14:paraId="0FF152EB" w14:textId="77777777" w:rsidTr="00136717">
        <w:trPr>
          <w:gridAfter w:val="1"/>
          <w:wAfter w:w="13" w:type="dxa"/>
        </w:trPr>
        <w:tc>
          <w:tcPr>
            <w:tcW w:w="1951" w:type="dxa"/>
          </w:tcPr>
          <w:p w14:paraId="0FF152E0" w14:textId="77777777" w:rsidR="00B77036" w:rsidRPr="007820C3" w:rsidRDefault="00B77036" w:rsidP="00B77036">
            <w:pPr>
              <w:rPr>
                <w:rFonts w:ascii="Arial" w:hAnsi="Arial" w:cs="Arial"/>
                <w:szCs w:val="24"/>
              </w:rPr>
            </w:pPr>
            <w:r w:rsidRPr="007820C3">
              <w:rPr>
                <w:rFonts w:ascii="Arial" w:hAnsi="Arial" w:cs="Arial"/>
                <w:szCs w:val="24"/>
              </w:rPr>
              <w:t>Environmental risk</w:t>
            </w:r>
          </w:p>
          <w:p w14:paraId="0FF152E1" w14:textId="4A7A9287" w:rsidR="00B77036" w:rsidRPr="00FB30B4" w:rsidRDefault="00B77036" w:rsidP="00B77036">
            <w:pPr>
              <w:rPr>
                <w:rFonts w:ascii="Arial" w:hAnsi="Arial" w:cs="Arial"/>
                <w:color w:val="FF00FF"/>
                <w:szCs w:val="24"/>
              </w:rPr>
            </w:pPr>
          </w:p>
        </w:tc>
        <w:tc>
          <w:tcPr>
            <w:tcW w:w="6266" w:type="dxa"/>
          </w:tcPr>
          <w:p w14:paraId="2683457D" w14:textId="77777777" w:rsidR="00B77036" w:rsidRPr="007820C3" w:rsidRDefault="00B77036" w:rsidP="00B77036">
            <w:pPr>
              <w:rPr>
                <w:rFonts w:ascii="Arial" w:hAnsi="Arial" w:cs="Arial"/>
                <w:szCs w:val="24"/>
              </w:rPr>
            </w:pPr>
            <w:r w:rsidRPr="007820C3">
              <w:rPr>
                <w:rFonts w:ascii="Arial" w:hAnsi="Arial" w:cs="Arial"/>
                <w:szCs w:val="24"/>
              </w:rPr>
              <w:t xml:space="preserve">We have carried out a risk assessment on behalf of the operator.  </w:t>
            </w:r>
          </w:p>
          <w:p w14:paraId="526617BB" w14:textId="77777777" w:rsidR="00B77036" w:rsidRDefault="00B77036" w:rsidP="00B77036">
            <w:pPr>
              <w:rPr>
                <w:rFonts w:ascii="Arial" w:hAnsi="Arial" w:cs="Arial"/>
                <w:szCs w:val="24"/>
              </w:rPr>
            </w:pPr>
          </w:p>
          <w:p w14:paraId="48094405" w14:textId="77777777" w:rsidR="00B77036" w:rsidRDefault="00B77036" w:rsidP="00B77036">
            <w:pPr>
              <w:rPr>
                <w:rFonts w:ascii="Arial" w:hAnsi="Arial" w:cs="Arial"/>
                <w:szCs w:val="24"/>
              </w:rPr>
            </w:pPr>
          </w:p>
          <w:p w14:paraId="0708B5E5" w14:textId="31A95406" w:rsidR="00B77036" w:rsidRPr="00304F69" w:rsidRDefault="00B77036" w:rsidP="00B77036">
            <w:pPr>
              <w:rPr>
                <w:rFonts w:ascii="Arial" w:hAnsi="Arial" w:cs="Arial"/>
                <w:szCs w:val="24"/>
              </w:rPr>
            </w:pPr>
            <w:r w:rsidRPr="00304F69">
              <w:rPr>
                <w:rFonts w:ascii="Arial" w:hAnsi="Arial" w:cs="Arial"/>
                <w:szCs w:val="24"/>
              </w:rPr>
              <w:t xml:space="preserve">The operator’s risk assessment is satisfactory. </w:t>
            </w:r>
          </w:p>
          <w:p w14:paraId="7436CC42" w14:textId="77777777" w:rsidR="00B77036" w:rsidRPr="00304F69" w:rsidRDefault="00B77036" w:rsidP="00B77036">
            <w:pPr>
              <w:pStyle w:val="BodyText"/>
              <w:rPr>
                <w:rFonts w:ascii="Arial" w:hAnsi="Arial" w:cs="Arial"/>
                <w:color w:val="auto"/>
                <w:szCs w:val="24"/>
              </w:rPr>
            </w:pPr>
          </w:p>
          <w:p w14:paraId="63054BF0" w14:textId="77777777" w:rsidR="00B77036" w:rsidRDefault="00B77036" w:rsidP="00B77036">
            <w:pPr>
              <w:pStyle w:val="BodyText"/>
              <w:rPr>
                <w:rFonts w:ascii="Arial" w:hAnsi="Arial" w:cs="Arial"/>
                <w:color w:val="auto"/>
                <w:szCs w:val="24"/>
              </w:rPr>
            </w:pPr>
            <w:r w:rsidRPr="00304F69">
              <w:rPr>
                <w:rFonts w:ascii="Arial" w:hAnsi="Arial" w:cs="Arial"/>
                <w:color w:val="auto"/>
                <w:szCs w:val="24"/>
              </w:rPr>
              <w:t>The assessment shows that, applying the conservative criteria in our guidance on Environmental Risk Assessment all emissions may be categorised as environmentally insignificant</w:t>
            </w:r>
            <w:r>
              <w:rPr>
                <w:rFonts w:ascii="Arial" w:hAnsi="Arial" w:cs="Arial"/>
                <w:color w:val="auto"/>
                <w:szCs w:val="24"/>
              </w:rPr>
              <w:t>.</w:t>
            </w:r>
          </w:p>
          <w:p w14:paraId="0FF152E9" w14:textId="52D8D236" w:rsidR="00B77036" w:rsidRPr="00077C13" w:rsidRDefault="00B77036" w:rsidP="00B77036">
            <w:pPr>
              <w:pStyle w:val="BodyText"/>
              <w:rPr>
                <w:rFonts w:ascii="Arial" w:hAnsi="Arial" w:cs="Arial"/>
                <w:color w:val="auto"/>
                <w:szCs w:val="24"/>
              </w:rPr>
            </w:pPr>
          </w:p>
        </w:tc>
        <w:tc>
          <w:tcPr>
            <w:tcW w:w="1072" w:type="dxa"/>
          </w:tcPr>
          <w:p w14:paraId="0FF152EA"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0FF152F6" w14:textId="77777777" w:rsidTr="00136717">
        <w:trPr>
          <w:gridAfter w:val="1"/>
          <w:wAfter w:w="13" w:type="dxa"/>
        </w:trPr>
        <w:tc>
          <w:tcPr>
            <w:tcW w:w="1951" w:type="dxa"/>
          </w:tcPr>
          <w:p w14:paraId="0FF152EC" w14:textId="77777777" w:rsidR="00B77036" w:rsidRPr="007820C3" w:rsidRDefault="00B77036" w:rsidP="00B77036">
            <w:pPr>
              <w:rPr>
                <w:rFonts w:ascii="Arial" w:hAnsi="Arial" w:cs="Arial"/>
                <w:szCs w:val="24"/>
              </w:rPr>
            </w:pPr>
            <w:r w:rsidRPr="007820C3">
              <w:rPr>
                <w:rFonts w:ascii="Arial" w:hAnsi="Arial" w:cs="Arial"/>
                <w:szCs w:val="24"/>
              </w:rPr>
              <w:t>Operating techniques</w:t>
            </w:r>
          </w:p>
        </w:tc>
        <w:tc>
          <w:tcPr>
            <w:tcW w:w="6266" w:type="dxa"/>
          </w:tcPr>
          <w:p w14:paraId="721DD138" w14:textId="77777777" w:rsidR="00B77036" w:rsidRPr="009E728D" w:rsidRDefault="00B77036" w:rsidP="00B77036">
            <w:pPr>
              <w:pStyle w:val="BodyText"/>
              <w:rPr>
                <w:rFonts w:ascii="Arial" w:hAnsi="Arial" w:cs="Arial"/>
                <w:szCs w:val="24"/>
              </w:rPr>
            </w:pPr>
            <w:r w:rsidRPr="009E728D">
              <w:rPr>
                <w:rFonts w:ascii="Arial" w:hAnsi="Arial" w:cs="Arial"/>
                <w:szCs w:val="24"/>
              </w:rPr>
              <w:t xml:space="preserve">We have reviewed the techniques used by the operator and compared these with the relevant guidance notes. </w:t>
            </w:r>
          </w:p>
          <w:p w14:paraId="7CF04721" w14:textId="77777777" w:rsidR="00B77036" w:rsidRPr="009E728D" w:rsidRDefault="00B77036" w:rsidP="00B77036">
            <w:pPr>
              <w:pStyle w:val="BodyText"/>
              <w:rPr>
                <w:rFonts w:ascii="Arial" w:hAnsi="Arial" w:cs="Arial"/>
                <w:szCs w:val="24"/>
              </w:rPr>
            </w:pPr>
          </w:p>
          <w:p w14:paraId="028B8706" w14:textId="77777777" w:rsidR="00B77036" w:rsidRDefault="00B77036" w:rsidP="00B77036">
            <w:pPr>
              <w:pStyle w:val="BodyText"/>
              <w:rPr>
                <w:rFonts w:ascii="Arial" w:hAnsi="Arial" w:cs="Arial"/>
                <w:szCs w:val="24"/>
              </w:rPr>
            </w:pPr>
            <w:r w:rsidRPr="009E728D">
              <w:rPr>
                <w:rFonts w:ascii="Arial" w:hAnsi="Arial" w:cs="Arial"/>
                <w:szCs w:val="24"/>
              </w:rPr>
              <w:t>The proposed techniques / emission levels for priorities for control are in line with the benchmark levels contained in the TGN and we consider them to represent appropriate techniques for the facility.</w:t>
            </w:r>
          </w:p>
          <w:p w14:paraId="0FF152F4" w14:textId="0DF17112" w:rsidR="00B77036" w:rsidRPr="007820C3" w:rsidRDefault="00B77036" w:rsidP="00B77036">
            <w:pPr>
              <w:pStyle w:val="BodyText"/>
              <w:rPr>
                <w:rFonts w:ascii="Arial" w:hAnsi="Arial" w:cs="Arial"/>
                <w:szCs w:val="24"/>
              </w:rPr>
            </w:pPr>
          </w:p>
        </w:tc>
        <w:tc>
          <w:tcPr>
            <w:tcW w:w="1072" w:type="dxa"/>
          </w:tcPr>
          <w:p w14:paraId="0FF152F5"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0FF152F8" w14:textId="77777777" w:rsidTr="00136717">
        <w:tc>
          <w:tcPr>
            <w:tcW w:w="9302" w:type="dxa"/>
            <w:gridSpan w:val="4"/>
            <w:shd w:val="clear" w:color="auto" w:fill="0070C0"/>
          </w:tcPr>
          <w:p w14:paraId="0FF152F7" w14:textId="77777777" w:rsidR="00B77036" w:rsidRPr="007820C3" w:rsidRDefault="00B77036" w:rsidP="00B77036">
            <w:pPr>
              <w:rPr>
                <w:rFonts w:ascii="Arial" w:hAnsi="Arial" w:cs="Arial"/>
                <w:b/>
                <w:color w:val="FFFFFF"/>
                <w:szCs w:val="24"/>
              </w:rPr>
            </w:pPr>
            <w:r w:rsidRPr="007820C3">
              <w:rPr>
                <w:rFonts w:ascii="Arial" w:hAnsi="Arial" w:cs="Arial"/>
                <w:b/>
                <w:color w:val="FFFFFF"/>
                <w:szCs w:val="24"/>
              </w:rPr>
              <w:t>The permit conditions</w:t>
            </w:r>
          </w:p>
        </w:tc>
      </w:tr>
      <w:tr w:rsidR="00B77036" w:rsidRPr="007820C3" w14:paraId="0FF15318" w14:textId="77777777" w:rsidTr="00136717">
        <w:trPr>
          <w:gridAfter w:val="1"/>
          <w:wAfter w:w="13" w:type="dxa"/>
        </w:trPr>
        <w:tc>
          <w:tcPr>
            <w:tcW w:w="1951" w:type="dxa"/>
          </w:tcPr>
          <w:p w14:paraId="0FF15312" w14:textId="77777777" w:rsidR="00B77036" w:rsidRPr="007820C3" w:rsidRDefault="00B77036" w:rsidP="00B77036">
            <w:pPr>
              <w:rPr>
                <w:rFonts w:ascii="Arial" w:hAnsi="Arial" w:cs="Arial"/>
                <w:color w:val="000000"/>
                <w:szCs w:val="24"/>
              </w:rPr>
            </w:pPr>
            <w:r w:rsidRPr="007820C3">
              <w:rPr>
                <w:rFonts w:ascii="Arial" w:hAnsi="Arial" w:cs="Arial"/>
                <w:szCs w:val="24"/>
              </w:rPr>
              <w:t>Improvement conditions</w:t>
            </w:r>
          </w:p>
        </w:tc>
        <w:tc>
          <w:tcPr>
            <w:tcW w:w="6266" w:type="dxa"/>
          </w:tcPr>
          <w:p w14:paraId="18455687" w14:textId="77777777" w:rsidR="00B77036" w:rsidRPr="00307EF8" w:rsidRDefault="00B77036" w:rsidP="00B77036">
            <w:pPr>
              <w:rPr>
                <w:rFonts w:ascii="Arial" w:hAnsi="Arial" w:cs="Arial"/>
                <w:szCs w:val="24"/>
              </w:rPr>
            </w:pPr>
            <w:r w:rsidRPr="00307EF8">
              <w:rPr>
                <w:rFonts w:ascii="Arial" w:hAnsi="Arial" w:cs="Arial"/>
                <w:szCs w:val="24"/>
              </w:rPr>
              <w:t xml:space="preserve">Based on the information on the application, we consider that we need to impose improvement conditions.   </w:t>
            </w:r>
          </w:p>
          <w:p w14:paraId="37152A59" w14:textId="77777777" w:rsidR="00B77036" w:rsidRPr="00307EF8" w:rsidRDefault="00B77036" w:rsidP="00B77036">
            <w:pPr>
              <w:rPr>
                <w:rFonts w:ascii="Arial" w:hAnsi="Arial" w:cs="Arial"/>
                <w:szCs w:val="24"/>
              </w:rPr>
            </w:pPr>
          </w:p>
          <w:p w14:paraId="42065FBD" w14:textId="77777777" w:rsidR="00B77036" w:rsidRPr="00307EF8" w:rsidRDefault="00B77036" w:rsidP="00B77036">
            <w:pPr>
              <w:rPr>
                <w:rFonts w:ascii="Arial" w:hAnsi="Arial" w:cs="Arial"/>
                <w:szCs w:val="24"/>
              </w:rPr>
            </w:pPr>
            <w:r w:rsidRPr="00307EF8">
              <w:rPr>
                <w:rFonts w:ascii="Arial" w:hAnsi="Arial" w:cs="Arial"/>
                <w:szCs w:val="24"/>
              </w:rPr>
              <w:t>We have imposed improvement conditions to ensure that the operator provides the following within 2 years of the issued date:</w:t>
            </w:r>
          </w:p>
          <w:p w14:paraId="0993B379" w14:textId="77777777" w:rsidR="00B77036" w:rsidRPr="00307EF8" w:rsidRDefault="00B77036" w:rsidP="00B77036">
            <w:pPr>
              <w:rPr>
                <w:rFonts w:ascii="Arial" w:hAnsi="Arial" w:cs="Arial"/>
                <w:b/>
                <w:szCs w:val="24"/>
              </w:rPr>
            </w:pPr>
          </w:p>
          <w:p w14:paraId="0258EC52" w14:textId="77777777" w:rsidR="00B77036" w:rsidRDefault="00B77036" w:rsidP="00B77036">
            <w:pPr>
              <w:numPr>
                <w:ilvl w:val="0"/>
                <w:numId w:val="21"/>
              </w:numPr>
              <w:tabs>
                <w:tab w:val="num" w:pos="531"/>
              </w:tabs>
              <w:rPr>
                <w:rFonts w:ascii="Arial" w:hAnsi="Arial" w:cs="Arial"/>
                <w:szCs w:val="18"/>
              </w:rPr>
            </w:pPr>
            <w:r w:rsidRPr="00307EF8">
              <w:rPr>
                <w:rFonts w:ascii="Arial" w:hAnsi="Arial" w:cs="Arial"/>
                <w:szCs w:val="18"/>
              </w:rPr>
              <w:t>Weir setting and basis of calculation.</w:t>
            </w:r>
          </w:p>
          <w:p w14:paraId="0FF15316" w14:textId="432C5936" w:rsidR="00B77036" w:rsidRPr="007820C3" w:rsidRDefault="00B77036" w:rsidP="00B77036">
            <w:pPr>
              <w:rPr>
                <w:rFonts w:ascii="Arial" w:hAnsi="Arial" w:cs="Arial"/>
                <w:color w:val="FF00FF"/>
                <w:szCs w:val="24"/>
              </w:rPr>
            </w:pPr>
          </w:p>
        </w:tc>
        <w:tc>
          <w:tcPr>
            <w:tcW w:w="1072" w:type="dxa"/>
          </w:tcPr>
          <w:p w14:paraId="0FF15317"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0FF15349" w14:textId="77777777" w:rsidTr="00136717">
        <w:tc>
          <w:tcPr>
            <w:tcW w:w="9302" w:type="dxa"/>
            <w:gridSpan w:val="4"/>
            <w:shd w:val="clear" w:color="auto" w:fill="0070C0"/>
          </w:tcPr>
          <w:p w14:paraId="0FF15348" w14:textId="77777777" w:rsidR="00B77036" w:rsidRPr="007820C3" w:rsidRDefault="00B77036" w:rsidP="00B77036">
            <w:pPr>
              <w:rPr>
                <w:rFonts w:ascii="Arial" w:hAnsi="Arial" w:cs="Arial"/>
                <w:b/>
                <w:color w:val="FFFFFF"/>
                <w:szCs w:val="24"/>
              </w:rPr>
            </w:pPr>
            <w:r w:rsidRPr="007820C3">
              <w:rPr>
                <w:rFonts w:ascii="Arial" w:hAnsi="Arial" w:cs="Arial"/>
                <w:b/>
                <w:color w:val="FFFFFF"/>
                <w:szCs w:val="24"/>
              </w:rPr>
              <w:t>Operator Competence</w:t>
            </w:r>
          </w:p>
        </w:tc>
      </w:tr>
      <w:tr w:rsidR="00B77036" w:rsidRPr="007820C3" w14:paraId="0FF1534E" w14:textId="77777777" w:rsidTr="00136717">
        <w:trPr>
          <w:gridAfter w:val="1"/>
          <w:wAfter w:w="13" w:type="dxa"/>
        </w:trPr>
        <w:tc>
          <w:tcPr>
            <w:tcW w:w="1951" w:type="dxa"/>
          </w:tcPr>
          <w:p w14:paraId="0FF1534A" w14:textId="77777777" w:rsidR="00B77036" w:rsidRPr="007820C3" w:rsidRDefault="00B77036" w:rsidP="00B77036">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B77036" w:rsidRDefault="00B77036" w:rsidP="00B77036">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B77036" w:rsidRPr="007820C3" w:rsidRDefault="00B77036" w:rsidP="00B77036">
            <w:pPr>
              <w:rPr>
                <w:rFonts w:ascii="Arial" w:hAnsi="Arial" w:cs="Arial"/>
                <w:szCs w:val="24"/>
              </w:rPr>
            </w:pPr>
          </w:p>
        </w:tc>
        <w:tc>
          <w:tcPr>
            <w:tcW w:w="1072" w:type="dxa"/>
          </w:tcPr>
          <w:p w14:paraId="0FF1534D"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4503D091" w14:textId="77777777" w:rsidTr="00B0554D">
        <w:trPr>
          <w:gridAfter w:val="1"/>
          <w:wAfter w:w="13" w:type="dxa"/>
        </w:trPr>
        <w:tc>
          <w:tcPr>
            <w:tcW w:w="9289" w:type="dxa"/>
            <w:gridSpan w:val="3"/>
            <w:shd w:val="clear" w:color="auto" w:fill="0070C0"/>
          </w:tcPr>
          <w:p w14:paraId="7FAA5820" w14:textId="3A4868B5" w:rsidR="00B77036" w:rsidRPr="00E96702" w:rsidRDefault="00B77036" w:rsidP="00B77036">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B77036" w:rsidRPr="007820C3" w14:paraId="033C62BB" w14:textId="77777777" w:rsidTr="00136717">
        <w:trPr>
          <w:gridAfter w:val="1"/>
          <w:wAfter w:w="13" w:type="dxa"/>
        </w:trPr>
        <w:tc>
          <w:tcPr>
            <w:tcW w:w="1951" w:type="dxa"/>
          </w:tcPr>
          <w:p w14:paraId="35C25BFE" w14:textId="0AB7DEB0" w:rsidR="00B77036" w:rsidRDefault="00B77036" w:rsidP="00B77036">
            <w:pPr>
              <w:rPr>
                <w:rFonts w:ascii="Arial" w:hAnsi="Arial" w:cs="Arial"/>
                <w:szCs w:val="24"/>
              </w:rPr>
            </w:pPr>
            <w:r>
              <w:rPr>
                <w:rFonts w:ascii="Arial" w:hAnsi="Arial" w:cs="Arial"/>
                <w:szCs w:val="24"/>
              </w:rPr>
              <w:t xml:space="preserve">Considerations of SMNR - Compliance with our </w:t>
            </w:r>
            <w:r>
              <w:rPr>
                <w:rFonts w:ascii="Arial" w:hAnsi="Arial" w:cs="Arial"/>
                <w:szCs w:val="24"/>
              </w:rPr>
              <w:lastRenderedPageBreak/>
              <w:t>General Purpose</w:t>
            </w:r>
          </w:p>
        </w:tc>
        <w:tc>
          <w:tcPr>
            <w:tcW w:w="6266" w:type="dxa"/>
          </w:tcPr>
          <w:p w14:paraId="0464E702" w14:textId="06582F63" w:rsidR="00B77036" w:rsidRPr="00E96702" w:rsidRDefault="00B77036" w:rsidP="00B77036">
            <w:pPr>
              <w:pStyle w:val="NormalWeb"/>
              <w:rPr>
                <w:rFonts w:ascii="Arial" w:eastAsia="Times New Roman" w:hAnsi="Arial" w:cs="Arial"/>
                <w:color w:val="FF00FF"/>
              </w:rPr>
            </w:pPr>
            <w:r>
              <w:rPr>
                <w:rFonts w:ascii="Arial" w:eastAsia="Times New Roman" w:hAnsi="Arial" w:cs="Arial"/>
              </w:rPr>
              <w:lastRenderedPageBreak/>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w:t>
            </w:r>
            <w:r w:rsidRPr="00E96702">
              <w:rPr>
                <w:rFonts w:ascii="Arial" w:eastAsia="Times New Roman" w:hAnsi="Arial" w:cs="Arial"/>
              </w:rPr>
              <w:lastRenderedPageBreak/>
              <w:t>and applying the principles of sustainable management of natural resources”</w:t>
            </w:r>
            <w:r w:rsidRPr="00E96702">
              <w:rPr>
                <w:rFonts w:ascii="Arial" w:eastAsia="Times New Roman" w:hAnsi="Arial" w:cs="Arial"/>
                <w:color w:val="FF00FF"/>
              </w:rPr>
              <w:t xml:space="preserve"> </w:t>
            </w:r>
          </w:p>
          <w:p w14:paraId="7C4FE69A" w14:textId="77777777" w:rsidR="00B77036" w:rsidRPr="00E96702" w:rsidRDefault="00B77036" w:rsidP="00B77036">
            <w:pPr>
              <w:rPr>
                <w:rFonts w:ascii="Arial" w:hAnsi="Arial" w:cs="Arial"/>
                <w:color w:val="FF00FF"/>
                <w:szCs w:val="24"/>
              </w:rPr>
            </w:pPr>
          </w:p>
        </w:tc>
        <w:tc>
          <w:tcPr>
            <w:tcW w:w="1072" w:type="dxa"/>
          </w:tcPr>
          <w:p w14:paraId="204E9F27" w14:textId="4D8C7B08" w:rsidR="00B77036" w:rsidRDefault="00B77036" w:rsidP="00B77036">
            <w:pPr>
              <w:rPr>
                <w:rFonts w:ascii="Arial" w:hAnsi="Arial" w:cs="Arial"/>
                <w:color w:val="000000"/>
                <w:szCs w:val="24"/>
              </w:rPr>
            </w:pPr>
            <w:r w:rsidRPr="00FB30B4">
              <w:rPr>
                <w:rFonts w:ascii="Arial" w:hAnsi="Arial" w:cs="Arial"/>
                <w:color w:val="000000"/>
                <w:szCs w:val="24"/>
              </w:rPr>
              <w:lastRenderedPageBreak/>
              <w:sym w:font="Wingdings" w:char="F0FC"/>
            </w:r>
          </w:p>
        </w:tc>
      </w:tr>
    </w:tbl>
    <w:p w14:paraId="0FF15375" w14:textId="04DC0E6D" w:rsidR="00C44B7E" w:rsidRDefault="00C44B7E" w:rsidP="004044E1">
      <w:pPr>
        <w:pStyle w:val="Heading1"/>
        <w:jc w:val="left"/>
        <w:rPr>
          <w:b w:val="0"/>
        </w:rPr>
      </w:pPr>
    </w:p>
    <w:sectPr w:rsidR="00C44B7E" w:rsidSect="003F4346">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130CAC" w14:textId="77777777" w:rsidR="00890E9B" w:rsidRDefault="00890E9B">
      <w:r>
        <w:separator/>
      </w:r>
    </w:p>
  </w:endnote>
  <w:endnote w:type="continuationSeparator" w:id="0">
    <w:p w14:paraId="74F7A444" w14:textId="77777777" w:rsidR="00890E9B" w:rsidRDefault="00890E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EF1C0C" w:rsidRDefault="00EF1C0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EF1C0C" w:rsidRDefault="00EF1C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EF1C0C" w:rsidRPr="002B61AE" w14:paraId="0FF15380" w14:textId="77777777" w:rsidTr="008632BF">
      <w:trPr>
        <w:trHeight w:val="286"/>
      </w:trPr>
      <w:tc>
        <w:tcPr>
          <w:tcW w:w="2659" w:type="dxa"/>
        </w:tcPr>
        <w:p w14:paraId="0FF1537C" w14:textId="7104BEDB" w:rsidR="00EF1C0C" w:rsidRPr="00E907C6" w:rsidRDefault="00EF1C0C"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EF1C0C" w:rsidRPr="00E907C6" w:rsidRDefault="00EF1C0C"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EF1C0C" w:rsidRPr="00E907C6" w:rsidRDefault="00EF1C0C"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EF1C0C" w:rsidRPr="00E907C6" w:rsidRDefault="00EF1C0C"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EF1C0C" w:rsidRPr="003F4346" w:rsidRDefault="00EF1C0C"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119E3D" w14:textId="77777777" w:rsidR="00890E9B" w:rsidRDefault="00890E9B">
      <w:r>
        <w:separator/>
      </w:r>
    </w:p>
  </w:footnote>
  <w:footnote w:type="continuationSeparator" w:id="0">
    <w:p w14:paraId="0FA17A92" w14:textId="77777777" w:rsidR="00890E9B" w:rsidRDefault="00890E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9"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1"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BD72884"/>
    <w:multiLevelType w:val="hybridMultilevel"/>
    <w:tmpl w:val="D89427F0"/>
    <w:lvl w:ilvl="0" w:tplc="0444DDDC">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7"/>
  </w:num>
  <w:num w:numId="3">
    <w:abstractNumId w:val="14"/>
  </w:num>
  <w:num w:numId="4">
    <w:abstractNumId w:val="3"/>
  </w:num>
  <w:num w:numId="5">
    <w:abstractNumId w:val="5"/>
  </w:num>
  <w:num w:numId="6">
    <w:abstractNumId w:val="4"/>
  </w:num>
  <w:num w:numId="7">
    <w:abstractNumId w:val="9"/>
  </w:num>
  <w:num w:numId="8">
    <w:abstractNumId w:val="16"/>
  </w:num>
  <w:num w:numId="9">
    <w:abstractNumId w:val="21"/>
  </w:num>
  <w:num w:numId="10">
    <w:abstractNumId w:val="12"/>
  </w:num>
  <w:num w:numId="11">
    <w:abstractNumId w:val="15"/>
  </w:num>
  <w:num w:numId="12">
    <w:abstractNumId w:val="19"/>
  </w:num>
  <w:num w:numId="13">
    <w:abstractNumId w:val="18"/>
  </w:num>
  <w:num w:numId="14">
    <w:abstractNumId w:val="11"/>
  </w:num>
  <w:num w:numId="15">
    <w:abstractNumId w:val="13"/>
  </w:num>
  <w:num w:numId="16">
    <w:abstractNumId w:val="7"/>
  </w:num>
  <w:num w:numId="17">
    <w:abstractNumId w:val="0"/>
  </w:num>
  <w:num w:numId="18">
    <w:abstractNumId w:val="10"/>
  </w:num>
  <w:num w:numId="19">
    <w:abstractNumId w:val="8"/>
  </w:num>
  <w:num w:numId="20">
    <w:abstractNumId w:val="20"/>
  </w:num>
  <w:num w:numId="21">
    <w:abstractNumId w:val="6"/>
  </w:num>
  <w:num w:numId="2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60CD"/>
    <w:rsid w:val="0001639D"/>
    <w:rsid w:val="000225DA"/>
    <w:rsid w:val="00024E0F"/>
    <w:rsid w:val="000436A8"/>
    <w:rsid w:val="00050DC6"/>
    <w:rsid w:val="00052697"/>
    <w:rsid w:val="0005636B"/>
    <w:rsid w:val="0006298C"/>
    <w:rsid w:val="00067A5C"/>
    <w:rsid w:val="00077908"/>
    <w:rsid w:val="00077C13"/>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81CA3"/>
    <w:rsid w:val="0019078A"/>
    <w:rsid w:val="001A0126"/>
    <w:rsid w:val="001A2522"/>
    <w:rsid w:val="001A47AE"/>
    <w:rsid w:val="001A5C85"/>
    <w:rsid w:val="001A79EC"/>
    <w:rsid w:val="001B5BD3"/>
    <w:rsid w:val="001B77CB"/>
    <w:rsid w:val="001B7B1A"/>
    <w:rsid w:val="001C1F18"/>
    <w:rsid w:val="001C2814"/>
    <w:rsid w:val="001D75F6"/>
    <w:rsid w:val="001F0E23"/>
    <w:rsid w:val="002013C8"/>
    <w:rsid w:val="0020250A"/>
    <w:rsid w:val="00202B65"/>
    <w:rsid w:val="00207C20"/>
    <w:rsid w:val="00210407"/>
    <w:rsid w:val="00216630"/>
    <w:rsid w:val="00223BAE"/>
    <w:rsid w:val="00224B4A"/>
    <w:rsid w:val="0023750B"/>
    <w:rsid w:val="002436CC"/>
    <w:rsid w:val="00247FE6"/>
    <w:rsid w:val="00252FFD"/>
    <w:rsid w:val="00253604"/>
    <w:rsid w:val="0026228B"/>
    <w:rsid w:val="0026391A"/>
    <w:rsid w:val="002741DD"/>
    <w:rsid w:val="0028175F"/>
    <w:rsid w:val="002A66F0"/>
    <w:rsid w:val="002B0D8B"/>
    <w:rsid w:val="002B2C72"/>
    <w:rsid w:val="002B3FAA"/>
    <w:rsid w:val="002C1651"/>
    <w:rsid w:val="002C2D76"/>
    <w:rsid w:val="002C41CA"/>
    <w:rsid w:val="002D0A0C"/>
    <w:rsid w:val="002E35D0"/>
    <w:rsid w:val="002E57A2"/>
    <w:rsid w:val="002F2FAB"/>
    <w:rsid w:val="002F41D1"/>
    <w:rsid w:val="00301683"/>
    <w:rsid w:val="003116B3"/>
    <w:rsid w:val="003405D9"/>
    <w:rsid w:val="00340EEB"/>
    <w:rsid w:val="00343BA5"/>
    <w:rsid w:val="00346CF0"/>
    <w:rsid w:val="00351A0A"/>
    <w:rsid w:val="00352859"/>
    <w:rsid w:val="00362687"/>
    <w:rsid w:val="003719AD"/>
    <w:rsid w:val="0038174A"/>
    <w:rsid w:val="00382F62"/>
    <w:rsid w:val="003869DE"/>
    <w:rsid w:val="00386F78"/>
    <w:rsid w:val="00393524"/>
    <w:rsid w:val="003A7D0B"/>
    <w:rsid w:val="003B1ECD"/>
    <w:rsid w:val="003B4BCB"/>
    <w:rsid w:val="003B539A"/>
    <w:rsid w:val="003C0DE9"/>
    <w:rsid w:val="003C6618"/>
    <w:rsid w:val="003D1803"/>
    <w:rsid w:val="003D19D2"/>
    <w:rsid w:val="003E395A"/>
    <w:rsid w:val="003F3681"/>
    <w:rsid w:val="003F4346"/>
    <w:rsid w:val="003F691C"/>
    <w:rsid w:val="004044E1"/>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A5FC7"/>
    <w:rsid w:val="004B3156"/>
    <w:rsid w:val="004C16AD"/>
    <w:rsid w:val="004E2589"/>
    <w:rsid w:val="004E4418"/>
    <w:rsid w:val="004E4E5E"/>
    <w:rsid w:val="004E7719"/>
    <w:rsid w:val="0053399B"/>
    <w:rsid w:val="0053589C"/>
    <w:rsid w:val="00564C6D"/>
    <w:rsid w:val="005761B2"/>
    <w:rsid w:val="005910D1"/>
    <w:rsid w:val="00591847"/>
    <w:rsid w:val="00591E64"/>
    <w:rsid w:val="005B36D9"/>
    <w:rsid w:val="005B6A95"/>
    <w:rsid w:val="005D0E13"/>
    <w:rsid w:val="005D76EB"/>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53F82"/>
    <w:rsid w:val="00771574"/>
    <w:rsid w:val="00773847"/>
    <w:rsid w:val="007755AF"/>
    <w:rsid w:val="007820C3"/>
    <w:rsid w:val="00792990"/>
    <w:rsid w:val="00792CEE"/>
    <w:rsid w:val="007A055E"/>
    <w:rsid w:val="007A1244"/>
    <w:rsid w:val="007B4377"/>
    <w:rsid w:val="007C07D0"/>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0E9B"/>
    <w:rsid w:val="0089254B"/>
    <w:rsid w:val="008A5C1D"/>
    <w:rsid w:val="008D0A1D"/>
    <w:rsid w:val="008D1489"/>
    <w:rsid w:val="008D4796"/>
    <w:rsid w:val="008E0382"/>
    <w:rsid w:val="008E03A3"/>
    <w:rsid w:val="008E233C"/>
    <w:rsid w:val="008E417C"/>
    <w:rsid w:val="008F49BB"/>
    <w:rsid w:val="009027F9"/>
    <w:rsid w:val="009047F4"/>
    <w:rsid w:val="009070E1"/>
    <w:rsid w:val="0092357D"/>
    <w:rsid w:val="009271E0"/>
    <w:rsid w:val="00930ABE"/>
    <w:rsid w:val="009344C0"/>
    <w:rsid w:val="00934536"/>
    <w:rsid w:val="00940D7D"/>
    <w:rsid w:val="00945712"/>
    <w:rsid w:val="0096635C"/>
    <w:rsid w:val="00976E2F"/>
    <w:rsid w:val="009802DC"/>
    <w:rsid w:val="009837ED"/>
    <w:rsid w:val="009864F9"/>
    <w:rsid w:val="00992AD4"/>
    <w:rsid w:val="00995381"/>
    <w:rsid w:val="00996FE4"/>
    <w:rsid w:val="009A3F85"/>
    <w:rsid w:val="009B0C2B"/>
    <w:rsid w:val="009B4CE8"/>
    <w:rsid w:val="009B7411"/>
    <w:rsid w:val="009C6433"/>
    <w:rsid w:val="009D4D88"/>
    <w:rsid w:val="009E4BDC"/>
    <w:rsid w:val="009E728D"/>
    <w:rsid w:val="00A06754"/>
    <w:rsid w:val="00A21684"/>
    <w:rsid w:val="00A269F8"/>
    <w:rsid w:val="00A26EA6"/>
    <w:rsid w:val="00A32ECE"/>
    <w:rsid w:val="00A33020"/>
    <w:rsid w:val="00A343C7"/>
    <w:rsid w:val="00A436B6"/>
    <w:rsid w:val="00A50874"/>
    <w:rsid w:val="00A569FF"/>
    <w:rsid w:val="00A609FD"/>
    <w:rsid w:val="00A60F17"/>
    <w:rsid w:val="00A66560"/>
    <w:rsid w:val="00A669A4"/>
    <w:rsid w:val="00A76636"/>
    <w:rsid w:val="00A76A81"/>
    <w:rsid w:val="00A77D4D"/>
    <w:rsid w:val="00A83F58"/>
    <w:rsid w:val="00AA4DA1"/>
    <w:rsid w:val="00AB6ED2"/>
    <w:rsid w:val="00AC3EB9"/>
    <w:rsid w:val="00AC66F9"/>
    <w:rsid w:val="00AD2646"/>
    <w:rsid w:val="00AD4B61"/>
    <w:rsid w:val="00AD4DCA"/>
    <w:rsid w:val="00AD731D"/>
    <w:rsid w:val="00AE6B54"/>
    <w:rsid w:val="00AE70BF"/>
    <w:rsid w:val="00AF517E"/>
    <w:rsid w:val="00B00F7A"/>
    <w:rsid w:val="00B0554D"/>
    <w:rsid w:val="00B10601"/>
    <w:rsid w:val="00B14CBC"/>
    <w:rsid w:val="00B36EE5"/>
    <w:rsid w:val="00B443DA"/>
    <w:rsid w:val="00B62C2D"/>
    <w:rsid w:val="00B73ECB"/>
    <w:rsid w:val="00B77036"/>
    <w:rsid w:val="00B82F37"/>
    <w:rsid w:val="00B837E8"/>
    <w:rsid w:val="00B9469F"/>
    <w:rsid w:val="00BA479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5B5"/>
    <w:rsid w:val="00CA4E7D"/>
    <w:rsid w:val="00CA52D4"/>
    <w:rsid w:val="00CA62D3"/>
    <w:rsid w:val="00CF0436"/>
    <w:rsid w:val="00CF77A9"/>
    <w:rsid w:val="00CF79FA"/>
    <w:rsid w:val="00D04424"/>
    <w:rsid w:val="00D07410"/>
    <w:rsid w:val="00D2020E"/>
    <w:rsid w:val="00D25E80"/>
    <w:rsid w:val="00D26B49"/>
    <w:rsid w:val="00D3022B"/>
    <w:rsid w:val="00D33D23"/>
    <w:rsid w:val="00D33DE9"/>
    <w:rsid w:val="00D4673F"/>
    <w:rsid w:val="00D47832"/>
    <w:rsid w:val="00D540FD"/>
    <w:rsid w:val="00D5690F"/>
    <w:rsid w:val="00D57A4B"/>
    <w:rsid w:val="00D61AB7"/>
    <w:rsid w:val="00D61F3F"/>
    <w:rsid w:val="00D63230"/>
    <w:rsid w:val="00D65893"/>
    <w:rsid w:val="00D7711B"/>
    <w:rsid w:val="00D7760F"/>
    <w:rsid w:val="00D8193B"/>
    <w:rsid w:val="00D825C3"/>
    <w:rsid w:val="00D96438"/>
    <w:rsid w:val="00DA7802"/>
    <w:rsid w:val="00DA7D34"/>
    <w:rsid w:val="00DB74B1"/>
    <w:rsid w:val="00DC16D7"/>
    <w:rsid w:val="00DC28B8"/>
    <w:rsid w:val="00DC3714"/>
    <w:rsid w:val="00DD068A"/>
    <w:rsid w:val="00DD4367"/>
    <w:rsid w:val="00DE09DD"/>
    <w:rsid w:val="00DE395A"/>
    <w:rsid w:val="00DE632F"/>
    <w:rsid w:val="00DF13FA"/>
    <w:rsid w:val="00E16DD8"/>
    <w:rsid w:val="00E22C8C"/>
    <w:rsid w:val="00E244F7"/>
    <w:rsid w:val="00E25A5B"/>
    <w:rsid w:val="00E3597D"/>
    <w:rsid w:val="00E35F5D"/>
    <w:rsid w:val="00E450D5"/>
    <w:rsid w:val="00E512FF"/>
    <w:rsid w:val="00E60F43"/>
    <w:rsid w:val="00E6621A"/>
    <w:rsid w:val="00E71881"/>
    <w:rsid w:val="00E723B6"/>
    <w:rsid w:val="00E874B8"/>
    <w:rsid w:val="00E907C6"/>
    <w:rsid w:val="00E926F5"/>
    <w:rsid w:val="00E96702"/>
    <w:rsid w:val="00EA3AB8"/>
    <w:rsid w:val="00EA4DEE"/>
    <w:rsid w:val="00EB010F"/>
    <w:rsid w:val="00EB4CE6"/>
    <w:rsid w:val="00EC07DD"/>
    <w:rsid w:val="00EC3DE5"/>
    <w:rsid w:val="00ED1D92"/>
    <w:rsid w:val="00ED50CB"/>
    <w:rsid w:val="00EE5639"/>
    <w:rsid w:val="00EF1691"/>
    <w:rsid w:val="00EF1C0C"/>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1BD3"/>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181C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2010844">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Cefn Coed High St CSO</Site_x0020_Name>
    <Internal_x002f_External xmlns="859f7ad6-93f6-4205-b62b-a17f28acbbac">Internal document</Internal_x002f_External>
    <Post_x0020_code xmlns="859f7ad6-93f6-4205-b62b-a17f28acbbac">CF48 2PG</Post_x0020_code>
    <Document_x0020_Type xmlns="859f7ad6-93f6-4205-b62b-a17f28acbbac">Report</Document_x0020_Type>
    <Welsh_x0020_Local_x0020_Authority xmlns="859f7ad6-93f6-4205-b62b-a17f28acbbac">Merthyr Tydfil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2020-09-24T23:00:00+00:00</Document_x0020_Date>
    <Facility_x0020_Address xmlns="859f7ad6-93f6-4205-b62b-a17f28acbbac">Cefn Coed High St, Cefn Coed, Merthyr Tydfil</Facility_x0020_Address>
    <Environment_x0020_Sub_x0020_Folder xmlns="859f7ad6-93f6-4205-b62b-a17f28acbbac">Licences applications</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b67299c9-1600-4d20-976e-ea8f199d05b8">
      <Terms xmlns="http://schemas.microsoft.com/office/infopath/2007/PartnerControls"/>
    </lcf76f155ced4ddcb4097134ff3c332f>
    <_dlc_DocId xmlns="9be56660-2c31-41ef-bc00-23e72f632f2a">REGU-184-567685</_dlc_DocId>
    <_dlc_DocIdUrl xmlns="9be56660-2c31-41ef-bc00-23e72f632f2a">
      <Url>https://cyfoethnaturiolcymru.sharepoint.com/teams/Regulatory/Permitting/_layouts/15/DocIdRedir.aspx?ID=REGU-184-567685</Url>
      <Description>REGU-184-567685</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E29883B9-B6BA-4740-9362-C4FFF265C005}"/>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BEB58C00-7464-409B-9F05-E719EA22DD2E}">
  <ds:schemaRefs>
    <ds:schemaRef ds:uri="http://purl.org/dc/terms/"/>
    <ds:schemaRef ds:uri="6e121689-de5b-41b9-a751-bfeda7fa2b07"/>
    <ds:schemaRef ds:uri="http://purl.org/dc/dcmitype/"/>
    <ds:schemaRef ds:uri="http://schemas.microsoft.com/office/2006/documentManagement/types"/>
    <ds:schemaRef ds:uri="http://schemas.microsoft.com/office/infopath/2007/PartnerControls"/>
    <ds:schemaRef ds:uri="http://purl.org/dc/elements/1.1/"/>
    <ds:schemaRef ds:uri="http://schemas.microsoft.com/office/2006/metadata/properties"/>
    <ds:schemaRef ds:uri="b67299c9-1600-4d20-976e-ea8f199d05b8"/>
    <ds:schemaRef ds:uri="859f7ad6-93f6-4205-b62b-a17f28acbbac"/>
    <ds:schemaRef ds:uri="http://schemas.openxmlformats.org/package/2006/metadata/core-properties"/>
    <ds:schemaRef ds:uri="http://www.w3.org/XML/1998/namespace"/>
  </ds:schemaRefs>
</ds:datastoreItem>
</file>

<file path=customXml/itemProps6.xml><?xml version="1.0" encoding="utf-8"?>
<ds:datastoreItem xmlns:ds="http://schemas.openxmlformats.org/officeDocument/2006/customXml" ds:itemID="{7CA63642-A355-46F3-8716-52289E7E40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765</Words>
  <Characters>4303</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Wallace,William</dc:creator>
  <cp:keywords>23308SD92, 233 08 SD92, 233-08-SD92</cp:keywords>
  <dc:description>233_08_SD92, Version 3_x000d_
Issue date: 19/07/2011</dc:description>
  <cp:lastModifiedBy>Dauncey, Thomas</cp:lastModifiedBy>
  <cp:revision>8</cp:revision>
  <cp:lastPrinted>2008-01-30T13:54:00Z</cp:lastPrinted>
  <dcterms:created xsi:type="dcterms:W3CDTF">2020-09-25T15:14:00Z</dcterms:created>
  <dcterms:modified xsi:type="dcterms:W3CDTF">2020-11-16T13:44:00Z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42d218ca-e98a-4acf-a0cc-2a90afdb9e31</vt:lpwstr>
  </property>
  <property fmtid="{D5CDD505-2E9C-101B-9397-08002B2CF9AE}" pid="11" name="SharedWithUsers">
    <vt:lpwstr/>
  </property>
  <property fmtid="{D5CDD505-2E9C-101B-9397-08002B2CF9AE}" pid="12" name="_dlc_DocId">
    <vt:lpwstr>REGU-184-567685</vt:lpwstr>
  </property>
  <property fmtid="{D5CDD505-2E9C-101B-9397-08002B2CF9AE}" pid="13" name="_dlc_DocIdUrl">
    <vt:lpwstr>https://cyfoethnaturiolcymru.sharepoint.com/teams/Regulatory/Permitting/_layouts/15/DocIdRedir.aspx?ID=REGU-184-567685, REGU-184-567685</vt:lpwstr>
  </property>
  <property fmtid="{D5CDD505-2E9C-101B-9397-08002B2CF9AE}" pid="14" name="_docset_NoMedatataSyncRequired">
    <vt:lpwstr>False</vt:lpwstr>
  </property>
  <property fmtid="{D5CDD505-2E9C-101B-9397-08002B2CF9AE}" pid="15" name="MediaServiceImageTags">
    <vt:lpwstr/>
  </property>
</Properties>
</file>