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145C0D4" w:rsidR="00D04424" w:rsidRPr="0055351D" w:rsidRDefault="0014332B" w:rsidP="003719AD">
      <w:pPr>
        <w:pStyle w:val="Heading1"/>
        <w:spacing w:before="0" w:after="0"/>
        <w:jc w:val="left"/>
        <w:rPr>
          <w:bCs/>
          <w:color w:val="auto"/>
          <w:sz w:val="32"/>
        </w:rPr>
      </w:pPr>
      <w:r w:rsidRPr="0055351D">
        <w:rPr>
          <w:bCs/>
          <w:color w:val="auto"/>
          <w:sz w:val="32"/>
        </w:rPr>
        <w:t>Bespoke p</w:t>
      </w:r>
      <w:r w:rsidR="00D04424" w:rsidRPr="0055351D">
        <w:rPr>
          <w:bCs/>
          <w:color w:val="auto"/>
          <w:sz w:val="32"/>
        </w:rPr>
        <w:t>ermit</w:t>
      </w:r>
      <w:r w:rsidR="00B73ECB" w:rsidRPr="0055351D">
        <w:rPr>
          <w:bCs/>
          <w:color w:val="auto"/>
          <w:sz w:val="32"/>
        </w:rPr>
        <w:t xml:space="preserve"> </w:t>
      </w:r>
    </w:p>
    <w:p w14:paraId="41AC372F" w14:textId="77777777" w:rsidR="00136717" w:rsidRPr="0055351D" w:rsidRDefault="00136717" w:rsidP="00136717"/>
    <w:p w14:paraId="0FF15250" w14:textId="0501D59D" w:rsidR="00D04424" w:rsidRPr="00547951" w:rsidRDefault="0060457F" w:rsidP="006B0BFB">
      <w:pPr>
        <w:spacing w:after="120"/>
        <w:rPr>
          <w:rFonts w:ascii="Arial" w:hAnsi="Arial" w:cs="Arial"/>
          <w:szCs w:val="24"/>
        </w:rPr>
      </w:pPr>
      <w:r w:rsidRPr="0055351D">
        <w:rPr>
          <w:rFonts w:ascii="Arial" w:hAnsi="Arial" w:cs="Arial"/>
          <w:szCs w:val="24"/>
        </w:rPr>
        <w:t xml:space="preserve">We have decided to </w:t>
      </w:r>
      <w:r w:rsidR="00D2020E" w:rsidRPr="0055351D">
        <w:rPr>
          <w:rFonts w:ascii="Arial" w:hAnsi="Arial" w:cs="Arial"/>
          <w:szCs w:val="24"/>
        </w:rPr>
        <w:t xml:space="preserve">grant </w:t>
      </w:r>
      <w:r w:rsidRPr="0055351D">
        <w:rPr>
          <w:rFonts w:ascii="Arial" w:hAnsi="Arial" w:cs="Arial"/>
          <w:szCs w:val="24"/>
        </w:rPr>
        <w:t xml:space="preserve">the permit for </w:t>
      </w:r>
      <w:r w:rsidR="000076C1" w:rsidRPr="0055351D">
        <w:rPr>
          <w:rFonts w:ascii="Arial" w:hAnsi="Arial" w:cs="Arial"/>
          <w:szCs w:val="24"/>
        </w:rPr>
        <w:tab/>
        <w:t xml:space="preserve">CSO Rear of Margam Road Depot </w:t>
      </w:r>
      <w:r w:rsidRPr="0055351D">
        <w:rPr>
          <w:rFonts w:ascii="Arial" w:hAnsi="Arial" w:cs="Arial"/>
          <w:szCs w:val="24"/>
        </w:rPr>
        <w:t xml:space="preserve">operated by </w:t>
      </w:r>
      <w:r w:rsidR="0055351D" w:rsidRPr="0055351D">
        <w:rPr>
          <w:rFonts w:ascii="Arial" w:hAnsi="Arial" w:cs="Arial"/>
          <w:szCs w:val="24"/>
        </w:rPr>
        <w:t>Dŵr Cymru Cyfyngedig</w:t>
      </w:r>
      <w:r w:rsidR="001034AC" w:rsidRPr="0055351D">
        <w:rPr>
          <w:rFonts w:ascii="Arial" w:hAnsi="Arial" w:cs="Arial"/>
          <w:szCs w:val="24"/>
        </w:rPr>
        <w:t>.</w:t>
      </w:r>
    </w:p>
    <w:p w14:paraId="178F17B4" w14:textId="147844B0" w:rsidR="00E907C6" w:rsidRPr="00547951" w:rsidRDefault="00E907C6" w:rsidP="006B0BFB">
      <w:pPr>
        <w:tabs>
          <w:tab w:val="left" w:pos="4253"/>
          <w:tab w:val="left" w:pos="6804"/>
        </w:tabs>
        <w:spacing w:after="120"/>
        <w:rPr>
          <w:rFonts w:ascii="Arial" w:hAnsi="Arial"/>
          <w:kern w:val="28"/>
          <w:szCs w:val="24"/>
        </w:rPr>
      </w:pPr>
      <w:bookmarkStart w:id="0" w:name="OLE_LINK1"/>
      <w:bookmarkStart w:id="1" w:name="OLE_LINK2"/>
      <w:r w:rsidRPr="00547951">
        <w:rPr>
          <w:rFonts w:ascii="Arial" w:hAnsi="Arial"/>
          <w:kern w:val="28"/>
          <w:szCs w:val="24"/>
        </w:rPr>
        <w:t xml:space="preserve">The application number is </w:t>
      </w:r>
      <w:r w:rsidR="00547951" w:rsidRPr="00547951">
        <w:rPr>
          <w:rFonts w:ascii="Arial" w:hAnsi="Arial"/>
          <w:szCs w:val="24"/>
        </w:rPr>
        <w:t>PAN-010382</w:t>
      </w:r>
    </w:p>
    <w:p w14:paraId="0FF15251" w14:textId="6B1D3AD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E2C57" w:rsidRPr="004E2C57">
        <w:rPr>
          <w:rFonts w:ascii="Arial" w:hAnsi="Arial"/>
          <w:szCs w:val="24"/>
        </w:rPr>
        <w:t>EPR</w:t>
      </w:r>
      <w:r w:rsidR="004E2C57" w:rsidRPr="004E2C57">
        <w:rPr>
          <w:rFonts w:ascii="Arial" w:hAnsi="Arial"/>
          <w:szCs w:val="24"/>
        </w:rPr>
        <w:t>/</w:t>
      </w:r>
      <w:r w:rsidR="004E2C57" w:rsidRPr="004E2C57">
        <w:rPr>
          <w:rFonts w:ascii="Arial" w:hAnsi="Arial"/>
          <w:szCs w:val="24"/>
        </w:rPr>
        <w:t>CB3298FZ</w:t>
      </w:r>
    </w:p>
    <w:bookmarkEnd w:id="0"/>
    <w:bookmarkEnd w:id="1"/>
    <w:p w14:paraId="5D129E8E" w14:textId="758B1067" w:rsidR="006A5EEA" w:rsidRDefault="006A5EEA" w:rsidP="006B0BFB">
      <w:pPr>
        <w:spacing w:after="120"/>
        <w:rPr>
          <w:rFonts w:ascii="Arial" w:hAnsi="Arial"/>
          <w:color w:val="000000"/>
        </w:rPr>
      </w:pPr>
      <w:r w:rsidRPr="006A5EEA">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w:t>
      </w:r>
      <w:r w:rsidR="00702100" w:rsidRPr="00702100">
        <w:rPr>
          <w:rFonts w:ascii="Arial" w:hAnsi="Arial"/>
          <w:color w:val="000000"/>
        </w:rPr>
        <w:t>Arnallt Brook Culvert (to Swansea Bay)</w:t>
      </w:r>
      <w:r w:rsidRPr="006A5EEA">
        <w:rPr>
          <w:rFonts w:ascii="Arial" w:hAnsi="Arial"/>
          <w:color w:val="000000"/>
        </w:rPr>
        <w:t>. Event Duration Monitoring is installed and operational at this site.</w:t>
      </w:r>
    </w:p>
    <w:p w14:paraId="0FF15253" w14:textId="31491E0D"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BC07C77" w:rsidR="007820C3" w:rsidRPr="00DA70FE" w:rsidRDefault="007820C3" w:rsidP="007820C3">
            <w:pPr>
              <w:pStyle w:val="Heading3"/>
              <w:spacing w:before="60"/>
              <w:rPr>
                <w:rFonts w:ascii="Arial" w:hAnsi="Arial" w:cs="Arial"/>
                <w:b w:val="0"/>
                <w:color w:val="000000"/>
                <w:szCs w:val="24"/>
                <w:highlight w:val="red"/>
              </w:rPr>
            </w:pPr>
            <w:r w:rsidRPr="00B00C3C">
              <w:rPr>
                <w:rFonts w:ascii="Arial" w:hAnsi="Arial" w:cs="Arial"/>
                <w:b w:val="0"/>
                <w:szCs w:val="24"/>
              </w:rPr>
              <w:t xml:space="preserve">Responses to web publicising </w:t>
            </w:r>
          </w:p>
        </w:tc>
        <w:tc>
          <w:tcPr>
            <w:tcW w:w="6266" w:type="dxa"/>
            <w:tcBorders>
              <w:bottom w:val="single" w:sz="4" w:space="0" w:color="auto"/>
            </w:tcBorders>
          </w:tcPr>
          <w:p w14:paraId="0FF1529D" w14:textId="70C94390" w:rsidR="007820C3" w:rsidRPr="00DA70FE" w:rsidRDefault="000F010D" w:rsidP="007820C3">
            <w:pPr>
              <w:spacing w:before="60"/>
              <w:rPr>
                <w:rFonts w:ascii="Arial" w:hAnsi="Arial" w:cs="Arial"/>
                <w:szCs w:val="24"/>
              </w:rPr>
            </w:pPr>
            <w:r w:rsidRPr="000F010D">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F3918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1126510B" w:rsidR="007820C3" w:rsidRPr="00B00C3C" w:rsidRDefault="00D96332" w:rsidP="007820C3">
            <w:pPr>
              <w:spacing w:before="60"/>
              <w:rPr>
                <w:rFonts w:ascii="Arial" w:hAnsi="Arial" w:cs="Arial"/>
                <w:szCs w:val="24"/>
              </w:rPr>
            </w:pPr>
            <w:r w:rsidRPr="00B00C3C">
              <w:rPr>
                <w:rFonts w:ascii="Arial" w:hAnsi="Arial" w:cs="Arial"/>
                <w:szCs w:val="24"/>
              </w:rPr>
              <w:t>Please see information regarding the Habitats Directive below</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6F111E37" w:rsidR="007820C3" w:rsidRPr="00D96332"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FB0E8C" w:rsidRDefault="007820C3" w:rsidP="00EF499E">
            <w:pPr>
              <w:rPr>
                <w:rFonts w:ascii="Arial" w:hAnsi="Arial" w:cs="Arial"/>
                <w:szCs w:val="24"/>
              </w:rPr>
            </w:pPr>
          </w:p>
          <w:p w14:paraId="0DF6B4F6" w14:textId="4C88F644" w:rsidR="00F623A4" w:rsidRPr="00FB0E8C" w:rsidRDefault="007820C3" w:rsidP="00EF499E">
            <w:pPr>
              <w:rPr>
                <w:rFonts w:ascii="Arial" w:hAnsi="Arial" w:cs="Arial"/>
                <w:szCs w:val="24"/>
              </w:rPr>
            </w:pPr>
            <w:r w:rsidRPr="00FB0E8C">
              <w:rPr>
                <w:rFonts w:ascii="Arial" w:hAnsi="Arial" w:cs="Arial"/>
                <w:szCs w:val="24"/>
              </w:rPr>
              <w:t>A full assessment of the application and its potential to affect the sites</w:t>
            </w:r>
            <w:r w:rsidR="009A3F85" w:rsidRPr="00FB0E8C">
              <w:rPr>
                <w:rFonts w:ascii="Arial" w:hAnsi="Arial" w:cs="Arial"/>
                <w:szCs w:val="24"/>
              </w:rPr>
              <w:t xml:space="preserve"> </w:t>
            </w:r>
            <w:r w:rsidRPr="00FB0E8C">
              <w:rPr>
                <w:rFonts w:ascii="Arial" w:hAnsi="Arial" w:cs="Arial"/>
                <w:szCs w:val="24"/>
              </w:rPr>
              <w:t>has been carried out as part of the permitting process. We consider that the application will not affect the features of the site</w:t>
            </w:r>
            <w:r w:rsidR="00F623A4" w:rsidRPr="00FB0E8C">
              <w:rPr>
                <w:rFonts w:ascii="Arial" w:hAnsi="Arial" w:cs="Arial"/>
                <w:szCs w:val="24"/>
              </w:rPr>
              <w:t>)</w:t>
            </w:r>
          </w:p>
          <w:p w14:paraId="0FF152CE" w14:textId="1E7C23E2" w:rsidR="007820C3" w:rsidRPr="00FB0E8C" w:rsidRDefault="007820C3" w:rsidP="00EF499E">
            <w:pPr>
              <w:rPr>
                <w:rFonts w:ascii="Arial" w:hAnsi="Arial" w:cs="Arial"/>
                <w:szCs w:val="24"/>
              </w:rPr>
            </w:pPr>
            <w:r w:rsidRPr="00FB0E8C">
              <w:rPr>
                <w:rFonts w:ascii="Arial" w:hAnsi="Arial" w:cs="Arial"/>
                <w:szCs w:val="24"/>
              </w:rPr>
              <w:t xml:space="preserve">We have not formally </w:t>
            </w:r>
            <w:proofErr w:type="gramStart"/>
            <w:r w:rsidRPr="00FB0E8C">
              <w:rPr>
                <w:rFonts w:ascii="Arial" w:hAnsi="Arial" w:cs="Arial"/>
                <w:szCs w:val="24"/>
              </w:rPr>
              <w:t xml:space="preserve">consulted </w:t>
            </w:r>
            <w:r w:rsidR="009A3F85" w:rsidRPr="00FB0E8C">
              <w:rPr>
                <w:rFonts w:ascii="Arial" w:hAnsi="Arial" w:cs="Arial"/>
                <w:szCs w:val="24"/>
              </w:rPr>
              <w:t xml:space="preserve"> </w:t>
            </w:r>
            <w:r w:rsidRPr="00FB0E8C">
              <w:rPr>
                <w:rFonts w:ascii="Arial" w:hAnsi="Arial" w:cs="Arial"/>
                <w:szCs w:val="24"/>
              </w:rPr>
              <w:t>on</w:t>
            </w:r>
            <w:proofErr w:type="gramEnd"/>
            <w:r w:rsidRPr="00FB0E8C">
              <w:rPr>
                <w:rFonts w:ascii="Arial" w:hAnsi="Arial" w:cs="Arial"/>
                <w:szCs w:val="24"/>
              </w:rPr>
              <w:t xml:space="preserve"> the application.  The decision was taken in accordance with our guidance</w:t>
            </w:r>
            <w:r w:rsidR="00F623A4" w:rsidRPr="00FB0E8C">
              <w:rPr>
                <w:rFonts w:ascii="Arial" w:hAnsi="Arial" w:cs="Arial"/>
                <w:szCs w:val="24"/>
              </w:rPr>
              <w:t xml:space="preserve"> on the Unpermitte</w:t>
            </w:r>
            <w:r w:rsidR="00FB0E8C" w:rsidRPr="00FB0E8C">
              <w:rPr>
                <w:rFonts w:ascii="Arial" w:hAnsi="Arial" w:cs="Arial"/>
                <w:szCs w:val="24"/>
              </w:rPr>
              <w:t>d Program</w:t>
            </w:r>
            <w:r w:rsidRPr="00FB0E8C">
              <w:rPr>
                <w:rFonts w:ascii="Arial" w:hAnsi="Arial" w:cs="Arial"/>
                <w:szCs w:val="24"/>
              </w:rPr>
              <w:t xml:space="preserv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F623A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7D987494" w14:textId="75F24D89" w:rsidR="00136717" w:rsidRPr="00856251" w:rsidRDefault="00506811" w:rsidP="00136717">
            <w:pPr>
              <w:spacing w:before="60"/>
              <w:rPr>
                <w:rFonts w:ascii="Arial" w:hAnsi="Arial" w:cs="Arial"/>
                <w:szCs w:val="24"/>
              </w:rPr>
            </w:pPr>
            <w:r w:rsidRPr="00856251">
              <w:rPr>
                <w:rFonts w:ascii="Arial" w:hAnsi="Arial" w:cs="Arial"/>
                <w:szCs w:val="24"/>
              </w:rPr>
              <w:t xml:space="preserve">A </w:t>
            </w:r>
            <w:r w:rsidR="00136717" w:rsidRPr="00856251">
              <w:rPr>
                <w:rFonts w:ascii="Arial" w:hAnsi="Arial" w:cs="Arial"/>
                <w:szCs w:val="24"/>
              </w:rPr>
              <w:t xml:space="preserve">FORM 1 </w:t>
            </w:r>
            <w:r w:rsidRPr="00856251">
              <w:rPr>
                <w:rFonts w:ascii="Arial" w:hAnsi="Arial" w:cs="Arial"/>
                <w:szCs w:val="24"/>
              </w:rPr>
              <w:t xml:space="preserve">was </w:t>
            </w:r>
            <w:r w:rsidR="00136717" w:rsidRPr="00856251">
              <w:rPr>
                <w:rFonts w:ascii="Arial" w:hAnsi="Arial" w:cs="Arial"/>
                <w:szCs w:val="24"/>
              </w:rPr>
              <w:t>completed</w:t>
            </w:r>
            <w:r w:rsidRPr="00856251">
              <w:rPr>
                <w:rFonts w:ascii="Arial" w:hAnsi="Arial" w:cs="Arial"/>
                <w:szCs w:val="24"/>
              </w:rPr>
              <w:t xml:space="preserve"> but there was no need for a </w:t>
            </w:r>
            <w:r w:rsidR="00945DC2" w:rsidRPr="00856251">
              <w:rPr>
                <w:rFonts w:ascii="Arial" w:hAnsi="Arial" w:cs="Arial"/>
                <w:szCs w:val="24"/>
              </w:rPr>
              <w:t xml:space="preserve">Likely Significant Effect assessment. </w:t>
            </w:r>
          </w:p>
          <w:p w14:paraId="5CBD4E4C" w14:textId="77777777" w:rsidR="00136717" w:rsidRPr="00856251" w:rsidRDefault="00136717" w:rsidP="00136717">
            <w:pPr>
              <w:spacing w:before="60"/>
              <w:rPr>
                <w:rFonts w:ascii="Arial" w:hAnsi="Arial" w:cs="Arial"/>
                <w:szCs w:val="24"/>
              </w:rPr>
            </w:pPr>
          </w:p>
          <w:p w14:paraId="65718F40" w14:textId="0BD660D7" w:rsidR="00136717" w:rsidRPr="00856251" w:rsidRDefault="00136717" w:rsidP="00136717">
            <w:pPr>
              <w:spacing w:before="60"/>
              <w:rPr>
                <w:rFonts w:ascii="Arial" w:hAnsi="Arial" w:cs="Arial"/>
                <w:szCs w:val="24"/>
              </w:rPr>
            </w:pPr>
            <w:r w:rsidRPr="00856251">
              <w:rPr>
                <w:rFonts w:ascii="Arial" w:hAnsi="Arial" w:cs="Arial"/>
                <w:szCs w:val="24"/>
              </w:rPr>
              <w:t xml:space="preserve">HRA is not required because there is no conceivable impact pathway to </w:t>
            </w:r>
            <w:r w:rsidR="00945DC2" w:rsidRPr="00856251">
              <w:rPr>
                <w:rFonts w:ascii="Arial" w:hAnsi="Arial" w:cs="Arial"/>
                <w:szCs w:val="24"/>
              </w:rPr>
              <w:t>the features o</w:t>
            </w:r>
            <w:r w:rsidR="004E4A50" w:rsidRPr="00856251">
              <w:rPr>
                <w:rFonts w:ascii="Arial" w:hAnsi="Arial" w:cs="Arial"/>
                <w:szCs w:val="24"/>
              </w:rPr>
              <w:t>f the</w:t>
            </w:r>
            <w:r w:rsidRPr="00856251">
              <w:rPr>
                <w:rFonts w:ascii="Arial" w:hAnsi="Arial" w:cs="Arial"/>
                <w:szCs w:val="24"/>
              </w:rPr>
              <w:t xml:space="preserve"> Natura 2000/Ramsar site </w:t>
            </w:r>
          </w:p>
          <w:p w14:paraId="50917BB1" w14:textId="77777777" w:rsidR="00136717" w:rsidRPr="00856251" w:rsidRDefault="00136717" w:rsidP="00136717">
            <w:pPr>
              <w:spacing w:before="60"/>
              <w:rPr>
                <w:rFonts w:ascii="Arial" w:hAnsi="Arial" w:cs="Arial"/>
                <w:szCs w:val="24"/>
              </w:rPr>
            </w:pPr>
            <w:r w:rsidRPr="00856251">
              <w:rPr>
                <w:rFonts w:ascii="Arial" w:hAnsi="Arial" w:cs="Arial"/>
                <w:szCs w:val="24"/>
              </w:rPr>
              <w:t>Note: From OGN 200 - no conceivable impact on any Natura 2000 site, by virtue of the scale or location or nature of the project.</w:t>
            </w:r>
          </w:p>
          <w:p w14:paraId="78430F49" w14:textId="77777777" w:rsidR="00136717" w:rsidRPr="00856251" w:rsidRDefault="00136717" w:rsidP="00136717">
            <w:pPr>
              <w:spacing w:before="60"/>
              <w:rPr>
                <w:rFonts w:ascii="Arial" w:hAnsi="Arial" w:cs="Arial"/>
                <w:szCs w:val="24"/>
              </w:rPr>
            </w:pPr>
          </w:p>
          <w:p w14:paraId="39129B98" w14:textId="77777777" w:rsidR="00856251" w:rsidRPr="00856251" w:rsidRDefault="00856251" w:rsidP="00856251">
            <w:pPr>
              <w:spacing w:before="60"/>
              <w:rPr>
                <w:rFonts w:ascii="Arial" w:hAnsi="Arial" w:cs="Arial"/>
                <w:szCs w:val="24"/>
              </w:rPr>
            </w:pPr>
            <w:r w:rsidRPr="00856251">
              <w:rPr>
                <w:rFonts w:ascii="Arial" w:hAnsi="Arial" w:cs="Arial"/>
                <w:szCs w:val="24"/>
              </w:rPr>
              <w:t xml:space="preserve">The discharge enters the Arnallt Culvert, its flows north until it is redirected under Tata Steelworks and is pumped by their network out into Swansea Bay. The discharge and culvert are outside of the SAC and the only conceivable hydrological connection is Swansea Bay. </w:t>
            </w:r>
          </w:p>
          <w:p w14:paraId="19E7F60E" w14:textId="77777777" w:rsidR="00856251" w:rsidRPr="00856251" w:rsidRDefault="00856251" w:rsidP="00856251">
            <w:pPr>
              <w:spacing w:before="60"/>
              <w:rPr>
                <w:rFonts w:ascii="Arial" w:hAnsi="Arial" w:cs="Arial"/>
                <w:szCs w:val="24"/>
              </w:rPr>
            </w:pPr>
            <w:proofErr w:type="spellStart"/>
            <w:r w:rsidRPr="00856251">
              <w:rPr>
                <w:rFonts w:ascii="Arial" w:hAnsi="Arial" w:cs="Arial"/>
                <w:szCs w:val="24"/>
              </w:rPr>
              <w:t>Kenfig</w:t>
            </w:r>
            <w:proofErr w:type="spellEnd"/>
            <w:r w:rsidRPr="00856251">
              <w:rPr>
                <w:rFonts w:ascii="Arial" w:hAnsi="Arial" w:cs="Arial"/>
                <w:szCs w:val="24"/>
              </w:rPr>
              <w:t xml:space="preserve"> SAC is primarily fed by groundwater and is a freshwater system. Water Quality is a parameter noted in the Management Plan however this relates to freshwater inputs and not the sea water. None of the features listed could possibly be impacted by the water quality of Swansea Bay. EDM data shows a single </w:t>
            </w:r>
            <w:proofErr w:type="gramStart"/>
            <w:r w:rsidRPr="00856251">
              <w:rPr>
                <w:rFonts w:ascii="Arial" w:hAnsi="Arial" w:cs="Arial"/>
                <w:szCs w:val="24"/>
              </w:rPr>
              <w:t>15 minute</w:t>
            </w:r>
            <w:proofErr w:type="gramEnd"/>
            <w:r w:rsidRPr="00856251">
              <w:rPr>
                <w:rFonts w:ascii="Arial" w:hAnsi="Arial" w:cs="Arial"/>
                <w:szCs w:val="24"/>
              </w:rPr>
              <w:t xml:space="preserve"> discharge in 2020; this is a low spilling CSO that will have ample potential for dispersal and dilution from Swansea Bay. </w:t>
            </w:r>
          </w:p>
          <w:p w14:paraId="72D736C6" w14:textId="77777777" w:rsidR="00856251" w:rsidRPr="00856251" w:rsidRDefault="00856251" w:rsidP="00856251">
            <w:pPr>
              <w:spacing w:before="60"/>
              <w:rPr>
                <w:rFonts w:ascii="Arial" w:hAnsi="Arial" w:cs="Arial"/>
                <w:szCs w:val="24"/>
              </w:rPr>
            </w:pPr>
            <w:r w:rsidRPr="00856251">
              <w:rPr>
                <w:rFonts w:ascii="Arial" w:hAnsi="Arial" w:cs="Arial"/>
                <w:szCs w:val="24"/>
              </w:rPr>
              <w:t xml:space="preserve">The Management Plan states that ‘the nature of the underlying limestone aquifer means that off-site activities a considerable distance away can potentially have an impact on the SAC’. The discharge enters a culvert a constructed culvert and would not be considered a risk to groundwater. </w:t>
            </w:r>
          </w:p>
          <w:p w14:paraId="6D35D991" w14:textId="455D32E7" w:rsidR="004E4A50" w:rsidRPr="00856251" w:rsidRDefault="00856251" w:rsidP="00856251">
            <w:pPr>
              <w:spacing w:before="60"/>
              <w:rPr>
                <w:rFonts w:ascii="Arial" w:hAnsi="Arial" w:cs="Arial"/>
                <w:szCs w:val="24"/>
              </w:rPr>
            </w:pPr>
            <w:r w:rsidRPr="00856251">
              <w:rPr>
                <w:rFonts w:ascii="Arial" w:hAnsi="Arial" w:cs="Arial"/>
                <w:szCs w:val="24"/>
              </w:rPr>
              <w:t>For these reasons, I see no need for a Likely Significant Effect test. There is no conceivable impact on any Natura 2000 site, by virtue of the scale or location or nature of the project.</w:t>
            </w:r>
          </w:p>
          <w:p w14:paraId="67AFC2B0" w14:textId="55C2AEAE" w:rsidR="00136717" w:rsidRPr="007820C3" w:rsidRDefault="00136717" w:rsidP="00856251">
            <w:pPr>
              <w:spacing w:before="60"/>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ED20AA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4" w14:textId="77777777" w:rsidR="007820C3" w:rsidRPr="00C55607" w:rsidRDefault="007820C3" w:rsidP="00A60F17">
            <w:pPr>
              <w:rPr>
                <w:rFonts w:ascii="Arial" w:hAnsi="Arial" w:cs="Arial"/>
                <w:szCs w:val="24"/>
              </w:rPr>
            </w:pPr>
            <w:r w:rsidRPr="00C55607">
              <w:rPr>
                <w:rFonts w:ascii="Arial" w:hAnsi="Arial" w:cs="Arial"/>
                <w:szCs w:val="24"/>
              </w:rPr>
              <w:t xml:space="preserve">The operator considers this risk assessment is satisfactory. </w:t>
            </w:r>
          </w:p>
          <w:p w14:paraId="0FF152E9" w14:textId="1CF082B2" w:rsidR="00FB30B4" w:rsidRPr="00E8776A" w:rsidRDefault="007820C3" w:rsidP="00A60F17">
            <w:pPr>
              <w:pStyle w:val="BodyText"/>
              <w:rPr>
                <w:rFonts w:ascii="Arial" w:hAnsi="Arial" w:cs="Arial"/>
                <w:color w:val="auto"/>
                <w:szCs w:val="24"/>
              </w:rPr>
            </w:pPr>
            <w:r w:rsidRPr="00C5560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36D82653" w14:textId="77777777" w:rsidR="003552F5" w:rsidRPr="003552F5" w:rsidRDefault="003552F5" w:rsidP="003552F5">
            <w:pPr>
              <w:pStyle w:val="BodyText"/>
              <w:rPr>
                <w:rFonts w:ascii="Arial" w:hAnsi="Arial" w:cs="Arial"/>
                <w:szCs w:val="24"/>
              </w:rPr>
            </w:pPr>
            <w:r w:rsidRPr="003552F5">
              <w:rPr>
                <w:rFonts w:ascii="Arial" w:hAnsi="Arial" w:cs="Arial"/>
                <w:szCs w:val="24"/>
              </w:rPr>
              <w:t xml:space="preserve">We have reviewed the techniques used by the operator and compared these with the relevant guidance notes. </w:t>
            </w:r>
          </w:p>
          <w:p w14:paraId="1D430064" w14:textId="77777777" w:rsidR="003552F5" w:rsidRPr="003552F5" w:rsidRDefault="003552F5" w:rsidP="003552F5">
            <w:pPr>
              <w:pStyle w:val="BodyText"/>
              <w:rPr>
                <w:rFonts w:ascii="Arial" w:hAnsi="Arial" w:cs="Arial"/>
                <w:szCs w:val="24"/>
              </w:rPr>
            </w:pPr>
          </w:p>
          <w:p w14:paraId="0FF152F4" w14:textId="2E72C5AF" w:rsidR="00FB30B4" w:rsidRPr="007820C3" w:rsidRDefault="003552F5" w:rsidP="003552F5">
            <w:pPr>
              <w:pStyle w:val="BodyText"/>
              <w:rPr>
                <w:rFonts w:ascii="Arial" w:hAnsi="Arial" w:cs="Arial"/>
                <w:szCs w:val="24"/>
              </w:rPr>
            </w:pPr>
            <w:r w:rsidRPr="003552F5">
              <w:rPr>
                <w:rFonts w:ascii="Arial" w:hAnsi="Arial" w:cs="Arial"/>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5531071D" w14:textId="77777777" w:rsidR="004A187D" w:rsidRPr="004A187D" w:rsidRDefault="004A187D" w:rsidP="004A187D">
            <w:pPr>
              <w:rPr>
                <w:rFonts w:ascii="Arial" w:hAnsi="Arial" w:cs="Arial"/>
                <w:szCs w:val="24"/>
              </w:rPr>
            </w:pPr>
            <w:r w:rsidRPr="004A187D">
              <w:rPr>
                <w:rFonts w:ascii="Arial" w:hAnsi="Arial" w:cs="Arial"/>
                <w:szCs w:val="24"/>
              </w:rPr>
              <w:t>We have imposed improvement conditions to ensure that the operator provides the following within 2 years of the issued date:</w:t>
            </w:r>
          </w:p>
          <w:p w14:paraId="0FF15316" w14:textId="6EC5C533" w:rsidR="00FB30B4" w:rsidRPr="004A187D" w:rsidRDefault="004A187D" w:rsidP="004A187D">
            <w:pPr>
              <w:pStyle w:val="ListParagraph"/>
              <w:numPr>
                <w:ilvl w:val="0"/>
                <w:numId w:val="20"/>
              </w:numPr>
              <w:rPr>
                <w:rFonts w:ascii="Arial" w:hAnsi="Arial" w:cs="Arial"/>
                <w:color w:val="FF00FF"/>
                <w:szCs w:val="24"/>
              </w:rPr>
            </w:pPr>
            <w:r w:rsidRPr="004A187D">
              <w:rPr>
                <w:rFonts w:ascii="Arial" w:hAnsi="Arial" w:cs="Arial"/>
                <w:szCs w:val="24"/>
              </w:rPr>
              <w:t>Weir setting and basis of calculation.</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427DA" w:rsidRPr="007820C3" w14:paraId="29B5B59E" w14:textId="77777777" w:rsidTr="00136717">
        <w:trPr>
          <w:gridAfter w:val="1"/>
          <w:wAfter w:w="13" w:type="dxa"/>
        </w:trPr>
        <w:tc>
          <w:tcPr>
            <w:tcW w:w="1951" w:type="dxa"/>
          </w:tcPr>
          <w:p w14:paraId="0BE6AE49" w14:textId="44704BE2" w:rsidR="00A427DA" w:rsidRPr="007820C3" w:rsidRDefault="00A427DA" w:rsidP="00A427DA">
            <w:pPr>
              <w:rPr>
                <w:rFonts w:ascii="Arial" w:hAnsi="Arial" w:cs="Arial"/>
                <w:szCs w:val="24"/>
              </w:rPr>
            </w:pPr>
            <w:r w:rsidRPr="007820C3">
              <w:rPr>
                <w:rFonts w:ascii="Arial" w:hAnsi="Arial" w:cs="Arial"/>
                <w:color w:val="000000"/>
                <w:szCs w:val="24"/>
              </w:rPr>
              <w:t>Monitoring</w:t>
            </w:r>
          </w:p>
        </w:tc>
        <w:tc>
          <w:tcPr>
            <w:tcW w:w="6266" w:type="dxa"/>
          </w:tcPr>
          <w:p w14:paraId="0B145BF9" w14:textId="134E6798" w:rsidR="00A427DA" w:rsidRPr="00380B08" w:rsidRDefault="00A427DA" w:rsidP="00A427DA">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2BB8D427" w14:textId="77777777" w:rsidR="00A427DA" w:rsidRPr="007820C3" w:rsidRDefault="00A427DA" w:rsidP="00380B08">
            <w:pPr>
              <w:rPr>
                <w:rFonts w:ascii="Arial" w:hAnsi="Arial" w:cs="Arial"/>
                <w:color w:val="000000"/>
                <w:szCs w:val="24"/>
              </w:rPr>
            </w:pPr>
          </w:p>
        </w:tc>
        <w:tc>
          <w:tcPr>
            <w:tcW w:w="1072" w:type="dxa"/>
          </w:tcPr>
          <w:p w14:paraId="6CAFA765" w14:textId="07795635" w:rsidR="00A427DA" w:rsidRPr="00FB30B4" w:rsidRDefault="00A427DA" w:rsidP="00A427DA">
            <w:pPr>
              <w:rPr>
                <w:rFonts w:ascii="Arial" w:hAnsi="Arial" w:cs="Arial"/>
                <w:color w:val="000000"/>
                <w:szCs w:val="24"/>
              </w:rPr>
            </w:pPr>
            <w:r w:rsidRPr="00FB30B4">
              <w:rPr>
                <w:rFonts w:ascii="Arial" w:hAnsi="Arial" w:cs="Arial"/>
                <w:color w:val="000000"/>
                <w:szCs w:val="24"/>
              </w:rPr>
              <w:sym w:font="Wingdings" w:char="F0FC"/>
            </w:r>
          </w:p>
        </w:tc>
      </w:tr>
      <w:tr w:rsidR="00A427DA" w:rsidRPr="007820C3" w14:paraId="0FF15349" w14:textId="77777777" w:rsidTr="00136717">
        <w:tc>
          <w:tcPr>
            <w:tcW w:w="9302" w:type="dxa"/>
            <w:gridSpan w:val="4"/>
            <w:shd w:val="clear" w:color="auto" w:fill="0070C0"/>
          </w:tcPr>
          <w:p w14:paraId="0FF15348" w14:textId="77777777" w:rsidR="00A427DA" w:rsidRPr="007820C3" w:rsidRDefault="00A427DA" w:rsidP="00A427DA">
            <w:pPr>
              <w:rPr>
                <w:rFonts w:ascii="Arial" w:hAnsi="Arial" w:cs="Arial"/>
                <w:b/>
                <w:color w:val="FFFFFF"/>
                <w:szCs w:val="24"/>
              </w:rPr>
            </w:pPr>
            <w:r w:rsidRPr="007820C3">
              <w:rPr>
                <w:rFonts w:ascii="Arial" w:hAnsi="Arial" w:cs="Arial"/>
                <w:b/>
                <w:color w:val="FFFFFF"/>
                <w:szCs w:val="24"/>
              </w:rPr>
              <w:t>Operator Competence</w:t>
            </w:r>
          </w:p>
        </w:tc>
      </w:tr>
      <w:tr w:rsidR="00A427DA" w:rsidRPr="007820C3" w14:paraId="0FF1534E" w14:textId="77777777" w:rsidTr="00136717">
        <w:trPr>
          <w:gridAfter w:val="1"/>
          <w:wAfter w:w="13" w:type="dxa"/>
        </w:trPr>
        <w:tc>
          <w:tcPr>
            <w:tcW w:w="1951" w:type="dxa"/>
          </w:tcPr>
          <w:p w14:paraId="0FF1534A" w14:textId="77777777" w:rsidR="00A427DA" w:rsidRPr="007820C3" w:rsidRDefault="00A427DA" w:rsidP="00A427DA">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A427DA" w:rsidRDefault="00A427DA" w:rsidP="00A427DA">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A427DA" w:rsidRPr="007820C3" w:rsidRDefault="00A427DA" w:rsidP="00A427DA">
            <w:pPr>
              <w:rPr>
                <w:rFonts w:ascii="Arial" w:hAnsi="Arial" w:cs="Arial"/>
                <w:szCs w:val="24"/>
              </w:rPr>
            </w:pPr>
          </w:p>
        </w:tc>
        <w:tc>
          <w:tcPr>
            <w:tcW w:w="1072" w:type="dxa"/>
          </w:tcPr>
          <w:p w14:paraId="0FF1534D" w14:textId="77777777" w:rsidR="00A427DA" w:rsidRPr="00FB30B4" w:rsidRDefault="00A427DA" w:rsidP="00A427DA">
            <w:pPr>
              <w:rPr>
                <w:rFonts w:ascii="Arial" w:hAnsi="Arial" w:cs="Arial"/>
                <w:color w:val="000000"/>
                <w:szCs w:val="24"/>
              </w:rPr>
            </w:pPr>
            <w:r w:rsidRPr="00FB30B4">
              <w:rPr>
                <w:rFonts w:ascii="Arial" w:hAnsi="Arial" w:cs="Arial"/>
                <w:color w:val="000000"/>
                <w:szCs w:val="24"/>
              </w:rPr>
              <w:sym w:font="Wingdings" w:char="F0FC"/>
            </w:r>
          </w:p>
        </w:tc>
      </w:tr>
      <w:tr w:rsidR="00A427DA" w:rsidRPr="007820C3" w14:paraId="4503D091" w14:textId="77777777" w:rsidTr="00A01F19">
        <w:trPr>
          <w:gridAfter w:val="1"/>
          <w:wAfter w:w="13" w:type="dxa"/>
        </w:trPr>
        <w:tc>
          <w:tcPr>
            <w:tcW w:w="9289" w:type="dxa"/>
            <w:gridSpan w:val="3"/>
            <w:shd w:val="clear" w:color="auto" w:fill="0070C0"/>
          </w:tcPr>
          <w:p w14:paraId="7FAA5820" w14:textId="3A4868B5" w:rsidR="00A427DA" w:rsidRPr="00E96702" w:rsidRDefault="00A427DA" w:rsidP="00A427DA">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A427DA" w:rsidRPr="007820C3" w14:paraId="033C62BB" w14:textId="77777777" w:rsidTr="00136717">
        <w:trPr>
          <w:gridAfter w:val="1"/>
          <w:wAfter w:w="13" w:type="dxa"/>
        </w:trPr>
        <w:tc>
          <w:tcPr>
            <w:tcW w:w="1951" w:type="dxa"/>
          </w:tcPr>
          <w:p w14:paraId="35C25BFE" w14:textId="0AB7DEB0" w:rsidR="00A427DA" w:rsidRDefault="00A427DA" w:rsidP="00A427DA">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A427DA" w:rsidRPr="00E96702" w:rsidRDefault="00A427DA" w:rsidP="00A427DA">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520458D2" w:rsidR="00A427DA" w:rsidRPr="00E96702" w:rsidRDefault="00A427DA" w:rsidP="00A427DA">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A427DA" w:rsidRPr="00E96702" w:rsidRDefault="00A427DA" w:rsidP="00A427DA">
            <w:pPr>
              <w:rPr>
                <w:rFonts w:ascii="Arial" w:hAnsi="Arial" w:cs="Arial"/>
                <w:color w:val="FF00FF"/>
                <w:szCs w:val="24"/>
              </w:rPr>
            </w:pPr>
          </w:p>
        </w:tc>
        <w:tc>
          <w:tcPr>
            <w:tcW w:w="1072" w:type="dxa"/>
          </w:tcPr>
          <w:p w14:paraId="204E9F27" w14:textId="4D8C7B08" w:rsidR="00A427DA" w:rsidRDefault="00A427DA" w:rsidP="00A427DA">
            <w:pPr>
              <w:rPr>
                <w:rFonts w:ascii="Arial" w:hAnsi="Arial" w:cs="Arial"/>
                <w:color w:val="000000"/>
                <w:szCs w:val="24"/>
              </w:rPr>
            </w:pPr>
            <w:r w:rsidRPr="00FB30B4">
              <w:rPr>
                <w:rFonts w:ascii="Arial" w:hAnsi="Arial" w:cs="Arial"/>
                <w:color w:val="000000"/>
                <w:szCs w:val="24"/>
              </w:rPr>
              <w:sym w:font="Wingdings" w:char="F0FC"/>
            </w:r>
          </w:p>
        </w:tc>
      </w:tr>
      <w:tr w:rsidR="007311E1" w:rsidRPr="007820C3" w14:paraId="6C212AB4" w14:textId="77777777" w:rsidTr="00855956">
        <w:trPr>
          <w:gridAfter w:val="1"/>
          <w:wAfter w:w="13" w:type="dxa"/>
        </w:trPr>
        <w:tc>
          <w:tcPr>
            <w:tcW w:w="9289" w:type="dxa"/>
            <w:gridSpan w:val="3"/>
            <w:shd w:val="clear" w:color="auto" w:fill="0070C0"/>
          </w:tcPr>
          <w:p w14:paraId="26C8458E" w14:textId="6C71175E" w:rsidR="007311E1" w:rsidRPr="00FB30B4" w:rsidRDefault="007311E1" w:rsidP="007311E1">
            <w:pPr>
              <w:rPr>
                <w:rFonts w:ascii="Arial" w:hAnsi="Arial" w:cs="Arial"/>
                <w:color w:val="000000"/>
                <w:szCs w:val="24"/>
              </w:rPr>
            </w:pPr>
            <w:r w:rsidRPr="396B50C7">
              <w:rPr>
                <w:rFonts w:ascii="Arial" w:eastAsia="Arial" w:hAnsi="Arial" w:cs="Arial"/>
                <w:b/>
                <w:bCs/>
                <w:color w:val="FFFFFF" w:themeColor="background1"/>
                <w:szCs w:val="24"/>
              </w:rPr>
              <w:t>Environment Wales Act 2016</w:t>
            </w:r>
          </w:p>
        </w:tc>
      </w:tr>
      <w:tr w:rsidR="007311E1" w14:paraId="3DD18DDF" w14:textId="77777777" w:rsidTr="00224D21">
        <w:trPr>
          <w:gridAfter w:val="1"/>
          <w:wAfter w:w="13" w:type="dxa"/>
        </w:trPr>
        <w:tc>
          <w:tcPr>
            <w:tcW w:w="1951" w:type="dxa"/>
          </w:tcPr>
          <w:p w14:paraId="70DDB96E" w14:textId="2B3C6D5E" w:rsidR="007311E1" w:rsidRPr="007311E1" w:rsidRDefault="007311E1" w:rsidP="007311E1">
            <w:pPr>
              <w:rPr>
                <w:rFonts w:ascii="Arial" w:eastAsia="Arial" w:hAnsi="Arial" w:cs="Arial"/>
                <w:szCs w:val="24"/>
              </w:rPr>
            </w:pPr>
            <w:r w:rsidRPr="007311E1">
              <w:rPr>
                <w:rFonts w:ascii="Arial" w:eastAsia="Arial" w:hAnsi="Arial" w:cs="Arial"/>
                <w:szCs w:val="24"/>
              </w:rPr>
              <w:t>Biodiversity and resilience of ecosystems duty</w:t>
            </w:r>
          </w:p>
        </w:tc>
        <w:tc>
          <w:tcPr>
            <w:tcW w:w="6266" w:type="dxa"/>
          </w:tcPr>
          <w:p w14:paraId="051FA182" w14:textId="3753C287" w:rsidR="007311E1" w:rsidRPr="007311E1" w:rsidRDefault="007311E1" w:rsidP="007311E1">
            <w:pPr>
              <w:pStyle w:val="NormalWeb"/>
              <w:rPr>
                <w:rFonts w:ascii="Arial" w:eastAsia="Arial" w:hAnsi="Arial" w:cs="Arial"/>
              </w:rPr>
            </w:pPr>
            <w:r w:rsidRPr="007311E1">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proofErr w:type="gramStart"/>
            <w:r w:rsidRPr="007311E1">
              <w:rPr>
                <w:rFonts w:ascii="Arial" w:eastAsia="Arial" w:hAnsi="Arial" w:cs="Arial"/>
              </w:rPr>
              <w:t>stand alone</w:t>
            </w:r>
            <w:proofErr w:type="spellEnd"/>
            <w:proofErr w:type="gramEnd"/>
            <w:r w:rsidRPr="007311E1">
              <w:rPr>
                <w:rFonts w:ascii="Arial" w:eastAsia="Arial" w:hAnsi="Arial" w:cs="Arial"/>
              </w:rPr>
              <w:t xml:space="preserve"> water discharge activity permit under EPR2016.</w:t>
            </w:r>
          </w:p>
        </w:tc>
        <w:tc>
          <w:tcPr>
            <w:tcW w:w="1072" w:type="dxa"/>
          </w:tcPr>
          <w:p w14:paraId="2983BC0A" w14:textId="54604F17" w:rsidR="007311E1" w:rsidRPr="396B50C7" w:rsidRDefault="007311E1" w:rsidP="007311E1">
            <w:pPr>
              <w:rPr>
                <w:rFonts w:ascii="Wingdings" w:eastAsia="Wingdings" w:hAnsi="Wingdings" w:cs="Wingdings"/>
                <w:color w:val="000000" w:themeColor="text1"/>
              </w:rPr>
            </w:pPr>
            <w:r w:rsidRPr="396B50C7">
              <w:rPr>
                <w:rFonts w:ascii="Wingdings" w:eastAsia="Wingdings" w:hAnsi="Wingdings" w:cs="Wingdings"/>
                <w:color w:val="000000" w:themeColor="text1"/>
              </w:rPr>
              <w:t>ü</w:t>
            </w:r>
          </w:p>
        </w:tc>
      </w:tr>
    </w:tbl>
    <w:p w14:paraId="0FF15375" w14:textId="4955AAF9" w:rsidR="00C44B7E" w:rsidRDefault="00C44B7E" w:rsidP="00B00C3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2CCB8" w14:textId="77777777" w:rsidR="00E64059" w:rsidRDefault="00E64059">
      <w:r>
        <w:separator/>
      </w:r>
    </w:p>
  </w:endnote>
  <w:endnote w:type="continuationSeparator" w:id="0">
    <w:p w14:paraId="32F9278D" w14:textId="77777777" w:rsidR="00E64059" w:rsidRDefault="00E64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2E265" w14:textId="77777777" w:rsidR="00E64059" w:rsidRDefault="00E64059">
      <w:r>
        <w:separator/>
      </w:r>
    </w:p>
  </w:footnote>
  <w:footnote w:type="continuationSeparator" w:id="0">
    <w:p w14:paraId="3DF0322B" w14:textId="77777777" w:rsidR="00E64059" w:rsidRDefault="00E640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FD2EE0"/>
    <w:multiLevelType w:val="hybridMultilevel"/>
    <w:tmpl w:val="A5D4484A"/>
    <w:lvl w:ilvl="0" w:tplc="BDEE00C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4"/>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76C1"/>
    <w:rsid w:val="000225DA"/>
    <w:rsid w:val="00024E0F"/>
    <w:rsid w:val="000436A8"/>
    <w:rsid w:val="00050DC6"/>
    <w:rsid w:val="00052697"/>
    <w:rsid w:val="0005636B"/>
    <w:rsid w:val="00057FBC"/>
    <w:rsid w:val="0006298C"/>
    <w:rsid w:val="00067A5C"/>
    <w:rsid w:val="00077908"/>
    <w:rsid w:val="00081421"/>
    <w:rsid w:val="00081DB5"/>
    <w:rsid w:val="00087AFD"/>
    <w:rsid w:val="00094448"/>
    <w:rsid w:val="000A6110"/>
    <w:rsid w:val="000B0C2A"/>
    <w:rsid w:val="000C3151"/>
    <w:rsid w:val="000D0EAE"/>
    <w:rsid w:val="000E2BCE"/>
    <w:rsid w:val="000E54AC"/>
    <w:rsid w:val="000F010D"/>
    <w:rsid w:val="000F3D3D"/>
    <w:rsid w:val="001034AC"/>
    <w:rsid w:val="00107C27"/>
    <w:rsid w:val="00112F82"/>
    <w:rsid w:val="00120FD3"/>
    <w:rsid w:val="00124B9A"/>
    <w:rsid w:val="00136717"/>
    <w:rsid w:val="00141DD3"/>
    <w:rsid w:val="0014332B"/>
    <w:rsid w:val="00147725"/>
    <w:rsid w:val="001562E1"/>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64C20"/>
    <w:rsid w:val="002741DD"/>
    <w:rsid w:val="0028175F"/>
    <w:rsid w:val="002A4E07"/>
    <w:rsid w:val="002A66F0"/>
    <w:rsid w:val="002B0D8B"/>
    <w:rsid w:val="002B2C72"/>
    <w:rsid w:val="002B3FAA"/>
    <w:rsid w:val="002C2D76"/>
    <w:rsid w:val="002C2E20"/>
    <w:rsid w:val="002C41CA"/>
    <w:rsid w:val="002D0A0C"/>
    <w:rsid w:val="002E35D0"/>
    <w:rsid w:val="002E57A2"/>
    <w:rsid w:val="002F2FAB"/>
    <w:rsid w:val="002F41D1"/>
    <w:rsid w:val="00324FE9"/>
    <w:rsid w:val="003405D9"/>
    <w:rsid w:val="00340EEB"/>
    <w:rsid w:val="00343BA5"/>
    <w:rsid w:val="00346CF0"/>
    <w:rsid w:val="00351A0A"/>
    <w:rsid w:val="00352859"/>
    <w:rsid w:val="003552F5"/>
    <w:rsid w:val="00362687"/>
    <w:rsid w:val="003719AD"/>
    <w:rsid w:val="00380B08"/>
    <w:rsid w:val="0038174A"/>
    <w:rsid w:val="00382F62"/>
    <w:rsid w:val="003869DE"/>
    <w:rsid w:val="00393524"/>
    <w:rsid w:val="003A7D0B"/>
    <w:rsid w:val="003B17F0"/>
    <w:rsid w:val="003B4BCB"/>
    <w:rsid w:val="003C0DE9"/>
    <w:rsid w:val="003C6618"/>
    <w:rsid w:val="003D1803"/>
    <w:rsid w:val="003D19D2"/>
    <w:rsid w:val="003E395A"/>
    <w:rsid w:val="003F3681"/>
    <w:rsid w:val="003F4346"/>
    <w:rsid w:val="003F691C"/>
    <w:rsid w:val="00404B8A"/>
    <w:rsid w:val="00406AF4"/>
    <w:rsid w:val="00412510"/>
    <w:rsid w:val="00416EA2"/>
    <w:rsid w:val="004208C0"/>
    <w:rsid w:val="004237EA"/>
    <w:rsid w:val="00430B48"/>
    <w:rsid w:val="004334C5"/>
    <w:rsid w:val="004373C9"/>
    <w:rsid w:val="0044196C"/>
    <w:rsid w:val="00444D3F"/>
    <w:rsid w:val="00455E3C"/>
    <w:rsid w:val="00475B36"/>
    <w:rsid w:val="00476B14"/>
    <w:rsid w:val="00481C68"/>
    <w:rsid w:val="004844DC"/>
    <w:rsid w:val="00486C2B"/>
    <w:rsid w:val="004A02F0"/>
    <w:rsid w:val="004A187D"/>
    <w:rsid w:val="004A4BD9"/>
    <w:rsid w:val="004B3156"/>
    <w:rsid w:val="004C16AD"/>
    <w:rsid w:val="004C2EB9"/>
    <w:rsid w:val="004E2C57"/>
    <w:rsid w:val="004E4418"/>
    <w:rsid w:val="004E4A50"/>
    <w:rsid w:val="004E7719"/>
    <w:rsid w:val="00506811"/>
    <w:rsid w:val="00507676"/>
    <w:rsid w:val="0053399B"/>
    <w:rsid w:val="0053589C"/>
    <w:rsid w:val="00547951"/>
    <w:rsid w:val="0055351D"/>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A5EEA"/>
    <w:rsid w:val="006B0BFB"/>
    <w:rsid w:val="006B1616"/>
    <w:rsid w:val="006B1FC3"/>
    <w:rsid w:val="006B4555"/>
    <w:rsid w:val="006C735F"/>
    <w:rsid w:val="006F3A65"/>
    <w:rsid w:val="006F4CBC"/>
    <w:rsid w:val="00702100"/>
    <w:rsid w:val="00711CD7"/>
    <w:rsid w:val="00712437"/>
    <w:rsid w:val="00713293"/>
    <w:rsid w:val="0072381C"/>
    <w:rsid w:val="007257E9"/>
    <w:rsid w:val="007311E1"/>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56251"/>
    <w:rsid w:val="00861C3C"/>
    <w:rsid w:val="008632BF"/>
    <w:rsid w:val="008642DA"/>
    <w:rsid w:val="008743F4"/>
    <w:rsid w:val="00882814"/>
    <w:rsid w:val="008828A9"/>
    <w:rsid w:val="00885742"/>
    <w:rsid w:val="00887285"/>
    <w:rsid w:val="008910EE"/>
    <w:rsid w:val="0089254B"/>
    <w:rsid w:val="00892C92"/>
    <w:rsid w:val="008A5C1D"/>
    <w:rsid w:val="008B0D05"/>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45DC2"/>
    <w:rsid w:val="0096635C"/>
    <w:rsid w:val="009802DC"/>
    <w:rsid w:val="00981474"/>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27DA"/>
    <w:rsid w:val="00A436B6"/>
    <w:rsid w:val="00A50874"/>
    <w:rsid w:val="00A569FF"/>
    <w:rsid w:val="00A60F17"/>
    <w:rsid w:val="00A669A4"/>
    <w:rsid w:val="00A76636"/>
    <w:rsid w:val="00A76A81"/>
    <w:rsid w:val="00A77D4D"/>
    <w:rsid w:val="00A835C0"/>
    <w:rsid w:val="00A83F58"/>
    <w:rsid w:val="00AA4DA1"/>
    <w:rsid w:val="00AB6ED2"/>
    <w:rsid w:val="00AC66F9"/>
    <w:rsid w:val="00AD2646"/>
    <w:rsid w:val="00AD4B61"/>
    <w:rsid w:val="00AD4DCA"/>
    <w:rsid w:val="00AD731D"/>
    <w:rsid w:val="00AE6B54"/>
    <w:rsid w:val="00AE70BF"/>
    <w:rsid w:val="00AF517E"/>
    <w:rsid w:val="00B00C3C"/>
    <w:rsid w:val="00B00F7A"/>
    <w:rsid w:val="00B10601"/>
    <w:rsid w:val="00B14CBC"/>
    <w:rsid w:val="00B36EE5"/>
    <w:rsid w:val="00B62C2D"/>
    <w:rsid w:val="00B73ECB"/>
    <w:rsid w:val="00B82F37"/>
    <w:rsid w:val="00B837E8"/>
    <w:rsid w:val="00BA7517"/>
    <w:rsid w:val="00BB1620"/>
    <w:rsid w:val="00BB408D"/>
    <w:rsid w:val="00BB4528"/>
    <w:rsid w:val="00BE370B"/>
    <w:rsid w:val="00BE7950"/>
    <w:rsid w:val="00BF24F6"/>
    <w:rsid w:val="00C05011"/>
    <w:rsid w:val="00C052C4"/>
    <w:rsid w:val="00C07952"/>
    <w:rsid w:val="00C24149"/>
    <w:rsid w:val="00C43A22"/>
    <w:rsid w:val="00C44B7E"/>
    <w:rsid w:val="00C55607"/>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332"/>
    <w:rsid w:val="00D96438"/>
    <w:rsid w:val="00DA7802"/>
    <w:rsid w:val="00DB74B1"/>
    <w:rsid w:val="00DC16D7"/>
    <w:rsid w:val="00DC17B5"/>
    <w:rsid w:val="00DC28B8"/>
    <w:rsid w:val="00DC3714"/>
    <w:rsid w:val="00DD068A"/>
    <w:rsid w:val="00DD214E"/>
    <w:rsid w:val="00DD2D4B"/>
    <w:rsid w:val="00DE09DD"/>
    <w:rsid w:val="00DE395A"/>
    <w:rsid w:val="00DE632F"/>
    <w:rsid w:val="00DF13FA"/>
    <w:rsid w:val="00E02F91"/>
    <w:rsid w:val="00E22C8C"/>
    <w:rsid w:val="00E244F7"/>
    <w:rsid w:val="00E25A5B"/>
    <w:rsid w:val="00E35F5D"/>
    <w:rsid w:val="00E450D5"/>
    <w:rsid w:val="00E512FF"/>
    <w:rsid w:val="00E64059"/>
    <w:rsid w:val="00E6621A"/>
    <w:rsid w:val="00E71881"/>
    <w:rsid w:val="00E723B6"/>
    <w:rsid w:val="00E874B8"/>
    <w:rsid w:val="00E8776A"/>
    <w:rsid w:val="00E907C6"/>
    <w:rsid w:val="00E96702"/>
    <w:rsid w:val="00EA3AB8"/>
    <w:rsid w:val="00EA4DEE"/>
    <w:rsid w:val="00EB010F"/>
    <w:rsid w:val="00EC07DD"/>
    <w:rsid w:val="00ED1D92"/>
    <w:rsid w:val="00ED50CB"/>
    <w:rsid w:val="00EE5639"/>
    <w:rsid w:val="00EF499E"/>
    <w:rsid w:val="00F0619C"/>
    <w:rsid w:val="00F21B6B"/>
    <w:rsid w:val="00F22A07"/>
    <w:rsid w:val="00F2779C"/>
    <w:rsid w:val="00F37C15"/>
    <w:rsid w:val="00F41FA5"/>
    <w:rsid w:val="00F44625"/>
    <w:rsid w:val="00F623A4"/>
    <w:rsid w:val="00F65963"/>
    <w:rsid w:val="00F84220"/>
    <w:rsid w:val="00F852AC"/>
    <w:rsid w:val="00F87A6E"/>
    <w:rsid w:val="00F97A77"/>
    <w:rsid w:val="00FB0E8C"/>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4A1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Rear of Margam Road Depot </Site_x0020_Name>
    <Internal_x002f_External xmlns="859f7ad6-93f6-4205-b62b-a17f28acbbac">Internal document</Internal_x002f_External>
    <Post_x0020_code xmlns="859f7ad6-93f6-4205-b62b-a17f28acbbac">SA13 2LW</Post_x0020_cod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2021-11-23T00:00:00+00:00</Document_x0020_Date>
    <Facility_x0020_Address xmlns="859f7ad6-93f6-4205-b62b-a17f28acbbac">Nr Magnin Close, Margam, Port Talbot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REGU-184-1795304</_dlc_DocId>
    <_dlc_DocIdUrl xmlns="9be56660-2c31-41ef-bc00-23e72f632f2a">
      <Url>https://cyfoethnaturiolcymru.sharepoint.com/teams/Regulatory/Permitting/_layouts/15/DocIdRedir.aspx?ID=REGU-184-1795304</Url>
      <Description>REGU-184-1795304</Description>
    </_dlc_DocIdUrl>
    <TaxCatchAll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dcmitype/"/>
    <ds:schemaRef ds:uri="b67299c9-1600-4d20-976e-ea8f199d05b8"/>
    <ds:schemaRef ds:uri="http://purl.org/dc/elements/1.1/"/>
    <ds:schemaRef ds:uri="http://schemas.microsoft.com/office/2006/metadata/properties"/>
    <ds:schemaRef ds:uri="6e121689-de5b-41b9-a751-bfeda7fa2b07"/>
    <ds:schemaRef ds:uri="http://schemas.microsoft.com/office/2006/documentManagement/types"/>
    <ds:schemaRef ds:uri="9be56660-2c31-41ef-bc00-23e72f632f2a"/>
    <ds:schemaRef ds:uri="http://schemas.microsoft.com/office/infopath/2007/PartnerControls"/>
    <ds:schemaRef ds:uri="http://purl.org/dc/terms/"/>
    <ds:schemaRef ds:uri="http://schemas.openxmlformats.org/package/2006/metadata/core-properties"/>
    <ds:schemaRef ds:uri="859f7ad6-93f6-4205-b62b-a17f28acbbac"/>
    <ds:schemaRef ds:uri="http://www.w3.org/XML/1998/namespace"/>
  </ds:schemaRefs>
</ds:datastoreItem>
</file>

<file path=customXml/itemProps2.xml><?xml version="1.0" encoding="utf-8"?>
<ds:datastoreItem xmlns:ds="http://schemas.openxmlformats.org/officeDocument/2006/customXml" ds:itemID="{46C7AF14-CB56-457E-800C-47A4A001279F}">
  <ds:schemaRefs>
    <ds:schemaRef ds:uri="http://schemas.microsoft.com/sharepoint/events"/>
  </ds:schemaRefs>
</ds:datastoreItem>
</file>

<file path=customXml/itemProps3.xml><?xml version="1.0" encoding="utf-8"?>
<ds:datastoreItem xmlns:ds="http://schemas.openxmlformats.org/officeDocument/2006/customXml" ds:itemID="{D174F53F-49C2-4A98-8756-AD74EF44F74F}">
  <ds:schemaRefs>
    <ds:schemaRef ds:uri="Microsoft.SharePoint.Taxonomy.ContentTypeSync"/>
  </ds:schemaRefs>
</ds:datastoreItem>
</file>

<file path=customXml/itemProps4.xml><?xml version="1.0" encoding="utf-8"?>
<ds:datastoreItem xmlns:ds="http://schemas.openxmlformats.org/officeDocument/2006/customXml" ds:itemID="{11E20673-5EF5-451F-9DD4-99A03AC69F97}"/>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1125</Words>
  <Characters>6091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Environment permitting decision document for standalone water discharge or groundwater activity</vt:lpstr>
    </vt:vector>
  </TitlesOfParts>
  <Company>Environment Agency</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subject/>
  <dc:creator>Dauncey, Thomas</dc:creator>
  <cp:keywords>23308SD92, 233 08 SD92, 233-08-SD92</cp:keywords>
  <dc:description>233_08_SD92, Version 3_x000d_
Issue date: 19/07/2011</dc:description>
  <cp:lastModifiedBy>Dauncey, Thomas</cp:lastModifiedBy>
  <cp:revision>31</cp:revision>
  <cp:lastPrinted>2008-01-30T13:54:00Z</cp:lastPrinted>
  <dcterms:created xsi:type="dcterms:W3CDTF">2021-11-03T15:17:00Z</dcterms:created>
  <dcterms:modified xsi:type="dcterms:W3CDTF">2021-11-23T13:15:00Z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f7cc16f9-7070-4509-84d4-c16dd50bab38</vt:lpwstr>
  </property>
  <property fmtid="{D5CDD505-2E9C-101B-9397-08002B2CF9AE}" pid="11" name="SharedWithUsers">
    <vt:lpwstr/>
  </property>
  <property fmtid="{D5CDD505-2E9C-101B-9397-08002B2CF9AE}" pid="12" name="_docset_NoMedatataSyncRequired">
    <vt:lpwstr>False</vt:lpwstr>
  </property>
  <property fmtid="{D5CDD505-2E9C-101B-9397-08002B2CF9AE}" pid="13" name="MediaServiceImageTags">
    <vt:lpwstr/>
  </property>
  <property fmtid="{D5CDD505-2E9C-101B-9397-08002B2CF9AE}" pid="14" name="Email BCC">
    <vt:lpwstr/>
  </property>
  <property fmtid="{D5CDD505-2E9C-101B-9397-08002B2CF9AE}" pid="15" name="From1">
    <vt:lpwstr/>
  </property>
  <property fmtid="{D5CDD505-2E9C-101B-9397-08002B2CF9AE}" pid="17" name="DocumentSetDescription">
    <vt:lpwstr/>
  </property>
  <property fmtid="{D5CDD505-2E9C-101B-9397-08002B2CF9AE}" pid="18" name="Email Recipients">
    <vt:lpwstr/>
  </property>
  <property fmtid="{D5CDD505-2E9C-101B-9397-08002B2CF9AE}" pid="20" name="_ExtendedDescription">
    <vt:lpwstr/>
  </property>
  <property fmtid="{D5CDD505-2E9C-101B-9397-08002B2CF9AE}" pid="21" name="Process">
    <vt:lpwstr/>
  </property>
  <property fmtid="{D5CDD505-2E9C-101B-9397-08002B2CF9AE}" pid="22" name="CAR Language Preference">
    <vt:lpwstr/>
  </property>
  <property fmtid="{D5CDD505-2E9C-101B-9397-08002B2CF9AE}" pid="23" name="Submitter">
    <vt:lpwstr/>
  </property>
  <property fmtid="{D5CDD505-2E9C-101B-9397-08002B2CF9AE}" pid="24" name="URL">
    <vt:lpwstr/>
  </property>
  <property fmtid="{D5CDD505-2E9C-101B-9397-08002B2CF9AE}" pid="25" name="Email CC">
    <vt:lpwstr/>
  </property>
  <property fmtid="{D5CDD505-2E9C-101B-9397-08002B2CF9AE}" pid="26" name="Case Reference">
    <vt:lpwstr/>
  </property>
  <property fmtid="{D5CDD505-2E9C-101B-9397-08002B2CF9AE}" pid="28" name="BCC">
    <vt:lpwstr/>
  </property>
  <property fmtid="{D5CDD505-2E9C-101B-9397-08002B2CF9AE}" pid="29" name="Email Sender">
    <vt:lpwstr/>
  </property>
  <property fmtid="{D5CDD505-2E9C-101B-9397-08002B2CF9AE}" pid="30" name="Email Has Attachments">
    <vt:bool>false</vt:bool>
  </property>
  <property fmtid="{D5CDD505-2E9C-101B-9397-08002B2CF9AE}" pid="31" name="CC">
    <vt:lpwstr/>
  </property>
  <property fmtid="{D5CDD505-2E9C-101B-9397-08002B2CF9AE}" pid="32" name="Area">
    <vt:lpwstr/>
  </property>
  <property fmtid="{D5CDD505-2E9C-101B-9397-08002B2CF9AE}" pid="33" name="To">
    <vt:lpwstr/>
  </property>
  <property fmtid="{D5CDD505-2E9C-101B-9397-08002B2CF9AE}" pid="34" name="Email Subject">
    <vt:lpwstr/>
  </property>
</Properties>
</file>