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227CC704" w:rsidR="00D04424" w:rsidRPr="00611053" w:rsidRDefault="0060457F" w:rsidP="006B0BFB">
      <w:pPr>
        <w:spacing w:after="120"/>
        <w:rPr>
          <w:rFonts w:ascii="Arial" w:hAnsi="Arial" w:cs="Arial"/>
          <w:szCs w:val="24"/>
        </w:rPr>
      </w:pPr>
      <w:r w:rsidRPr="00611053">
        <w:rPr>
          <w:rFonts w:ascii="Arial" w:hAnsi="Arial" w:cs="Arial"/>
          <w:szCs w:val="24"/>
        </w:rPr>
        <w:t xml:space="preserve">We have decided to </w:t>
      </w:r>
      <w:r w:rsidR="00D2020E" w:rsidRPr="00611053">
        <w:rPr>
          <w:rFonts w:ascii="Arial" w:hAnsi="Arial" w:cs="Arial"/>
          <w:szCs w:val="24"/>
        </w:rPr>
        <w:t xml:space="preserve">grant </w:t>
      </w:r>
      <w:r w:rsidRPr="00611053">
        <w:rPr>
          <w:rFonts w:ascii="Arial" w:hAnsi="Arial" w:cs="Arial"/>
          <w:szCs w:val="24"/>
        </w:rPr>
        <w:t xml:space="preserve">the permit for </w:t>
      </w:r>
      <w:r w:rsidR="003C72F5" w:rsidRPr="00611053">
        <w:rPr>
          <w:rFonts w:ascii="Arial" w:hAnsi="Arial" w:cs="Arial"/>
          <w:szCs w:val="24"/>
        </w:rPr>
        <w:t xml:space="preserve">CSO at O/S 17 </w:t>
      </w:r>
      <w:proofErr w:type="spellStart"/>
      <w:r w:rsidR="003C72F5" w:rsidRPr="00611053">
        <w:rPr>
          <w:rFonts w:ascii="Arial" w:hAnsi="Arial" w:cs="Arial"/>
          <w:szCs w:val="24"/>
        </w:rPr>
        <w:t>Glantawe</w:t>
      </w:r>
      <w:proofErr w:type="spellEnd"/>
      <w:r w:rsidR="003C72F5" w:rsidRPr="00611053">
        <w:rPr>
          <w:rFonts w:ascii="Arial" w:hAnsi="Arial" w:cs="Arial"/>
          <w:szCs w:val="24"/>
        </w:rPr>
        <w:t xml:space="preserve"> Row </w:t>
      </w:r>
      <w:proofErr w:type="spellStart"/>
      <w:r w:rsidR="003C72F5" w:rsidRPr="00611053">
        <w:rPr>
          <w:rFonts w:ascii="Arial" w:hAnsi="Arial" w:cs="Arial"/>
          <w:szCs w:val="24"/>
        </w:rPr>
        <w:t>Ystradgynlais</w:t>
      </w:r>
      <w:proofErr w:type="spellEnd"/>
      <w:r w:rsidR="003C72F5" w:rsidRPr="00611053">
        <w:rPr>
          <w:rFonts w:ascii="Arial" w:hAnsi="Arial" w:cs="Arial"/>
          <w:szCs w:val="24"/>
        </w:rPr>
        <w:t xml:space="preserve"> </w:t>
      </w:r>
      <w:r w:rsidRPr="00611053">
        <w:rPr>
          <w:rFonts w:ascii="Arial" w:hAnsi="Arial" w:cs="Arial"/>
          <w:szCs w:val="24"/>
        </w:rPr>
        <w:t xml:space="preserve">operated by </w:t>
      </w:r>
      <w:r w:rsidR="00F75B5E" w:rsidRPr="00611053">
        <w:rPr>
          <w:rFonts w:ascii="Arial" w:hAnsi="Arial" w:cs="Arial"/>
          <w:szCs w:val="24"/>
        </w:rPr>
        <w:t xml:space="preserve">Dŵr Cymru </w:t>
      </w:r>
      <w:proofErr w:type="spellStart"/>
      <w:r w:rsidR="00F75B5E" w:rsidRPr="00611053">
        <w:rPr>
          <w:rFonts w:ascii="Arial" w:hAnsi="Arial" w:cs="Arial"/>
          <w:szCs w:val="24"/>
        </w:rPr>
        <w:t>Cyfyngedig</w:t>
      </w:r>
      <w:proofErr w:type="spellEnd"/>
      <w:r w:rsidR="001034AC" w:rsidRPr="00611053">
        <w:rPr>
          <w:rFonts w:ascii="Arial" w:hAnsi="Arial" w:cs="Arial"/>
          <w:szCs w:val="24"/>
        </w:rPr>
        <w:t>.</w:t>
      </w:r>
    </w:p>
    <w:p w14:paraId="178F17B4" w14:textId="28A11AB6" w:rsidR="00E907C6" w:rsidRPr="008F3795" w:rsidRDefault="00E907C6" w:rsidP="006B0BFB">
      <w:pPr>
        <w:tabs>
          <w:tab w:val="left" w:pos="4253"/>
          <w:tab w:val="left" w:pos="6804"/>
        </w:tabs>
        <w:spacing w:after="120"/>
        <w:rPr>
          <w:rFonts w:ascii="Arial" w:hAnsi="Arial"/>
          <w:kern w:val="28"/>
          <w:szCs w:val="24"/>
        </w:rPr>
      </w:pPr>
      <w:bookmarkStart w:id="0" w:name="OLE_LINK1"/>
      <w:bookmarkStart w:id="1" w:name="OLE_LINK2"/>
      <w:r w:rsidRPr="00611053">
        <w:rPr>
          <w:rFonts w:ascii="Arial" w:hAnsi="Arial"/>
          <w:kern w:val="28"/>
          <w:szCs w:val="24"/>
        </w:rPr>
        <w:t xml:space="preserve">The application </w:t>
      </w:r>
      <w:r w:rsidRPr="008F3795">
        <w:rPr>
          <w:rFonts w:ascii="Arial" w:hAnsi="Arial"/>
          <w:kern w:val="28"/>
          <w:szCs w:val="24"/>
        </w:rPr>
        <w:t xml:space="preserve">number is </w:t>
      </w:r>
      <w:r w:rsidR="00752E40" w:rsidRPr="008F3795">
        <w:rPr>
          <w:rFonts w:ascii="Arial" w:hAnsi="Arial"/>
          <w:szCs w:val="24"/>
        </w:rPr>
        <w:t>PAN-</w:t>
      </w:r>
      <w:r w:rsidR="00611053" w:rsidRPr="008F3795">
        <w:rPr>
          <w:rFonts w:ascii="Arial" w:hAnsi="Arial"/>
          <w:szCs w:val="24"/>
        </w:rPr>
        <w:t>010375</w:t>
      </w:r>
    </w:p>
    <w:p w14:paraId="0FF15251" w14:textId="2939DE22" w:rsidR="00D04424" w:rsidRPr="008F3795" w:rsidRDefault="00D04424" w:rsidP="006B0BFB">
      <w:pPr>
        <w:tabs>
          <w:tab w:val="left" w:pos="4253"/>
          <w:tab w:val="left" w:pos="6804"/>
        </w:tabs>
        <w:spacing w:after="120"/>
        <w:rPr>
          <w:rFonts w:ascii="Arial" w:hAnsi="Arial"/>
          <w:szCs w:val="24"/>
        </w:rPr>
      </w:pPr>
      <w:r w:rsidRPr="008F3795">
        <w:rPr>
          <w:rFonts w:ascii="Arial" w:hAnsi="Arial"/>
          <w:kern w:val="28"/>
          <w:szCs w:val="24"/>
        </w:rPr>
        <w:t>The</w:t>
      </w:r>
      <w:r w:rsidRPr="008F3795">
        <w:rPr>
          <w:rFonts w:ascii="Arial" w:hAnsi="Arial"/>
          <w:b/>
          <w:kern w:val="28"/>
          <w:szCs w:val="24"/>
        </w:rPr>
        <w:t xml:space="preserve"> </w:t>
      </w:r>
      <w:r w:rsidRPr="008F3795">
        <w:rPr>
          <w:rFonts w:ascii="Arial" w:hAnsi="Arial"/>
          <w:szCs w:val="24"/>
        </w:rPr>
        <w:t xml:space="preserve">permit number is </w:t>
      </w:r>
      <w:r w:rsidR="00752E40" w:rsidRPr="008F3795">
        <w:rPr>
          <w:rFonts w:ascii="Arial" w:hAnsi="Arial"/>
          <w:szCs w:val="24"/>
        </w:rPr>
        <w:t>EPR/</w:t>
      </w:r>
      <w:r w:rsidR="008F3795" w:rsidRPr="008F3795">
        <w:rPr>
          <w:rFonts w:ascii="Arial" w:hAnsi="Arial"/>
          <w:szCs w:val="24"/>
        </w:rPr>
        <w:t>CB3193ZY</w:t>
      </w:r>
      <w:bookmarkStart w:id="2" w:name="_GoBack"/>
      <w:bookmarkEnd w:id="2"/>
    </w:p>
    <w:bookmarkEnd w:id="0"/>
    <w:bookmarkEnd w:id="1"/>
    <w:p w14:paraId="5691BE39" w14:textId="4B3CA8B6" w:rsidR="00DE0F4F" w:rsidRPr="00611053" w:rsidRDefault="00DE0F4F" w:rsidP="006B0BFB">
      <w:pPr>
        <w:spacing w:after="120"/>
        <w:rPr>
          <w:rFonts w:ascii="Arial" w:hAnsi="Arial"/>
        </w:rPr>
      </w:pPr>
      <w:r w:rsidRPr="00DE0F4F">
        <w:rPr>
          <w:rFonts w:ascii="Arial" w:hAnsi="Arial"/>
        </w:rPr>
        <w:t>Identified as a previously un-permitted discharge from the CSO. Investigations have shown that the overflow is operating satisfactorily and can be permitted “</w:t>
      </w:r>
      <w:r w:rsidRPr="00611053">
        <w:rPr>
          <w:rFonts w:ascii="Arial" w:hAnsi="Arial"/>
        </w:rPr>
        <w:t xml:space="preserve">as is” under current guidelines. The Combined Sewer Overflow discharges into </w:t>
      </w:r>
      <w:r w:rsidR="00EC5BF7" w:rsidRPr="00611053">
        <w:rPr>
          <w:rFonts w:ascii="Arial" w:hAnsi="Arial"/>
        </w:rPr>
        <w:t xml:space="preserve">a </w:t>
      </w:r>
      <w:r w:rsidR="00611053" w:rsidRPr="00611053">
        <w:rPr>
          <w:rFonts w:ascii="Arial" w:hAnsi="Arial"/>
        </w:rPr>
        <w:t>River Tawe</w:t>
      </w:r>
      <w:r w:rsidRPr="00611053">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611053" w:rsidRDefault="007820C3" w:rsidP="00EF499E">
            <w:pPr>
              <w:rPr>
                <w:rFonts w:ascii="Arial" w:hAnsi="Arial" w:cs="Arial"/>
                <w:szCs w:val="24"/>
              </w:rPr>
            </w:pPr>
          </w:p>
          <w:p w14:paraId="6EB3336A" w14:textId="77165D10" w:rsidR="00CA2E0D" w:rsidRPr="00611053" w:rsidRDefault="00686743" w:rsidP="00D71C56">
            <w:pPr>
              <w:rPr>
                <w:rFonts w:ascii="Arial" w:hAnsi="Arial" w:cs="Arial"/>
                <w:szCs w:val="24"/>
              </w:rPr>
            </w:pPr>
            <w:r w:rsidRPr="00611053">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77777777" w:rsidR="008E14B3" w:rsidRPr="00611053" w:rsidRDefault="008E14B3" w:rsidP="008E14B3">
            <w:pPr>
              <w:keepNext/>
              <w:rPr>
                <w:rFonts w:ascii="Arial" w:hAnsi="Arial" w:cs="Arial"/>
                <w:szCs w:val="24"/>
              </w:rPr>
            </w:pPr>
            <w:r w:rsidRPr="00611053">
              <w:rPr>
                <w:rFonts w:ascii="Arial" w:hAnsi="Arial" w:cs="Arial"/>
                <w:szCs w:val="24"/>
              </w:rPr>
              <w:t xml:space="preserve">AN HRA is not required because there is no conceivable impact pathway to any Natura 2000/Ramsar site. </w:t>
            </w:r>
          </w:p>
          <w:p w14:paraId="7B11645D" w14:textId="77777777" w:rsidR="008E14B3" w:rsidRPr="00611053" w:rsidRDefault="008E14B3" w:rsidP="008E14B3">
            <w:pPr>
              <w:keepNext/>
              <w:rPr>
                <w:rFonts w:ascii="Arial" w:hAnsi="Arial" w:cs="Arial"/>
                <w:szCs w:val="24"/>
              </w:rPr>
            </w:pPr>
          </w:p>
          <w:p w14:paraId="00F2F6CD" w14:textId="77777777" w:rsidR="00686743" w:rsidRPr="00611053" w:rsidRDefault="008E14B3" w:rsidP="008E14B3">
            <w:pPr>
              <w:keepNext/>
              <w:rPr>
                <w:rFonts w:ascii="Arial" w:hAnsi="Arial" w:cs="Arial"/>
                <w:szCs w:val="24"/>
              </w:rPr>
            </w:pPr>
            <w:r w:rsidRPr="00611053">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611053" w:rsidRDefault="007820C3" w:rsidP="00792CEE">
            <w:pPr>
              <w:rPr>
                <w:rFonts w:ascii="Arial" w:hAnsi="Arial" w:cs="Arial"/>
                <w:szCs w:val="24"/>
              </w:rPr>
            </w:pPr>
            <w:r w:rsidRPr="00611053">
              <w:rPr>
                <w:rFonts w:ascii="Arial" w:hAnsi="Arial" w:cs="Arial"/>
                <w:szCs w:val="24"/>
              </w:rPr>
              <w:t>Improvement conditions</w:t>
            </w:r>
          </w:p>
        </w:tc>
        <w:tc>
          <w:tcPr>
            <w:tcW w:w="6266" w:type="dxa"/>
          </w:tcPr>
          <w:p w14:paraId="0FF15313" w14:textId="77777777" w:rsidR="007820C3" w:rsidRPr="00611053" w:rsidRDefault="007820C3" w:rsidP="00DC3714">
            <w:pPr>
              <w:rPr>
                <w:rFonts w:ascii="Arial" w:hAnsi="Arial" w:cs="Arial"/>
                <w:szCs w:val="24"/>
              </w:rPr>
            </w:pPr>
            <w:r w:rsidRPr="00611053">
              <w:rPr>
                <w:rFonts w:ascii="Arial" w:hAnsi="Arial" w:cs="Arial"/>
                <w:szCs w:val="24"/>
              </w:rPr>
              <w:t xml:space="preserve">Based on the information on the application, we consider that we need to impose improvement conditions.   </w:t>
            </w:r>
          </w:p>
          <w:p w14:paraId="0FF15314" w14:textId="77777777" w:rsidR="007820C3" w:rsidRPr="00611053" w:rsidRDefault="007820C3" w:rsidP="00DC3714">
            <w:pPr>
              <w:rPr>
                <w:rFonts w:ascii="Arial" w:hAnsi="Arial" w:cs="Arial"/>
                <w:szCs w:val="24"/>
              </w:rPr>
            </w:pPr>
          </w:p>
          <w:p w14:paraId="12EE9A9E" w14:textId="77777777" w:rsidR="00CA5F95" w:rsidRPr="00611053" w:rsidRDefault="00CA5F95" w:rsidP="00CA5F95">
            <w:pPr>
              <w:rPr>
                <w:rFonts w:ascii="Arial" w:hAnsi="Arial" w:cs="Arial"/>
                <w:szCs w:val="24"/>
              </w:rPr>
            </w:pPr>
            <w:r w:rsidRPr="00611053">
              <w:rPr>
                <w:rFonts w:ascii="Arial" w:hAnsi="Arial" w:cs="Arial"/>
                <w:szCs w:val="24"/>
              </w:rPr>
              <w:t>We have imposed improvement conditions to ensure that the operator provides the following within 2 years of the issued date:</w:t>
            </w:r>
          </w:p>
          <w:p w14:paraId="66AE4A68" w14:textId="77777777" w:rsidR="00CA5F95" w:rsidRPr="00611053" w:rsidRDefault="00CA5F95" w:rsidP="00CA5F95">
            <w:pPr>
              <w:rPr>
                <w:rFonts w:ascii="Arial" w:hAnsi="Arial" w:cs="Arial"/>
                <w:szCs w:val="24"/>
              </w:rPr>
            </w:pPr>
          </w:p>
          <w:p w14:paraId="47695BA9" w14:textId="0291A030" w:rsidR="00CA5F95" w:rsidRPr="00611053" w:rsidRDefault="00CA5F95" w:rsidP="00BE7E94">
            <w:pPr>
              <w:pStyle w:val="ListParagraph"/>
              <w:numPr>
                <w:ilvl w:val="0"/>
                <w:numId w:val="21"/>
              </w:numPr>
              <w:rPr>
                <w:rFonts w:ascii="Arial" w:hAnsi="Arial" w:cs="Arial"/>
                <w:szCs w:val="24"/>
              </w:rPr>
            </w:pPr>
            <w:r w:rsidRPr="00611053">
              <w:rPr>
                <w:rFonts w:ascii="Arial" w:hAnsi="Arial" w:cs="Arial"/>
                <w:szCs w:val="24"/>
              </w:rPr>
              <w:t>Weir setting and basis of calculation.</w:t>
            </w:r>
          </w:p>
          <w:p w14:paraId="0FF15316" w14:textId="645B2557" w:rsidR="00FB30B4" w:rsidRPr="00611053" w:rsidRDefault="00FB30B4" w:rsidP="00611053">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B4F51" w14:textId="77777777" w:rsidR="0017586C" w:rsidRDefault="0017586C">
      <w:r>
        <w:separator/>
      </w:r>
    </w:p>
  </w:endnote>
  <w:endnote w:type="continuationSeparator" w:id="0">
    <w:p w14:paraId="034EF473" w14:textId="77777777" w:rsidR="0017586C" w:rsidRDefault="00175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0964C" w14:textId="77777777" w:rsidR="0017586C" w:rsidRDefault="0017586C">
      <w:r>
        <w:separator/>
      </w:r>
    </w:p>
  </w:footnote>
  <w:footnote w:type="continuationSeparator" w:id="0">
    <w:p w14:paraId="1572C7B0" w14:textId="77777777" w:rsidR="0017586C" w:rsidRDefault="001758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C72F5"/>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1053"/>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8F3795"/>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74C9A"/>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2174"/>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O/S 17 Glantawe Row Ystradgynlais</Site_x0020_Name>
    <Internal_x002f_External xmlns="859f7ad6-93f6-4205-b62b-a17f28acbbac">Internal document</Internal_x002f_External>
    <Post_x0020_code xmlns="859f7ad6-93f6-4205-b62b-a17f28acbbac">SA9 1ES</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2021-04-28T23:00:00+00:00</Document_x0020_Date>
    <Facility_x0020_Address xmlns="859f7ad6-93f6-4205-b62b-a17f28acbbac">Nr 17 Glantawe Row, Ystradgynlais, Powys</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REGU-212-1840346</_dlc_DocId>
    <_dlc_DocIdUrl xmlns="9be56660-2c31-41ef-bc00-23e72f632f2a">
      <Url>https://cyfoethnaturiolcymru.sharepoint.com/teams/Regulatory/Permitting/_layouts/15/DocIdRedir.aspx?ID=REGU-212-1840346</Url>
      <Description>REGU-212-1840346</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FAD47ECE-04E3-4ED4-A7E1-78A9ED404D05}">
  <ds:schemaRefs>
    <ds:schemaRef ds:uri="http://schemas.microsoft.com/sharepoint/events"/>
  </ds:schemaRefs>
</ds:datastoreItem>
</file>

<file path=customXml/itemProps3.xml><?xml version="1.0" encoding="utf-8"?>
<ds:datastoreItem xmlns:ds="http://schemas.openxmlformats.org/officeDocument/2006/customXml" ds:itemID="{507BCBD6-3E1A-4FD0-BF74-BEEE4D2AAD58}">
  <ds:schemaRefs>
    <ds:schemaRef ds:uri="Microsoft.SharePoint.Taxonomy.ContentTypeSync"/>
  </ds:schemaRefs>
</ds:datastoreItem>
</file>

<file path=customXml/itemProps4.xml><?xml version="1.0" encoding="utf-8"?>
<ds:datastoreItem xmlns:ds="http://schemas.openxmlformats.org/officeDocument/2006/customXml" ds:itemID="{55E3DC82-3DEA-4603-95D2-E6FC6F0163D3}"/>
</file>

<file path=customXml/itemProps5.xml><?xml version="1.0" encoding="utf-8"?>
<ds:datastoreItem xmlns:ds="http://schemas.openxmlformats.org/officeDocument/2006/customXml" ds:itemID="{BEB58C00-7464-409B-9F05-E719EA22DD2E}">
  <ds:schemaRefs>
    <ds:schemaRef ds:uri="http://purl.org/dc/dcmitype/"/>
    <ds:schemaRef ds:uri="http://schemas.microsoft.com/office/infopath/2007/PartnerControls"/>
    <ds:schemaRef ds:uri="84145aa9-ae2a-4b81-96bf-da2258b9f1c9"/>
    <ds:schemaRef ds:uri="http://purl.org/dc/terms/"/>
    <ds:schemaRef ds:uri="http://schemas.microsoft.com/office/2006/documentManagement/types"/>
    <ds:schemaRef ds:uri="859f7ad6-93f6-4205-b62b-a17f28acbbac"/>
    <ds:schemaRef ds:uri="http://purl.org/dc/elements/1.1/"/>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766</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6</cp:revision>
  <cp:lastPrinted>2008-01-30T13:54:00Z</cp:lastPrinted>
  <dcterms:created xsi:type="dcterms:W3CDTF">2021-04-29T13:17:00Z</dcterms:created>
  <dcterms:modified xsi:type="dcterms:W3CDTF">2021-06-02T14:41:00Z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27f8ef9d-d4c9-421e-bf1d-6eb94b0d5d04</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