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word/glossary/styles.xml" ContentType="application/vnd.openxmlformats-officedocument.wordprocessingml.styles+xml"/>
  <Override PartName="/customXml/itemProps3.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9536F" w:rsidP="0063687B" w:rsidRDefault="007146DB" w14:paraId="4511C620" w14:textId="399F6ADC">
      <w:pPr>
        <w:rPr>
          <w:rFonts w:ascii="Arial Black" w:hAnsi="Arial Black"/>
          <w:sz w:val="36"/>
          <w:szCs w:val="36"/>
        </w:rPr>
      </w:pPr>
      <w:bookmarkStart w:name="_Hlk44605398" w:id="0"/>
      <w:r w:rsidRPr="00A04D7F">
        <w:rPr>
          <w:noProof/>
          <w:lang w:eastAsia="en-GB"/>
        </w:rPr>
        <w:drawing>
          <wp:anchor distT="0" distB="0" distL="114300" distR="114300" simplePos="0" relativeHeight="251659264" behindDoc="0" locked="0" layoutInCell="1" allowOverlap="1" wp14:anchorId="5ABEDD9E" wp14:editId="6748EC09">
            <wp:simplePos x="0" y="0"/>
            <wp:positionH relativeFrom="margin">
              <wp:align>right</wp:align>
            </wp:positionH>
            <wp:positionV relativeFrom="topMargin">
              <wp:posOffset>469900</wp:posOffset>
            </wp:positionV>
            <wp:extent cx="2880000" cy="489753"/>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880000" cy="489753"/>
                    </a:xfrm>
                    <a:prstGeom prst="rect">
                      <a:avLst/>
                    </a:prstGeom>
                    <a:noFill/>
                  </pic:spPr>
                </pic:pic>
              </a:graphicData>
            </a:graphic>
            <wp14:sizeRelH relativeFrom="margin">
              <wp14:pctWidth>0</wp14:pctWidth>
            </wp14:sizeRelH>
            <wp14:sizeRelV relativeFrom="margin">
              <wp14:pctHeight>0</wp14:pctHeight>
            </wp14:sizeRelV>
          </wp:anchor>
        </w:drawing>
      </w:r>
      <w:bookmarkEnd w:id="0"/>
      <w:sdt>
        <w:sdtPr>
          <w:rPr>
            <w:rFonts w:ascii="Arial Black" w:hAnsi="Arial Black"/>
            <w:sz w:val="36"/>
            <w:szCs w:val="36"/>
          </w:rPr>
          <w:alias w:val="Title"/>
          <w:tag w:val=""/>
          <w:id w:val="-1659299562"/>
          <w:placeholder>
            <w:docPart w:val="CFD5E3B924F5422A80C52D4EB99F3B74"/>
          </w:placeholder>
          <w:dataBinding w:prefixMappings="xmlns:ns0='http://purl.org/dc/elements/1.1/' xmlns:ns1='http://schemas.openxmlformats.org/package/2006/metadata/core-properties' " w:xpath="/ns1:coreProperties[1]/ns0:title[1]" w:storeItemID="{6C3C8BC8-F283-45AE-878A-BAB7291924A1}"/>
          <w:text/>
        </w:sdtPr>
        <w:sdtContent>
          <w:r w:rsidRPr="00B54C99" w:rsidR="0079536F">
            <w:rPr>
              <w:rFonts w:ascii="Arial Black" w:hAnsi="Arial Black"/>
              <w:sz w:val="36"/>
              <w:szCs w:val="36"/>
            </w:rPr>
            <w:t xml:space="preserve">Technical Note – </w:t>
          </w:r>
          <w:r w:rsidR="00321C89">
            <w:rPr>
              <w:rFonts w:ascii="Arial Black" w:hAnsi="Arial Black"/>
              <w:sz w:val="36"/>
              <w:szCs w:val="36"/>
            </w:rPr>
            <w:t>Band 2 Marine Licence Application Supporting Document</w:t>
          </w:r>
        </w:sdtContent>
      </w:sdt>
    </w:p>
    <w:p w:rsidR="0092519C" w:rsidP="00953BD6" w:rsidRDefault="0092519C" w14:paraId="40EFAC18" w14:textId="77777777">
      <w:pPr>
        <w:jc w:val="right"/>
        <w:rPr>
          <w:rFonts w:ascii="Arial Black" w:hAnsi="Arial Black"/>
        </w:rPr>
      </w:pPr>
    </w:p>
    <w:p w:rsidR="00953BD6" w:rsidP="00953BD6" w:rsidRDefault="00953BD6" w14:paraId="25E56E59" w14:textId="205E0912">
      <w:pPr>
        <w:jc w:val="right"/>
        <w:rPr>
          <w:rFonts w:ascii="Arial Black" w:hAnsi="Arial Black"/>
        </w:rPr>
      </w:pPr>
      <w:r w:rsidRPr="00662DCD">
        <w:rPr>
          <w:rFonts w:ascii="Arial Black" w:hAnsi="Arial Black"/>
        </w:rPr>
        <w:t xml:space="preserve">Version </w:t>
      </w:r>
      <w:r w:rsidRPr="00662DCD" w:rsidR="00EE2B3A">
        <w:rPr>
          <w:rFonts w:ascii="Arial Black" w:hAnsi="Arial Black"/>
        </w:rPr>
        <w:t>0.</w:t>
      </w:r>
      <w:r w:rsidR="004560C9">
        <w:rPr>
          <w:rFonts w:ascii="Arial Black" w:hAnsi="Arial Black"/>
        </w:rPr>
        <w:t>3</w:t>
      </w:r>
      <w:r w:rsidRPr="00662DCD">
        <w:rPr>
          <w:rFonts w:ascii="Arial Black" w:hAnsi="Arial Black"/>
        </w:rPr>
        <w:t xml:space="preserve"> – Issued </w:t>
      </w:r>
      <w:r w:rsidRPr="00662DCD" w:rsidR="0080012D">
        <w:rPr>
          <w:rFonts w:ascii="Arial Black" w:hAnsi="Arial Black"/>
        </w:rPr>
        <w:t>November</w:t>
      </w:r>
      <w:r w:rsidRPr="00662DCD" w:rsidR="00321C89">
        <w:rPr>
          <w:rFonts w:ascii="Arial Black" w:hAnsi="Arial Black"/>
        </w:rPr>
        <w:t xml:space="preserve"> </w:t>
      </w:r>
      <w:r w:rsidRPr="00662DCD" w:rsidR="003F3A38">
        <w:rPr>
          <w:rFonts w:ascii="Arial Black" w:hAnsi="Arial Black"/>
        </w:rPr>
        <w:t>2022</w:t>
      </w:r>
    </w:p>
    <w:p w:rsidR="00321C89" w:rsidP="00321C89" w:rsidRDefault="00321C89" w14:paraId="701FA828" w14:textId="77777777">
      <w:pPr>
        <w:pStyle w:val="Heading1"/>
        <w:keepNext/>
      </w:pPr>
      <w:r>
        <w:t xml:space="preserve">Introduction </w:t>
      </w:r>
    </w:p>
    <w:p w:rsidR="00321C89" w:rsidP="00321C89" w:rsidRDefault="00321C89" w14:paraId="74265E74" w14:textId="25C9125C">
      <w:r w:rsidRPr="00321C89">
        <w:t>Blue Gem Wind (BGW) is the developer and seabed leaseholder for Project Erebus, a proposed floating offshore wind (FLOW) development in the Celtic Sea region. The project is located approximately 44 km southwest of the Pembrokeshire coastline, in an outline area of interest of approximately 43.5 km².</w:t>
      </w:r>
    </w:p>
    <w:p w:rsidR="00800652" w:rsidP="00800652" w:rsidRDefault="00800652" w14:paraId="51765D4E" w14:textId="756CC8AA">
      <w:r>
        <w:t xml:space="preserve">The work proposed is geotechnical survey along the </w:t>
      </w:r>
      <w:r w:rsidR="00B17AF0">
        <w:t>Export Cable Corridor (ECC)</w:t>
      </w:r>
      <w:r>
        <w:t xml:space="preserve"> </w:t>
      </w:r>
      <w:r w:rsidR="0027369B">
        <w:t xml:space="preserve">to landfall at West Angle Bay </w:t>
      </w:r>
      <w:r>
        <w:t>and wind farm array of the Erebus Project</w:t>
      </w:r>
      <w:r w:rsidR="002E7A5C">
        <w:t>. Geotechnical samples are also required at Port Talbot to understand the wet storge capabilities of the Port. The geotechnical survey</w:t>
      </w:r>
      <w:r w:rsidR="00771236">
        <w:t xml:space="preserve"> is</w:t>
      </w:r>
      <w:r w:rsidR="00340436">
        <w:t xml:space="preserve"> the responsibility of BGW’s lead consultant, OWC (the applicant).</w:t>
      </w:r>
      <w:r w:rsidR="00780E4E">
        <w:t xml:space="preserve"> </w:t>
      </w:r>
      <w:proofErr w:type="spellStart"/>
      <w:r w:rsidR="00780E4E">
        <w:t>MarineSpace</w:t>
      </w:r>
      <w:proofErr w:type="spellEnd"/>
      <w:r w:rsidR="00780E4E">
        <w:t xml:space="preserve"> is the Environmental Impact Assessment (EIA) and consenting consultant for Project Erebus and are acting as the agent </w:t>
      </w:r>
      <w:r w:rsidR="00CE2FC1">
        <w:t>to obtain a marine licence for the geotechnical survey.</w:t>
      </w:r>
      <w:r>
        <w:t xml:space="preserve">  </w:t>
      </w:r>
    </w:p>
    <w:p w:rsidR="00800652" w:rsidP="00800652" w:rsidRDefault="00800652" w14:paraId="56C92C36" w14:textId="77777777">
      <w:pPr>
        <w:pStyle w:val="Heading2"/>
      </w:pPr>
      <w:r>
        <w:t>Geotechnical surveys</w:t>
      </w:r>
    </w:p>
    <w:p w:rsidRPr="001851A4" w:rsidR="00800652" w:rsidP="00800652" w:rsidRDefault="00800652" w14:paraId="7EB1FE03" w14:textId="5E6E8DE7">
      <w:r w:rsidR="00800652">
        <w:rPr/>
        <w:t xml:space="preserve">This will </w:t>
      </w:r>
      <w:r w:rsidR="00800652">
        <w:rPr/>
        <w:t>include:</w:t>
      </w:r>
      <w:r w:rsidR="00800652">
        <w:rPr/>
        <w:t xml:space="preserve"> </w:t>
      </w:r>
      <w:r w:rsidR="00DD7BB2">
        <w:rPr/>
        <w:t>Cone penetration test</w:t>
      </w:r>
      <w:r w:rsidR="00B17AF0">
        <w:rPr/>
        <w:t>s</w:t>
      </w:r>
      <w:r w:rsidR="00DD7BB2">
        <w:rPr/>
        <w:t xml:space="preserve"> (CTP)</w:t>
      </w:r>
      <w:r w:rsidR="00B17AF0">
        <w:rPr/>
        <w:t>,</w:t>
      </w:r>
      <w:r w:rsidR="001D76D2">
        <w:rPr/>
        <w:t xml:space="preserve"> </w:t>
      </w:r>
      <w:proofErr w:type="spellStart"/>
      <w:r w:rsidR="001D76D2">
        <w:rPr/>
        <w:t>v</w:t>
      </w:r>
      <w:r w:rsidR="00800652">
        <w:rPr/>
        <w:t>ibrocore</w:t>
      </w:r>
      <w:proofErr w:type="spellEnd"/>
      <w:r w:rsidR="00800652">
        <w:rPr/>
        <w:t xml:space="preserve"> samples</w:t>
      </w:r>
      <w:r w:rsidR="00B17AF0">
        <w:rPr/>
        <w:t>, push/</w:t>
      </w:r>
      <w:r w:rsidR="00800652">
        <w:rPr/>
        <w:t>piston</w:t>
      </w:r>
      <w:r w:rsidR="00B17AF0">
        <w:rPr/>
        <w:t xml:space="preserve"> core samples and </w:t>
      </w:r>
      <w:proofErr w:type="spellStart"/>
      <w:r w:rsidR="00B17AF0">
        <w:rPr/>
        <w:t>geobor</w:t>
      </w:r>
      <w:proofErr w:type="spellEnd"/>
      <w:r w:rsidR="00B17AF0">
        <w:rPr/>
        <w:t>-s</w:t>
      </w:r>
      <w:r w:rsidR="00800652">
        <w:rPr/>
        <w:t xml:space="preserve"> samples to an approximate depth of </w:t>
      </w:r>
      <w:r w:rsidR="000F2E38">
        <w:rPr/>
        <w:t>10</w:t>
      </w:r>
      <w:r w:rsidR="00800652">
        <w:rPr/>
        <w:t xml:space="preserve"> m</w:t>
      </w:r>
      <w:r w:rsidR="00815904">
        <w:rPr/>
        <w:t xml:space="preserve"> to 60 m</w:t>
      </w:r>
      <w:r w:rsidR="000F2E38">
        <w:rPr/>
        <w:t xml:space="preserve"> at the offshore array area and up to </w:t>
      </w:r>
      <w:r w:rsidR="4874BC0F">
        <w:rPr/>
        <w:t xml:space="preserve">20 </w:t>
      </w:r>
      <w:r w:rsidR="000F2E38">
        <w:rPr/>
        <w:t xml:space="preserve">m along the ECC. Within the scope of works there </w:t>
      </w:r>
      <w:r w:rsidR="00800652">
        <w:rPr/>
        <w:t xml:space="preserve">will be up to </w:t>
      </w:r>
      <w:r w:rsidR="008A0FA6">
        <w:rPr/>
        <w:t>1</w:t>
      </w:r>
      <w:r w:rsidR="0A81689A">
        <w:rPr/>
        <w:t>,480</w:t>
      </w:r>
      <w:r w:rsidR="15703035">
        <w:rPr/>
        <w:t xml:space="preserve"> </w:t>
      </w:r>
      <w:r w:rsidR="00706FBC">
        <w:rPr/>
        <w:t xml:space="preserve">sediment </w:t>
      </w:r>
      <w:r w:rsidR="00800652">
        <w:rPr/>
        <w:t>samples within the array area,</w:t>
      </w:r>
      <w:r w:rsidR="008A0FA6">
        <w:rPr/>
        <w:t xml:space="preserve"> </w:t>
      </w:r>
      <w:r w:rsidR="4C7890FD">
        <w:rPr/>
        <w:t xml:space="preserve">230 </w:t>
      </w:r>
      <w:r w:rsidR="00AF2B45">
        <w:rPr/>
        <w:t xml:space="preserve">sediment </w:t>
      </w:r>
      <w:r w:rsidR="00800652">
        <w:rPr/>
        <w:t xml:space="preserve">samples along the </w:t>
      </w:r>
      <w:r w:rsidR="00B17AF0">
        <w:rPr/>
        <w:t>ECC</w:t>
      </w:r>
      <w:r w:rsidR="008A0FA6">
        <w:rPr/>
        <w:t xml:space="preserve"> and 2</w:t>
      </w:r>
      <w:r w:rsidR="530F2E77">
        <w:rPr/>
        <w:t>00</w:t>
      </w:r>
      <w:r w:rsidR="24170367">
        <w:rPr/>
        <w:t xml:space="preserve"> </w:t>
      </w:r>
      <w:r w:rsidR="008A0FA6">
        <w:rPr/>
        <w:t>sediment samples within Port Talbot</w:t>
      </w:r>
      <w:r w:rsidR="00800652">
        <w:rPr/>
        <w:t>.</w:t>
      </w:r>
    </w:p>
    <w:p w:rsidRPr="001851A4" w:rsidR="00800652" w:rsidP="00800652" w:rsidRDefault="00800652" w14:paraId="51EBC8A6" w14:textId="77777777">
      <w:r w:rsidRPr="001851A4">
        <w:t>The geotechnical survey area comprises the following sections:</w:t>
      </w:r>
    </w:p>
    <w:p w:rsidRPr="001851A4" w:rsidR="00800652" w:rsidP="00B12C29" w:rsidRDefault="00800652" w14:paraId="6B7DBE4E" w14:textId="4919FB4E">
      <w:pPr>
        <w:pStyle w:val="ListParagraph"/>
        <w:numPr>
          <w:ilvl w:val="0"/>
          <w:numId w:val="10"/>
        </w:numPr>
      </w:pPr>
      <w:r w:rsidRPr="001851A4">
        <w:t>Windfarm Array Area: (43.5 km2)</w:t>
      </w:r>
      <w:r w:rsidRPr="001851A4" w:rsidR="00636C16">
        <w:t>: defined as between 70 m and 80 m water depth (WD</w:t>
      </w:r>
      <w:proofErr w:type="gramStart"/>
      <w:r w:rsidRPr="001851A4" w:rsidR="00636C16">
        <w:t>)</w:t>
      </w:r>
      <w:r w:rsidRPr="001851A4">
        <w:t>;</w:t>
      </w:r>
      <w:proofErr w:type="gramEnd"/>
    </w:p>
    <w:p w:rsidRPr="001851A4" w:rsidR="00800652" w:rsidP="00B12C29" w:rsidRDefault="00800652" w14:paraId="148BEDFE" w14:textId="73918877">
      <w:pPr>
        <w:pStyle w:val="ListParagraph"/>
        <w:numPr>
          <w:ilvl w:val="0"/>
          <w:numId w:val="10"/>
        </w:numPr>
      </w:pPr>
      <w:r w:rsidRPr="001851A4">
        <w:t>Offshore section of the export cable route: defined as &gt;</w:t>
      </w:r>
      <w:r w:rsidR="008A0FA6">
        <w:t>20</w:t>
      </w:r>
      <w:r w:rsidRPr="001851A4">
        <w:t xml:space="preserve"> m </w:t>
      </w:r>
      <w:r w:rsidRPr="001851A4" w:rsidR="00636C16">
        <w:t>WD</w:t>
      </w:r>
      <w:r w:rsidRPr="001851A4">
        <w:t xml:space="preserve"> contour seaward to Windfarm Array </w:t>
      </w:r>
      <w:proofErr w:type="gramStart"/>
      <w:r w:rsidRPr="001851A4">
        <w:t>Area</w:t>
      </w:r>
      <w:r w:rsidRPr="001851A4" w:rsidR="00BF4E79">
        <w:t>;</w:t>
      </w:r>
      <w:proofErr w:type="gramEnd"/>
    </w:p>
    <w:p w:rsidR="00800652" w:rsidP="00B12C29" w:rsidRDefault="00800652" w14:paraId="7D76022C" w14:textId="75E5F355">
      <w:pPr>
        <w:pStyle w:val="ListParagraph"/>
        <w:numPr>
          <w:ilvl w:val="0"/>
          <w:numId w:val="10"/>
        </w:numPr>
      </w:pPr>
      <w:r w:rsidRPr="001851A4">
        <w:t>Nearshore section of the export cable route: defined as &lt;</w:t>
      </w:r>
      <w:r w:rsidR="008A0FA6">
        <w:t>20</w:t>
      </w:r>
      <w:r w:rsidRPr="001851A4">
        <w:t xml:space="preserve"> m WD landward to the Intertidal </w:t>
      </w:r>
      <w:proofErr w:type="gramStart"/>
      <w:r w:rsidRPr="001851A4">
        <w:t>area</w:t>
      </w:r>
      <w:r w:rsidR="008A0FA6">
        <w:t>;</w:t>
      </w:r>
      <w:proofErr w:type="gramEnd"/>
    </w:p>
    <w:p w:rsidRPr="001851A4" w:rsidR="008A0FA6" w:rsidP="00B12C29" w:rsidRDefault="008A0FA6" w14:paraId="11B4F2A0" w14:textId="577D6138">
      <w:pPr>
        <w:pStyle w:val="ListParagraph"/>
        <w:numPr>
          <w:ilvl w:val="0"/>
          <w:numId w:val="10"/>
        </w:numPr>
      </w:pPr>
      <w:r>
        <w:t>Port Talbot</w:t>
      </w:r>
      <w:r w:rsidRPr="00F94551" w:rsidR="00F94551">
        <w:t>: defined as &lt;20 m water depth</w:t>
      </w:r>
      <w:r w:rsidR="00F94551">
        <w:t>.</w:t>
      </w:r>
    </w:p>
    <w:p w:rsidR="008629F2" w:rsidP="008629F2" w:rsidRDefault="006B3EDC" w14:paraId="1A466BC7" w14:textId="7E0EC992">
      <w:r w:rsidRPr="006B3EDC">
        <w:t>Core samples will be taken from the vessel(s</w:t>
      </w:r>
      <w:r>
        <w:t xml:space="preserve">) and </w:t>
      </w:r>
      <w:r w:rsidRPr="006B3EDC">
        <w:t xml:space="preserve">there </w:t>
      </w:r>
      <w:r w:rsidR="00BF4E79">
        <w:t>could be a</w:t>
      </w:r>
      <w:r w:rsidRPr="006B3EDC">
        <w:t xml:space="preserve"> requirement for a jack-up barge to undertake the</w:t>
      </w:r>
      <w:r w:rsidR="00BF4E79">
        <w:t xml:space="preserve"> nearshore</w:t>
      </w:r>
      <w:r w:rsidRPr="006B3EDC">
        <w:t xml:space="preserve"> works.</w:t>
      </w:r>
      <w:r>
        <w:t xml:space="preserve"> </w:t>
      </w:r>
      <w:r w:rsidRPr="008629F2" w:rsidR="008629F2">
        <w:t xml:space="preserve">The </w:t>
      </w:r>
      <w:proofErr w:type="spellStart"/>
      <w:r w:rsidRPr="008629F2" w:rsidR="008629F2">
        <w:t>vibrocorer</w:t>
      </w:r>
      <w:proofErr w:type="spellEnd"/>
      <w:r w:rsidR="00C70A90">
        <w:t xml:space="preserve"> </w:t>
      </w:r>
      <w:r w:rsidRPr="008629F2" w:rsidR="008629F2">
        <w:t>compris</w:t>
      </w:r>
      <w:r w:rsidR="00C70A90">
        <w:t xml:space="preserve">es </w:t>
      </w:r>
      <w:r w:rsidRPr="008629F2" w:rsidR="008629F2">
        <w:t xml:space="preserve">of a steel tube with an inner plastic liner is lowered to the seabed from the vessel </w:t>
      </w:r>
      <w:r w:rsidR="00C70A90">
        <w:t xml:space="preserve">from an A frame or crane. It is then </w:t>
      </w:r>
      <w:r w:rsidRPr="008629F2" w:rsidR="008629F2">
        <w:t xml:space="preserve">vibrated into the sediment by an electric motor to the required depth. The </w:t>
      </w:r>
      <w:proofErr w:type="spellStart"/>
      <w:r w:rsidRPr="008629F2" w:rsidR="008629F2">
        <w:t>vibrocorer</w:t>
      </w:r>
      <w:proofErr w:type="spellEnd"/>
      <w:r w:rsidRPr="008629F2" w:rsidR="008629F2">
        <w:t xml:space="preserve"> is removed carefully to avoid disturbance to surrounding sediment, the plastic liner is then removed to expose the collected core</w:t>
      </w:r>
      <w:r w:rsidR="009610A4">
        <w:t xml:space="preserve"> </w:t>
      </w:r>
      <w:r w:rsidR="00636C16">
        <w:t>sample</w:t>
      </w:r>
      <w:r w:rsidRPr="008629F2" w:rsidR="008629F2">
        <w:t xml:space="preserve">. Piston </w:t>
      </w:r>
      <w:r w:rsidRPr="008629F2" w:rsidR="00636C16">
        <w:t>corers</w:t>
      </w:r>
      <w:r w:rsidRPr="008629F2" w:rsidR="008629F2">
        <w:t xml:space="preserve"> use a similar methodology to </w:t>
      </w:r>
      <w:proofErr w:type="spellStart"/>
      <w:proofErr w:type="gramStart"/>
      <w:r w:rsidRPr="008629F2" w:rsidR="008629F2">
        <w:t>vibrocores</w:t>
      </w:r>
      <w:proofErr w:type="spellEnd"/>
      <w:r w:rsidRPr="008629F2" w:rsidR="008629F2">
        <w:t>,</w:t>
      </w:r>
      <w:proofErr w:type="gramEnd"/>
      <w:r w:rsidRPr="008629F2" w:rsidR="008629F2">
        <w:t xml:space="preserve"> however weights are used to lower it</w:t>
      </w:r>
      <w:r w:rsidR="00636C16">
        <w:t xml:space="preserve"> </w:t>
      </w:r>
      <w:r w:rsidR="00636C16">
        <w:lastRenderedPageBreak/>
        <w:t>into</w:t>
      </w:r>
      <w:r w:rsidRPr="008629F2" w:rsidR="008629F2">
        <w:t xml:space="preserve"> the seabed rather than through vibration</w:t>
      </w:r>
      <w:r w:rsidR="00636C16">
        <w:t>.</w:t>
      </w:r>
      <w:r w:rsidR="000B57BA">
        <w:t xml:space="preserve"> Again, similar in methodology the </w:t>
      </w:r>
      <w:proofErr w:type="spellStart"/>
      <w:r w:rsidR="000B57BA">
        <w:t>geobor</w:t>
      </w:r>
      <w:proofErr w:type="spellEnd"/>
      <w:r w:rsidR="000B57BA">
        <w:t xml:space="preserve">-s sample is highly adaptable and efficient at recovering samples from a variety of </w:t>
      </w:r>
      <w:r w:rsidR="0027369B">
        <w:t>formation types.</w:t>
      </w:r>
    </w:p>
    <w:p w:rsidR="001D76D2" w:rsidP="001D76D2" w:rsidRDefault="001D76D2" w14:paraId="43E06892" w14:textId="7D3F063A">
      <w:r>
        <w:t xml:space="preserve">No sediment is removed through CPT and are therefore non-marine licensable activities. </w:t>
      </w:r>
      <w:proofErr w:type="spellStart"/>
      <w:r>
        <w:t>Vibrocore</w:t>
      </w:r>
      <w:proofErr w:type="spellEnd"/>
      <w:r w:rsidR="00636C16">
        <w:t xml:space="preserve">, </w:t>
      </w:r>
      <w:proofErr w:type="spellStart"/>
      <w:r w:rsidR="00636C16">
        <w:t>geobor</w:t>
      </w:r>
      <w:proofErr w:type="spellEnd"/>
      <w:r w:rsidR="00636C16">
        <w:t>-s</w:t>
      </w:r>
      <w:r>
        <w:t xml:space="preserve"> and piston core samples </w:t>
      </w:r>
      <w:r w:rsidR="0027369B">
        <w:t>all</w:t>
      </w:r>
      <w:r>
        <w:t xml:space="preserve"> involve the extraction of sediment core samples from the seabed and therefore require a marine licence prior to works taking place.</w:t>
      </w:r>
    </w:p>
    <w:p w:rsidR="003603F5" w:rsidP="003603F5" w:rsidRDefault="003A1053" w14:paraId="6AF3D44E" w14:textId="2E7386D9">
      <w:pPr>
        <w:pStyle w:val="Heading1"/>
      </w:pPr>
      <w:r>
        <w:t>Need for the surveys</w:t>
      </w:r>
    </w:p>
    <w:p w:rsidRPr="003A1053" w:rsidR="003A1053" w:rsidP="003A1053" w:rsidRDefault="003A1053" w14:paraId="2B91AC46" w14:textId="0D087877">
      <w:pPr>
        <w:rPr>
          <w:iCs/>
        </w:rPr>
      </w:pPr>
      <w:r>
        <w:rPr>
          <w:iCs/>
        </w:rPr>
        <w:t>Results from the g</w:t>
      </w:r>
      <w:r w:rsidRPr="003A1053">
        <w:rPr>
          <w:iCs/>
        </w:rPr>
        <w:t>eotechnical acquisition should provide information to inform</w:t>
      </w:r>
      <w:r w:rsidR="00F54520">
        <w:rPr>
          <w:iCs/>
        </w:rPr>
        <w:t xml:space="preserve"> the Environmental Impact Assessment</w:t>
      </w:r>
      <w:r w:rsidR="0027369B">
        <w:rPr>
          <w:iCs/>
        </w:rPr>
        <w:t xml:space="preserve"> (EIA)</w:t>
      </w:r>
      <w:r w:rsidR="00F54520">
        <w:rPr>
          <w:iCs/>
        </w:rPr>
        <w:t>. Specifically focussing on the following topics</w:t>
      </w:r>
      <w:r w:rsidRPr="003A1053">
        <w:rPr>
          <w:iCs/>
        </w:rPr>
        <w:t>:</w:t>
      </w:r>
    </w:p>
    <w:p w:rsidRPr="003A1053" w:rsidR="003A1053" w:rsidP="00B12C29" w:rsidRDefault="003A1053" w14:paraId="0E8ACAF4" w14:textId="65594C41">
      <w:pPr>
        <w:pStyle w:val="ListParagraph"/>
        <w:numPr>
          <w:ilvl w:val="0"/>
          <w:numId w:val="11"/>
        </w:numPr>
        <w:spacing w:before="0" w:after="0" w:line="240" w:lineRule="auto"/>
        <w:rPr>
          <w:iCs/>
        </w:rPr>
      </w:pPr>
      <w:r w:rsidRPr="003A1053">
        <w:rPr>
          <w:iCs/>
        </w:rPr>
        <w:t xml:space="preserve">Aid the mooring and </w:t>
      </w:r>
      <w:r w:rsidR="0027369B">
        <w:rPr>
          <w:iCs/>
        </w:rPr>
        <w:t xml:space="preserve">cabling design for Detailed </w:t>
      </w:r>
      <w:proofErr w:type="gramStart"/>
      <w:r w:rsidR="0027369B">
        <w:rPr>
          <w:iCs/>
        </w:rPr>
        <w:t>Design</w:t>
      </w:r>
      <w:r w:rsidRPr="003A1053">
        <w:rPr>
          <w:iCs/>
        </w:rPr>
        <w:t>;</w:t>
      </w:r>
      <w:proofErr w:type="gramEnd"/>
    </w:p>
    <w:p w:rsidRPr="003A1053" w:rsidR="003A1053" w:rsidP="00B12C29" w:rsidRDefault="0027369B" w14:paraId="7D98BE17" w14:textId="397D73F5">
      <w:pPr>
        <w:pStyle w:val="ListParagraph"/>
        <w:numPr>
          <w:ilvl w:val="0"/>
          <w:numId w:val="11"/>
        </w:numPr>
        <w:spacing w:before="0" w:after="0" w:line="240" w:lineRule="auto"/>
        <w:rPr>
          <w:iCs/>
        </w:rPr>
      </w:pPr>
      <w:r>
        <w:rPr>
          <w:iCs/>
        </w:rPr>
        <w:t>Further develop the existing ground model, currently based</w:t>
      </w:r>
      <w:r w:rsidRPr="003A1053" w:rsidR="003A1053">
        <w:rPr>
          <w:iCs/>
        </w:rPr>
        <w:t xml:space="preserve"> </w:t>
      </w:r>
      <w:r>
        <w:rPr>
          <w:iCs/>
        </w:rPr>
        <w:t xml:space="preserve">on detailed </w:t>
      </w:r>
      <w:r w:rsidRPr="003A1053" w:rsidR="003A1053">
        <w:rPr>
          <w:iCs/>
        </w:rPr>
        <w:t xml:space="preserve">existing geophysical </w:t>
      </w:r>
      <w:r>
        <w:rPr>
          <w:iCs/>
        </w:rPr>
        <w:t xml:space="preserve">and reconnaissance geotechnical </w:t>
      </w:r>
      <w:proofErr w:type="gramStart"/>
      <w:r w:rsidRPr="003A1053" w:rsidR="003A1053">
        <w:rPr>
          <w:iCs/>
        </w:rPr>
        <w:t>data;</w:t>
      </w:r>
      <w:proofErr w:type="gramEnd"/>
      <w:r w:rsidRPr="003A1053" w:rsidR="003A1053">
        <w:rPr>
          <w:iCs/>
        </w:rPr>
        <w:t xml:space="preserve"> </w:t>
      </w:r>
    </w:p>
    <w:p w:rsidR="003A1053" w:rsidP="00B12C29" w:rsidRDefault="003A1053" w14:paraId="67C1752F" w14:textId="7F47C8CF">
      <w:pPr>
        <w:pStyle w:val="ListParagraph"/>
        <w:numPr>
          <w:ilvl w:val="0"/>
          <w:numId w:val="11"/>
        </w:numPr>
        <w:spacing w:before="0" w:after="0" w:line="240" w:lineRule="auto"/>
        <w:rPr>
          <w:iCs/>
        </w:rPr>
      </w:pPr>
      <w:r w:rsidRPr="003A1053">
        <w:rPr>
          <w:iCs/>
        </w:rPr>
        <w:t xml:space="preserve">Enable </w:t>
      </w:r>
      <w:r w:rsidR="0027369B">
        <w:rPr>
          <w:iCs/>
        </w:rPr>
        <w:t xml:space="preserve">the final foundation solution to be </w:t>
      </w:r>
      <w:proofErr w:type="gramStart"/>
      <w:r w:rsidR="0027369B">
        <w:rPr>
          <w:iCs/>
        </w:rPr>
        <w:t>defined;</w:t>
      </w:r>
      <w:proofErr w:type="gramEnd"/>
    </w:p>
    <w:p w:rsidRPr="0027369B" w:rsidR="0027369B" w:rsidP="0027369B" w:rsidRDefault="0027369B" w14:paraId="3F0F4A2C" w14:textId="4621765C">
      <w:pPr>
        <w:pStyle w:val="ListParagraph"/>
        <w:numPr>
          <w:ilvl w:val="0"/>
          <w:numId w:val="11"/>
        </w:numPr>
        <w:spacing w:before="0" w:after="0" w:line="240" w:lineRule="auto"/>
        <w:rPr>
          <w:iCs/>
        </w:rPr>
      </w:pPr>
      <w:r>
        <w:rPr>
          <w:iCs/>
        </w:rPr>
        <w:t xml:space="preserve">Enable the inter-array and export cable route to be confirmed, </w:t>
      </w:r>
      <w:r w:rsidRPr="0027369B">
        <w:rPr>
          <w:iCs/>
        </w:rPr>
        <w:t xml:space="preserve">cable protection design to be completed and the cable installation strategy to be determined and </w:t>
      </w:r>
      <w:proofErr w:type="gramStart"/>
      <w:r w:rsidRPr="0027369B">
        <w:rPr>
          <w:iCs/>
        </w:rPr>
        <w:t>undertaken;</w:t>
      </w:r>
      <w:proofErr w:type="gramEnd"/>
    </w:p>
    <w:p w:rsidRPr="003A1053" w:rsidR="003A1053" w:rsidP="00B12C29" w:rsidRDefault="003A1053" w14:paraId="03B97D98" w14:textId="77777777">
      <w:pPr>
        <w:pStyle w:val="ListParagraph"/>
        <w:numPr>
          <w:ilvl w:val="0"/>
          <w:numId w:val="11"/>
        </w:numPr>
        <w:spacing w:before="0" w:after="0" w:line="240" w:lineRule="auto"/>
        <w:rPr>
          <w:iCs/>
        </w:rPr>
      </w:pPr>
      <w:r w:rsidRPr="003A1053">
        <w:rPr>
          <w:iCs/>
        </w:rPr>
        <w:t>Soil classification and engineering properties (particle size distribution, density and shear strength, thermal properties, as appropriate</w:t>
      </w:r>
      <w:proofErr w:type="gramStart"/>
      <w:r w:rsidRPr="003A1053">
        <w:rPr>
          <w:iCs/>
        </w:rPr>
        <w:t>);</w:t>
      </w:r>
      <w:proofErr w:type="gramEnd"/>
    </w:p>
    <w:p w:rsidRPr="003A1053" w:rsidR="003A1053" w:rsidP="00B12C29" w:rsidRDefault="003A1053" w14:paraId="7E13EACF" w14:textId="77777777">
      <w:pPr>
        <w:pStyle w:val="ListParagraph"/>
        <w:numPr>
          <w:ilvl w:val="0"/>
          <w:numId w:val="11"/>
        </w:numPr>
        <w:spacing w:before="0" w:after="0" w:line="240" w:lineRule="auto"/>
        <w:rPr>
          <w:iCs/>
        </w:rPr>
      </w:pPr>
      <w:r w:rsidRPr="003A1053">
        <w:rPr>
          <w:iCs/>
        </w:rPr>
        <w:t xml:space="preserve">Peat, gravel and shell content of the shallow </w:t>
      </w:r>
      <w:proofErr w:type="gramStart"/>
      <w:r w:rsidRPr="003A1053">
        <w:rPr>
          <w:iCs/>
        </w:rPr>
        <w:t>soils;</w:t>
      </w:r>
      <w:proofErr w:type="gramEnd"/>
    </w:p>
    <w:p w:rsidRPr="003A1053" w:rsidR="003A1053" w:rsidP="00B12C29" w:rsidRDefault="003A1053" w14:paraId="5D24090C" w14:textId="77777777">
      <w:pPr>
        <w:pStyle w:val="ListParagraph"/>
        <w:numPr>
          <w:ilvl w:val="0"/>
          <w:numId w:val="11"/>
        </w:numPr>
        <w:spacing w:before="0" w:after="0" w:line="240" w:lineRule="auto"/>
        <w:rPr>
          <w:iCs/>
        </w:rPr>
      </w:pPr>
      <w:r w:rsidRPr="003A1053">
        <w:rPr>
          <w:iCs/>
        </w:rPr>
        <w:t xml:space="preserve">Potential for exposed cabling over rocky seabed with anticipated protection from movement due </w:t>
      </w:r>
      <w:proofErr w:type="gramStart"/>
      <w:r w:rsidRPr="003A1053">
        <w:rPr>
          <w:iCs/>
        </w:rPr>
        <w:t>to</w:t>
      </w:r>
      <w:proofErr w:type="gramEnd"/>
      <w:r w:rsidRPr="003A1053">
        <w:rPr>
          <w:iCs/>
        </w:rPr>
        <w:t xml:space="preserve"> current or to man-made seabed activity;</w:t>
      </w:r>
    </w:p>
    <w:p w:rsidRPr="003A1053" w:rsidR="003A1053" w:rsidP="00B12C29" w:rsidRDefault="003A1053" w14:paraId="4A7C0952" w14:textId="03120165">
      <w:pPr>
        <w:pStyle w:val="ListParagraph"/>
        <w:numPr>
          <w:ilvl w:val="0"/>
          <w:numId w:val="11"/>
        </w:numPr>
        <w:spacing w:before="0" w:after="0" w:line="240" w:lineRule="auto"/>
        <w:rPr>
          <w:iCs/>
        </w:rPr>
      </w:pPr>
      <w:proofErr w:type="spellStart"/>
      <w:proofErr w:type="gramStart"/>
      <w:r w:rsidRPr="003A1053">
        <w:rPr>
          <w:iCs/>
        </w:rPr>
        <w:t>Trenchability</w:t>
      </w:r>
      <w:proofErr w:type="spellEnd"/>
      <w:r w:rsidRPr="003A1053">
        <w:rPr>
          <w:iCs/>
        </w:rPr>
        <w:t>;</w:t>
      </w:r>
      <w:proofErr w:type="gramEnd"/>
    </w:p>
    <w:p w:rsidRPr="003A1053" w:rsidR="003A1053" w:rsidP="00B12C29" w:rsidRDefault="003A1053" w14:paraId="137E6137" w14:textId="36D0A7F8">
      <w:pPr>
        <w:pStyle w:val="ListParagraph"/>
        <w:numPr>
          <w:ilvl w:val="0"/>
          <w:numId w:val="11"/>
        </w:numPr>
        <w:spacing w:before="0" w:after="0" w:line="240" w:lineRule="auto"/>
        <w:rPr>
          <w:iCs/>
        </w:rPr>
      </w:pPr>
      <w:r w:rsidRPr="003A1053">
        <w:rPr>
          <w:iCs/>
        </w:rPr>
        <w:t>Geological substrate and its relationship with seabed bedforms</w:t>
      </w:r>
      <w:r w:rsidR="0027369B">
        <w:rPr>
          <w:iCs/>
        </w:rPr>
        <w:t>; and</w:t>
      </w:r>
    </w:p>
    <w:p w:rsidR="003A1053" w:rsidP="00B12C29" w:rsidRDefault="003A1053" w14:paraId="726426F6" w14:textId="381F9318">
      <w:pPr>
        <w:pStyle w:val="ListParagraph"/>
        <w:numPr>
          <w:ilvl w:val="0"/>
          <w:numId w:val="11"/>
        </w:numPr>
        <w:spacing w:before="0" w:after="0" w:line="240" w:lineRule="auto"/>
        <w:rPr>
          <w:iCs/>
        </w:rPr>
      </w:pPr>
      <w:r w:rsidRPr="003A1053">
        <w:rPr>
          <w:iCs/>
        </w:rPr>
        <w:t>Delivery of factual geotechnical report</w:t>
      </w:r>
      <w:r w:rsidR="008A0FA6">
        <w:rPr>
          <w:iCs/>
        </w:rPr>
        <w:t>.</w:t>
      </w:r>
    </w:p>
    <w:p w:rsidR="008A0FA6" w:rsidP="008A0FA6" w:rsidRDefault="008A0FA6" w14:paraId="2E5AD18B" w14:textId="4728AB27">
      <w:pPr>
        <w:spacing w:before="0" w:after="0" w:line="240" w:lineRule="auto"/>
        <w:rPr>
          <w:iCs/>
        </w:rPr>
      </w:pPr>
    </w:p>
    <w:p w:rsidRPr="008A0FA6" w:rsidR="008A0FA6" w:rsidP="008A0FA6" w:rsidRDefault="008A0FA6" w14:paraId="7E3AE04A" w14:textId="74F88A3E">
      <w:pPr>
        <w:spacing w:before="0" w:after="0" w:line="240" w:lineRule="auto"/>
        <w:rPr>
          <w:iCs/>
        </w:rPr>
      </w:pPr>
      <w:r>
        <w:t>Geotechnical samples at Port Talbot will provide an understanding of the wet storge capabilities of the Port.</w:t>
      </w:r>
    </w:p>
    <w:p w:rsidR="00214008" w:rsidP="00B91399" w:rsidRDefault="00B91399" w14:paraId="682B2888" w14:textId="41A86EAE">
      <w:pPr>
        <w:pStyle w:val="Heading1"/>
      </w:pPr>
      <w:r>
        <w:t xml:space="preserve">Survey </w:t>
      </w:r>
      <w:r w:rsidR="000214EA">
        <w:t>Information</w:t>
      </w:r>
    </w:p>
    <w:p w:rsidR="000214EA" w:rsidP="000214EA" w:rsidRDefault="000214EA" w14:paraId="37B87CB0" w14:textId="2DCF0C66">
      <w:pPr>
        <w:pStyle w:val="Heading2"/>
      </w:pPr>
      <w:r>
        <w:t>Survey Area</w:t>
      </w:r>
    </w:p>
    <w:p w:rsidR="00B91399" w:rsidP="00B91399" w:rsidRDefault="00B62604" w14:paraId="557C0A8B" w14:textId="65879C10">
      <w:r>
        <w:fldChar w:fldCharType="begin"/>
      </w:r>
      <w:r>
        <w:instrText xml:space="preserve"> REF _Ref59007140 \h </w:instrText>
      </w:r>
      <w:r>
        <w:fldChar w:fldCharType="separate"/>
      </w:r>
      <w:r>
        <w:t xml:space="preserve">Figure </w:t>
      </w:r>
      <w:r>
        <w:rPr>
          <w:noProof/>
        </w:rPr>
        <w:t>3</w:t>
      </w:r>
      <w:r>
        <w:t>.</w:t>
      </w:r>
      <w:r>
        <w:rPr>
          <w:noProof/>
        </w:rPr>
        <w:t>1</w:t>
      </w:r>
      <w:r>
        <w:fldChar w:fldCharType="end"/>
      </w:r>
      <w:r>
        <w:t xml:space="preserve">, below, outlines the </w:t>
      </w:r>
      <w:r w:rsidR="00F41C7C">
        <w:t xml:space="preserve">survey </w:t>
      </w:r>
      <w:r w:rsidR="007D5A38">
        <w:t xml:space="preserve">area within the proposed Project Erebus array site and along the export cable corridor. </w:t>
      </w:r>
      <w:r w:rsidR="004A57DA">
        <w:fldChar w:fldCharType="begin"/>
      </w:r>
      <w:r w:rsidR="004A57DA">
        <w:instrText xml:space="preserve"> REF _Ref120085160 \h </w:instrText>
      </w:r>
      <w:r w:rsidR="004A57DA">
        <w:fldChar w:fldCharType="separate"/>
      </w:r>
      <w:r w:rsidRPr="004A57DA" w:rsidR="004A57DA">
        <w:rPr>
          <w:bCs/>
        </w:rPr>
        <w:t>Figure 3.2</w:t>
      </w:r>
      <w:r w:rsidR="004A57DA">
        <w:fldChar w:fldCharType="end"/>
      </w:r>
      <w:r w:rsidR="000E4364">
        <w:t xml:space="preserve">, below, outlines the survey area within Port Talbot. </w:t>
      </w:r>
      <w:r w:rsidR="007D5A38">
        <w:t xml:space="preserve"> </w:t>
      </w:r>
    </w:p>
    <w:p w:rsidR="0092519C" w:rsidP="0092519C" w:rsidRDefault="0092519C" w14:paraId="698585F0" w14:textId="77777777">
      <w:pPr>
        <w:pStyle w:val="Heading2"/>
        <w:rPr>
          <w:lang w:eastAsia="en-GB"/>
        </w:rPr>
      </w:pPr>
      <w:r>
        <w:rPr>
          <w:lang w:eastAsia="en-GB"/>
        </w:rPr>
        <w:t>Survey Timing</w:t>
      </w:r>
    </w:p>
    <w:p w:rsidR="0092519C" w:rsidP="0092519C" w:rsidRDefault="0092519C" w14:paraId="427034D5" w14:textId="05C61D6C">
      <w:pPr>
        <w:rPr>
          <w:lang w:eastAsia="en-GB"/>
        </w:rPr>
      </w:pPr>
      <w:r>
        <w:rPr>
          <w:lang w:eastAsia="en-GB"/>
        </w:rPr>
        <w:t xml:space="preserve">The </w:t>
      </w:r>
      <w:r w:rsidR="00F25F84">
        <w:rPr>
          <w:lang w:eastAsia="en-GB"/>
        </w:rPr>
        <w:t>geotechnical</w:t>
      </w:r>
      <w:r>
        <w:rPr>
          <w:lang w:eastAsia="en-GB"/>
        </w:rPr>
        <w:t xml:space="preserve"> surveys are expected to commence in </w:t>
      </w:r>
      <w:r w:rsidR="00F25F84">
        <w:rPr>
          <w:lang w:eastAsia="en-GB"/>
        </w:rPr>
        <w:t xml:space="preserve">April 2023 with an appropriate working weather window between March-August. </w:t>
      </w:r>
      <w:r>
        <w:rPr>
          <w:lang w:eastAsia="en-GB"/>
        </w:rPr>
        <w:t xml:space="preserve">Working hours offshore will be continuous 24-hour periods for intervals of at least </w:t>
      </w:r>
      <w:r w:rsidR="004E0295">
        <w:rPr>
          <w:lang w:eastAsia="en-GB"/>
        </w:rPr>
        <w:t>35</w:t>
      </w:r>
      <w:r>
        <w:rPr>
          <w:lang w:eastAsia="en-GB"/>
        </w:rPr>
        <w:t xml:space="preserve"> days between port calls. </w:t>
      </w:r>
    </w:p>
    <w:p w:rsidR="0092519C" w:rsidP="0092519C" w:rsidRDefault="0092519C" w14:paraId="5C10F8A2" w14:textId="506FD34F">
      <w:pPr>
        <w:rPr>
          <w:lang w:eastAsia="en-GB"/>
        </w:rPr>
      </w:pPr>
      <w:r>
        <w:rPr>
          <w:lang w:eastAsia="en-GB"/>
        </w:rPr>
        <w:t xml:space="preserve">Whilst the surveys should be completed within </w:t>
      </w:r>
      <w:r w:rsidR="00AD5F54">
        <w:rPr>
          <w:lang w:eastAsia="en-GB"/>
        </w:rPr>
        <w:t>35</w:t>
      </w:r>
      <w:r w:rsidR="00BF4E79">
        <w:rPr>
          <w:lang w:eastAsia="en-GB"/>
        </w:rPr>
        <w:t xml:space="preserve"> days</w:t>
      </w:r>
      <w:r>
        <w:rPr>
          <w:lang w:eastAsia="en-GB"/>
        </w:rPr>
        <w:t xml:space="preserve">, a marine </w:t>
      </w:r>
      <w:r w:rsidRPr="00BF4E79">
        <w:rPr>
          <w:lang w:eastAsia="en-GB"/>
        </w:rPr>
        <w:t xml:space="preserve">licence is being sought for a </w:t>
      </w:r>
      <w:proofErr w:type="gramStart"/>
      <w:r w:rsidRPr="00BF4E79" w:rsidR="00F25F84">
        <w:rPr>
          <w:lang w:eastAsia="en-GB"/>
        </w:rPr>
        <w:t>12</w:t>
      </w:r>
      <w:r w:rsidRPr="00BF4E79">
        <w:rPr>
          <w:lang w:eastAsia="en-GB"/>
        </w:rPr>
        <w:t xml:space="preserve"> month</w:t>
      </w:r>
      <w:proofErr w:type="gramEnd"/>
      <w:r w:rsidRPr="00BF4E79">
        <w:rPr>
          <w:lang w:eastAsia="en-GB"/>
        </w:rPr>
        <w:t xml:space="preserve"> period, from </w:t>
      </w:r>
      <w:r w:rsidRPr="00BF4E79" w:rsidR="00F25F84">
        <w:rPr>
          <w:lang w:eastAsia="en-GB"/>
        </w:rPr>
        <w:t>March</w:t>
      </w:r>
      <w:r w:rsidRPr="00BF4E79">
        <w:rPr>
          <w:lang w:eastAsia="en-GB"/>
        </w:rPr>
        <w:t xml:space="preserve"> </w:t>
      </w:r>
      <w:r w:rsidRPr="00BF4E79" w:rsidR="00F25F84">
        <w:rPr>
          <w:lang w:eastAsia="en-GB"/>
        </w:rPr>
        <w:t>2023</w:t>
      </w:r>
      <w:r w:rsidRPr="00BF4E79">
        <w:rPr>
          <w:lang w:eastAsia="en-GB"/>
        </w:rPr>
        <w:t xml:space="preserve"> to </w:t>
      </w:r>
      <w:r w:rsidRPr="00BF4E79" w:rsidR="00F25F84">
        <w:rPr>
          <w:lang w:eastAsia="en-GB"/>
        </w:rPr>
        <w:t>March</w:t>
      </w:r>
      <w:r w:rsidRPr="00BF4E79">
        <w:rPr>
          <w:lang w:eastAsia="en-GB"/>
        </w:rPr>
        <w:t xml:space="preserve"> </w:t>
      </w:r>
      <w:r w:rsidRPr="00BF4E79" w:rsidR="00F25F84">
        <w:rPr>
          <w:lang w:eastAsia="en-GB"/>
        </w:rPr>
        <w:t>2024</w:t>
      </w:r>
      <w:r w:rsidRPr="00BF4E79">
        <w:rPr>
          <w:lang w:eastAsia="en-GB"/>
        </w:rPr>
        <w:t xml:space="preserve"> to ensure sufficient contingency</w:t>
      </w:r>
      <w:r>
        <w:rPr>
          <w:lang w:eastAsia="en-GB"/>
        </w:rPr>
        <w:t xml:space="preserve"> and reduce the need for subsequent licence variations, should works be delayed.</w:t>
      </w:r>
    </w:p>
    <w:p w:rsidR="0092519C" w:rsidP="000E4364" w:rsidRDefault="0092519C" w14:paraId="23CED723" w14:textId="77777777">
      <w:pPr>
        <w:pStyle w:val="Heading2"/>
        <w:keepNext/>
        <w:rPr>
          <w:lang w:eastAsia="en-GB"/>
        </w:rPr>
      </w:pPr>
      <w:r>
        <w:rPr>
          <w:lang w:eastAsia="en-GB"/>
        </w:rPr>
        <w:lastRenderedPageBreak/>
        <w:t>Sample volumes</w:t>
      </w:r>
    </w:p>
    <w:p w:rsidR="0092519C" w:rsidP="0092519C" w:rsidRDefault="0092519C" w14:paraId="51201A27" w14:textId="15862A8A" w14:noSpellErr="1">
      <w:r w:rsidR="0092519C">
        <w:rPr/>
        <w:t xml:space="preserve">The total volume of material to be removed </w:t>
      </w:r>
      <w:r w:rsidR="00F25F84">
        <w:rPr/>
        <w:t xml:space="preserve">within the firm scope of works </w:t>
      </w:r>
      <w:r w:rsidR="0092519C">
        <w:rPr/>
        <w:t xml:space="preserve">will not exceed </w:t>
      </w:r>
      <w:r w:rsidR="00481C10">
        <w:rPr/>
        <w:t>10.</w:t>
      </w:r>
      <w:r w:rsidR="00696F71">
        <w:rPr/>
        <w:t>39</w:t>
      </w:r>
      <w:r w:rsidR="0092519C">
        <w:rPr/>
        <w:t xml:space="preserve"> m³. Core </w:t>
      </w:r>
      <w:r w:rsidR="00B3397C">
        <w:rPr/>
        <w:t>barrel</w:t>
      </w:r>
      <w:r w:rsidR="0092519C">
        <w:rPr/>
        <w:t xml:space="preserve"> diameters will be no greater than </w:t>
      </w:r>
      <w:r w:rsidR="00BF4E79">
        <w:rPr/>
        <w:t>102</w:t>
      </w:r>
      <w:r w:rsidR="0092519C">
        <w:rPr/>
        <w:t> </w:t>
      </w:r>
      <w:r w:rsidR="00B3397C">
        <w:rPr/>
        <w:t>m</w:t>
      </w:r>
      <w:r w:rsidR="0092519C">
        <w:rPr/>
        <w:t xml:space="preserve">m and sample </w:t>
      </w:r>
      <w:r w:rsidR="00BF4E79">
        <w:rPr/>
        <w:t>depth will mostly range between 5 – 20 m however samples will have a depth of 60 m</w:t>
      </w:r>
      <w:r w:rsidR="00401969">
        <w:rPr/>
        <w:t>, t</w:t>
      </w:r>
      <w:r w:rsidR="00BF4E79">
        <w:rPr/>
        <w:t xml:space="preserve">hese are located within the array area.  </w:t>
      </w:r>
      <w:r w:rsidR="00F24DE7">
        <w:rPr/>
        <w:t xml:space="preserve">The total area of samples collected will not exceed </w:t>
      </w:r>
      <w:r w:rsidR="00481C10">
        <w:rPr/>
        <w:t>1.21</w:t>
      </w:r>
      <w:r w:rsidR="00F24DE7">
        <w:rPr/>
        <w:t xml:space="preserve"> m².</w:t>
      </w:r>
    </w:p>
    <w:p w:rsidR="0092519C" w:rsidP="0092519C" w:rsidRDefault="0092519C" w14:paraId="57982C19" w14:textId="6C5EC5B8">
      <w:r w:rsidR="0092519C">
        <w:rPr/>
        <w:t xml:space="preserve">Estimates of the volume of sediment </w:t>
      </w:r>
      <w:r w:rsidR="00C0330C">
        <w:rPr/>
        <w:t>to be</w:t>
      </w:r>
      <w:r w:rsidR="0092519C">
        <w:rPr/>
        <w:t xml:space="preserve"> removed and the number of core samples are set out in </w:t>
      </w:r>
      <w:r>
        <w:fldChar w:fldCharType="begin"/>
      </w:r>
      <w:r>
        <w:instrText xml:space="preserve"> REF _Ref59197734 \h </w:instrText>
      </w:r>
      <w:r>
        <w:fldChar w:fldCharType="separate"/>
      </w:r>
      <w:r w:rsidR="0092519C">
        <w:rPr/>
        <w:t xml:space="preserve">Table </w:t>
      </w:r>
      <w:r w:rsidRPr="67513173" w:rsidR="0092519C">
        <w:rPr>
          <w:noProof/>
        </w:rPr>
        <w:t>3</w:t>
      </w:r>
      <w:r w:rsidR="0092519C">
        <w:rPr/>
        <w:t>.</w:t>
      </w:r>
      <w:r w:rsidRPr="67513173" w:rsidR="0092519C">
        <w:rPr>
          <w:noProof/>
        </w:rPr>
        <w:t>1</w:t>
      </w:r>
      <w:r>
        <w:fldChar w:fldCharType="end"/>
      </w:r>
      <w:r w:rsidR="6C40F8F5">
        <w:rPr/>
        <w:t xml:space="preserve">, </w:t>
      </w:r>
      <w:r w:rsidR="005C437A">
        <w:rPr/>
        <w:t>Table 3.2</w:t>
      </w:r>
      <w:r w:rsidR="31C78CBD">
        <w:rPr/>
        <w:t xml:space="preserve">, </w:t>
      </w:r>
      <w:r w:rsidR="0E7D864D">
        <w:rPr/>
        <w:t>Table 3.3</w:t>
      </w:r>
      <w:r w:rsidR="54AE4DFD">
        <w:rPr/>
        <w:t xml:space="preserve"> and Table 3.4</w:t>
      </w:r>
      <w:r w:rsidR="0092519C">
        <w:rPr/>
        <w:t>.</w:t>
      </w:r>
    </w:p>
    <w:p w:rsidR="0092519C" w:rsidP="0092519C" w:rsidRDefault="0092519C" w14:paraId="347D21B1" w14:textId="79F8BA45" w14:noSpellErr="1">
      <w:pPr>
        <w:pStyle w:val="Caption2"/>
      </w:pPr>
      <w:bookmarkStart w:name="_Ref59197734" w:id="1"/>
      <w:r w:rsidR="0092519C">
        <w:rPr/>
        <w:t xml:space="preserve">Table </w:t>
      </w:r>
      <w:r>
        <w:fldChar w:fldCharType="begin"/>
      </w:r>
      <w:r>
        <w:instrText xml:space="preserve"> STYLEREF 1 \s </w:instrText>
      </w:r>
      <w:r>
        <w:fldChar w:fldCharType="separate"/>
      </w:r>
      <w:r w:rsidRPr="67513173" w:rsidR="00180469">
        <w:rPr>
          <w:noProof/>
        </w:rPr>
        <w:t>3</w:t>
      </w:r>
      <w:r>
        <w:fldChar w:fldCharType="end"/>
      </w:r>
      <w:r w:rsidR="00180469">
        <w:rPr/>
        <w:t>.</w:t>
      </w:r>
      <w:r>
        <w:fldChar w:fldCharType="begin"/>
      </w:r>
      <w:r>
        <w:instrText xml:space="preserve"> SEQ Table \* ARABIC \s 1 </w:instrText>
      </w:r>
      <w:r>
        <w:fldChar w:fldCharType="separate"/>
      </w:r>
      <w:r w:rsidRPr="67513173" w:rsidR="00180469">
        <w:rPr>
          <w:noProof/>
        </w:rPr>
        <w:t>1</w:t>
      </w:r>
      <w:r>
        <w:fldChar w:fldCharType="end"/>
      </w:r>
      <w:bookmarkEnd w:id="1"/>
      <w:r w:rsidR="0092519C">
        <w:rPr/>
        <w:t>. Estimated core sample volumes for</w:t>
      </w:r>
      <w:r w:rsidR="00B17AF0">
        <w:rPr/>
        <w:t xml:space="preserve"> the</w:t>
      </w:r>
      <w:r w:rsidR="0092519C">
        <w:rPr/>
        <w:t xml:space="preserve"> geotechnical surveys</w:t>
      </w:r>
      <w:r w:rsidR="005C437A">
        <w:rPr/>
        <w:t xml:space="preserve"> within the firm scope of work</w:t>
      </w:r>
    </w:p>
    <w:tbl>
      <w:tblPr>
        <w:tblStyle w:val="MarineSpace1"/>
        <w:tblW w:w="0" w:type="auto"/>
        <w:tblLayout w:type="fixed"/>
        <w:tblLook w:val="06A0" w:firstRow="1" w:lastRow="0" w:firstColumn="1" w:lastColumn="0" w:noHBand="1" w:noVBand="1"/>
      </w:tblPr>
      <w:tblGrid>
        <w:gridCol w:w="3005"/>
        <w:gridCol w:w="3005"/>
        <w:gridCol w:w="3005"/>
      </w:tblGrid>
      <w:tr w:rsidR="67513173" w:rsidTr="67513173" w14:paraId="733FE62B">
        <w:tc>
          <w:tcPr>
            <w:cnfStyle w:val="001000000000" w:firstRow="0" w:lastRow="0" w:firstColumn="1" w:lastColumn="0" w:oddVBand="0" w:evenVBand="0" w:oddHBand="0" w:evenHBand="0" w:firstRowFirstColumn="0" w:firstRowLastColumn="0" w:lastRowFirstColumn="0" w:lastRowLastColumn="0"/>
            <w:tcW w:w="3005" w:type="dxa"/>
            <w:tcMar/>
          </w:tcPr>
          <w:p w:rsidR="0306C123" w:rsidP="67513173" w:rsidRDefault="0306C123" w14:paraId="51FB7CD3" w14:textId="5BBBD0A8">
            <w:pPr>
              <w:pStyle w:val="Normal"/>
              <w:rPr>
                <w:color w:val="FFFFFF" w:themeColor="background1" w:themeTint="FF" w:themeShade="FF"/>
              </w:rPr>
            </w:pPr>
            <w:r w:rsidRPr="67513173" w:rsidR="0306C123">
              <w:rPr>
                <w:color w:val="FFFFFF" w:themeColor="background1" w:themeTint="FF" w:themeShade="FF"/>
              </w:rPr>
              <w:t>Sample Type</w:t>
            </w:r>
          </w:p>
        </w:tc>
        <w:tc>
          <w:tcPr>
            <w:cnfStyle w:val="000000000000" w:firstRow="0" w:lastRow="0" w:firstColumn="0" w:lastColumn="0" w:oddVBand="0" w:evenVBand="0" w:oddHBand="0" w:evenHBand="0" w:firstRowFirstColumn="0" w:firstRowLastColumn="0" w:lastRowFirstColumn="0" w:lastRowLastColumn="0"/>
            <w:tcW w:w="3005" w:type="dxa"/>
            <w:tcMar/>
          </w:tcPr>
          <w:p w:rsidR="0306C123" w:rsidP="67513173" w:rsidRDefault="0306C123" w14:paraId="7DCA1E3C" w14:textId="1E7732C2">
            <w:pPr>
              <w:pStyle w:val="Normal"/>
              <w:rPr>
                <w:color w:val="FFFFFF" w:themeColor="background1" w:themeTint="FF" w:themeShade="FF"/>
              </w:rPr>
            </w:pPr>
            <w:r w:rsidRPr="67513173" w:rsidR="0306C123">
              <w:rPr>
                <w:color w:val="FFFFFF" w:themeColor="background1" w:themeTint="FF" w:themeShade="FF"/>
              </w:rPr>
              <w:t>Area</w:t>
            </w:r>
          </w:p>
        </w:tc>
        <w:tc>
          <w:tcPr>
            <w:cnfStyle w:val="000000000000" w:firstRow="0" w:lastRow="0" w:firstColumn="0" w:lastColumn="0" w:oddVBand="0" w:evenVBand="0" w:oddHBand="0" w:evenHBand="0" w:firstRowFirstColumn="0" w:firstRowLastColumn="0" w:lastRowFirstColumn="0" w:lastRowLastColumn="0"/>
            <w:tcW w:w="3005" w:type="dxa"/>
            <w:tcMar/>
          </w:tcPr>
          <w:p w:rsidR="0306C123" w:rsidP="67513173" w:rsidRDefault="0306C123" w14:paraId="04D8C148" w14:textId="1677B03F">
            <w:pPr>
              <w:pStyle w:val="Normal"/>
              <w:rPr>
                <w:color w:val="FFFFFF" w:themeColor="background1" w:themeTint="FF" w:themeShade="FF"/>
              </w:rPr>
            </w:pPr>
            <w:r w:rsidRPr="67513173" w:rsidR="0306C123">
              <w:rPr>
                <w:color w:val="FFFFFF" w:themeColor="background1" w:themeTint="FF" w:themeShade="FF"/>
              </w:rPr>
              <w:t>No. of Samples</w:t>
            </w:r>
          </w:p>
        </w:tc>
      </w:tr>
      <w:tr w:rsidR="67513173" w:rsidTr="67513173" w14:paraId="1F2867D6">
        <w:tc>
          <w:tcPr>
            <w:cnfStyle w:val="001000000000" w:firstRow="0" w:lastRow="0" w:firstColumn="1" w:lastColumn="0" w:oddVBand="0" w:evenVBand="0" w:oddHBand="0" w:evenHBand="0" w:firstRowFirstColumn="0" w:firstRowLastColumn="0" w:lastRowFirstColumn="0" w:lastRowLastColumn="0"/>
            <w:tcW w:w="3005" w:type="dxa"/>
            <w:tcMar/>
          </w:tcPr>
          <w:p w:rsidR="0306C123" w:rsidP="67513173" w:rsidRDefault="0306C123" w14:paraId="0C7C981F" w14:textId="36A6E2D4">
            <w:pPr>
              <w:rPr>
                <w:rFonts w:cs="Calibri"/>
                <w:b w:val="0"/>
                <w:bCs w:val="0"/>
                <w:color w:val="auto"/>
              </w:rPr>
            </w:pPr>
            <w:r w:rsidRPr="67513173" w:rsidR="0306C123">
              <w:rPr>
                <w:rFonts w:ascii="Calibri" w:hAnsi="Calibri" w:cs="Calibri"/>
                <w:color w:val="auto"/>
              </w:rPr>
              <w:t>Type A – Push/Piston</w:t>
            </w:r>
          </w:p>
        </w:tc>
        <w:tc>
          <w:tcPr>
            <w:cnfStyle w:val="000000000000" w:firstRow="0" w:lastRow="0" w:firstColumn="0" w:lastColumn="0" w:oddVBand="0" w:evenVBand="0" w:oddHBand="0" w:evenHBand="0" w:firstRowFirstColumn="0" w:firstRowLastColumn="0" w:lastRowFirstColumn="0" w:lastRowLastColumn="0"/>
            <w:tcW w:w="3005" w:type="dxa"/>
            <w:vMerge w:val="restart"/>
            <w:tcMar/>
            <w:vAlign w:val="center"/>
          </w:tcPr>
          <w:p w:rsidR="0306C123" w:rsidP="67513173" w:rsidRDefault="0306C123" w14:paraId="0B33FF08" w14:textId="49DDFAA8">
            <w:pPr>
              <w:pStyle w:val="Normal"/>
              <w:jc w:val="left"/>
              <w:rPr>
                <w:color w:val="auto"/>
              </w:rPr>
            </w:pPr>
            <w:r w:rsidRPr="67513173" w:rsidR="0306C123">
              <w:rPr>
                <w:color w:val="auto"/>
              </w:rPr>
              <w:t>Project Erebus Array Site</w:t>
            </w:r>
          </w:p>
        </w:tc>
        <w:tc>
          <w:tcPr>
            <w:cnfStyle w:val="000000000000" w:firstRow="0" w:lastRow="0" w:firstColumn="0" w:lastColumn="0" w:oddVBand="0" w:evenVBand="0" w:oddHBand="0" w:evenHBand="0" w:firstRowFirstColumn="0" w:firstRowLastColumn="0" w:lastRowFirstColumn="0" w:lastRowLastColumn="0"/>
            <w:tcW w:w="3005" w:type="dxa"/>
            <w:tcMar/>
          </w:tcPr>
          <w:p w:rsidR="0306C123" w:rsidP="67513173" w:rsidRDefault="0306C123" w14:paraId="0D557B15" w14:textId="0C5829CC">
            <w:pPr>
              <w:pStyle w:val="Normal"/>
              <w:rPr>
                <w:color w:val="auto"/>
              </w:rPr>
            </w:pPr>
            <w:r w:rsidRPr="67513173" w:rsidR="0306C123">
              <w:rPr>
                <w:color w:val="auto"/>
              </w:rPr>
              <w:t>425</w:t>
            </w:r>
          </w:p>
        </w:tc>
      </w:tr>
      <w:tr w:rsidR="67513173" w:rsidTr="67513173" w14:paraId="24FBC3E7">
        <w:tc>
          <w:tcPr>
            <w:cnfStyle w:val="001000000000" w:firstRow="0" w:lastRow="0" w:firstColumn="1" w:lastColumn="0" w:oddVBand="0" w:evenVBand="0" w:oddHBand="0" w:evenHBand="0" w:firstRowFirstColumn="0" w:firstRowLastColumn="0" w:lastRowFirstColumn="0" w:lastRowLastColumn="0"/>
            <w:tcW w:w="3005" w:type="dxa"/>
            <w:tcMar/>
          </w:tcPr>
          <w:p w:rsidR="0306C123" w:rsidP="67513173" w:rsidRDefault="0306C123" w14:paraId="3839AB01" w14:textId="4F4EE8CA">
            <w:pPr>
              <w:rPr>
                <w:rFonts w:ascii="Calibri" w:hAnsi="Calibri" w:cs="Calibri"/>
                <w:color w:val="auto"/>
              </w:rPr>
            </w:pPr>
            <w:r w:rsidRPr="67513173" w:rsidR="0306C123">
              <w:rPr>
                <w:rFonts w:ascii="Calibri" w:hAnsi="Calibri" w:cs="Calibri"/>
                <w:color w:val="auto"/>
              </w:rPr>
              <w:t xml:space="preserve">Type C - </w:t>
            </w:r>
            <w:proofErr w:type="spellStart"/>
            <w:r w:rsidRPr="67513173" w:rsidR="0306C123">
              <w:rPr>
                <w:rFonts w:ascii="Calibri" w:hAnsi="Calibri" w:cs="Calibri"/>
                <w:color w:val="auto"/>
              </w:rPr>
              <w:t>VibroCore</w:t>
            </w:r>
            <w:proofErr w:type="spellEnd"/>
          </w:p>
        </w:tc>
        <w:tc>
          <w:tcPr>
            <w:cnfStyle w:val="000000000000" w:firstRow="0" w:lastRow="0" w:firstColumn="0" w:lastColumn="0" w:oddVBand="0" w:evenVBand="0" w:oddHBand="0" w:evenHBand="0" w:firstRowFirstColumn="0" w:firstRowLastColumn="0" w:lastRowFirstColumn="0" w:lastRowLastColumn="0"/>
            <w:tcW w:w="3005" w:type="dxa"/>
            <w:vMerge/>
            <w:tcMar/>
          </w:tcPr>
          <w:p w14:paraId="2C5A1DAE"/>
        </w:tc>
        <w:tc>
          <w:tcPr>
            <w:cnfStyle w:val="000000000000" w:firstRow="0" w:lastRow="0" w:firstColumn="0" w:lastColumn="0" w:oddVBand="0" w:evenVBand="0" w:oddHBand="0" w:evenHBand="0" w:firstRowFirstColumn="0" w:firstRowLastColumn="0" w:lastRowFirstColumn="0" w:lastRowLastColumn="0"/>
            <w:tcW w:w="3005" w:type="dxa"/>
            <w:tcMar/>
          </w:tcPr>
          <w:p w:rsidR="0306C123" w:rsidP="67513173" w:rsidRDefault="0306C123" w14:paraId="18EDCC3D" w14:textId="645082C8">
            <w:pPr>
              <w:pStyle w:val="Normal"/>
              <w:rPr>
                <w:color w:val="auto"/>
              </w:rPr>
            </w:pPr>
            <w:r w:rsidRPr="67513173" w:rsidR="0306C123">
              <w:rPr>
                <w:color w:val="auto"/>
              </w:rPr>
              <w:t>50</w:t>
            </w:r>
          </w:p>
        </w:tc>
      </w:tr>
      <w:tr w:rsidR="67513173" w:rsidTr="67513173" w14:paraId="28D0243B">
        <w:tc>
          <w:tcPr>
            <w:cnfStyle w:val="001000000000" w:firstRow="0" w:lastRow="0" w:firstColumn="1" w:lastColumn="0" w:oddVBand="0" w:evenVBand="0" w:oddHBand="0" w:evenHBand="0" w:firstRowFirstColumn="0" w:firstRowLastColumn="0" w:lastRowFirstColumn="0" w:lastRowLastColumn="0"/>
            <w:tcW w:w="3005" w:type="dxa"/>
            <w:tcMar/>
          </w:tcPr>
          <w:p w:rsidR="0306C123" w:rsidP="67513173" w:rsidRDefault="0306C123" w14:paraId="35098FFC" w14:textId="4E12E55E">
            <w:pPr>
              <w:rPr>
                <w:rFonts w:ascii="Calibri" w:hAnsi="Calibri" w:cs="Calibri"/>
                <w:color w:val="auto"/>
              </w:rPr>
            </w:pPr>
            <w:r w:rsidRPr="67513173" w:rsidR="0306C123">
              <w:rPr>
                <w:rFonts w:ascii="Calibri" w:hAnsi="Calibri" w:cs="Calibri"/>
                <w:color w:val="auto"/>
              </w:rPr>
              <w:t xml:space="preserve">Type A - </w:t>
            </w:r>
            <w:proofErr w:type="spellStart"/>
            <w:r w:rsidRPr="67513173" w:rsidR="0306C123">
              <w:rPr>
                <w:rFonts w:ascii="Calibri" w:hAnsi="Calibri" w:cs="Calibri"/>
                <w:color w:val="auto"/>
              </w:rPr>
              <w:t>Geobor</w:t>
            </w:r>
            <w:proofErr w:type="spellEnd"/>
            <w:r w:rsidRPr="67513173" w:rsidR="0306C123">
              <w:rPr>
                <w:rFonts w:ascii="Calibri" w:hAnsi="Calibri" w:cs="Calibri"/>
                <w:color w:val="auto"/>
              </w:rPr>
              <w:t>-S</w:t>
            </w:r>
          </w:p>
        </w:tc>
        <w:tc>
          <w:tcPr>
            <w:cnfStyle w:val="000000000000" w:firstRow="0" w:lastRow="0" w:firstColumn="0" w:lastColumn="0" w:oddVBand="0" w:evenVBand="0" w:oddHBand="0" w:evenHBand="0" w:firstRowFirstColumn="0" w:firstRowLastColumn="0" w:lastRowFirstColumn="0" w:lastRowLastColumn="0"/>
            <w:tcW w:w="3005" w:type="dxa"/>
            <w:vMerge w:val="restart"/>
            <w:tcMar/>
            <w:vAlign w:val="center"/>
          </w:tcPr>
          <w:p w:rsidR="0306C123" w:rsidP="67513173" w:rsidRDefault="0306C123" w14:paraId="0AF9DB22" w14:textId="6FC5D9F4">
            <w:pPr>
              <w:pStyle w:val="Normal"/>
              <w:jc w:val="left"/>
              <w:rPr>
                <w:color w:val="auto"/>
              </w:rPr>
            </w:pPr>
            <w:r w:rsidRPr="67513173" w:rsidR="0306C123">
              <w:rPr>
                <w:color w:val="auto"/>
              </w:rPr>
              <w:t>Export Cable Corridor</w:t>
            </w:r>
          </w:p>
        </w:tc>
        <w:tc>
          <w:tcPr>
            <w:cnfStyle w:val="000000000000" w:firstRow="0" w:lastRow="0" w:firstColumn="0" w:lastColumn="0" w:oddVBand="0" w:evenVBand="0" w:oddHBand="0" w:evenHBand="0" w:firstRowFirstColumn="0" w:firstRowLastColumn="0" w:lastRowFirstColumn="0" w:lastRowLastColumn="0"/>
            <w:tcW w:w="3005" w:type="dxa"/>
            <w:tcMar/>
          </w:tcPr>
          <w:p w:rsidR="0306C123" w:rsidP="67513173" w:rsidRDefault="0306C123" w14:paraId="2A3C4F2C" w14:textId="2A0DC638">
            <w:pPr>
              <w:pStyle w:val="Normal"/>
              <w:rPr>
                <w:color w:val="auto"/>
              </w:rPr>
            </w:pPr>
            <w:r w:rsidRPr="67513173" w:rsidR="0306C123">
              <w:rPr>
                <w:color w:val="auto"/>
              </w:rPr>
              <w:t>40</w:t>
            </w:r>
          </w:p>
        </w:tc>
      </w:tr>
      <w:tr w:rsidR="67513173" w:rsidTr="67513173" w14:paraId="107D7D52">
        <w:tc>
          <w:tcPr>
            <w:cnfStyle w:val="001000000000" w:firstRow="0" w:lastRow="0" w:firstColumn="1" w:lastColumn="0" w:oddVBand="0" w:evenVBand="0" w:oddHBand="0" w:evenHBand="0" w:firstRowFirstColumn="0" w:firstRowLastColumn="0" w:lastRowFirstColumn="0" w:lastRowLastColumn="0"/>
            <w:tcW w:w="3005" w:type="dxa"/>
            <w:tcMar/>
          </w:tcPr>
          <w:p w:rsidR="0306C123" w:rsidP="67513173" w:rsidRDefault="0306C123" w14:paraId="7502CDAB" w14:textId="74FE7253">
            <w:pPr>
              <w:rPr>
                <w:rFonts w:ascii="Calibri" w:hAnsi="Calibri" w:cs="Calibri"/>
                <w:color w:val="auto"/>
              </w:rPr>
            </w:pPr>
            <w:r w:rsidRPr="67513173" w:rsidR="0306C123">
              <w:rPr>
                <w:rFonts w:ascii="Calibri" w:hAnsi="Calibri" w:cs="Calibri"/>
                <w:color w:val="auto"/>
              </w:rPr>
              <w:t xml:space="preserve">Type C - </w:t>
            </w:r>
            <w:proofErr w:type="spellStart"/>
            <w:r w:rsidRPr="67513173" w:rsidR="0306C123">
              <w:rPr>
                <w:rFonts w:ascii="Calibri" w:hAnsi="Calibri" w:cs="Calibri"/>
                <w:color w:val="auto"/>
              </w:rPr>
              <w:t>VibroCore</w:t>
            </w:r>
            <w:proofErr w:type="spellEnd"/>
          </w:p>
        </w:tc>
        <w:tc>
          <w:tcPr>
            <w:cnfStyle w:val="000000000000" w:firstRow="0" w:lastRow="0" w:firstColumn="0" w:lastColumn="0" w:oddVBand="0" w:evenVBand="0" w:oddHBand="0" w:evenHBand="0" w:firstRowFirstColumn="0" w:firstRowLastColumn="0" w:lastRowFirstColumn="0" w:lastRowLastColumn="0"/>
            <w:tcW w:w="3005" w:type="dxa"/>
            <w:vMerge/>
            <w:tcMar/>
          </w:tcPr>
          <w:p w14:paraId="292B17C0"/>
        </w:tc>
        <w:tc>
          <w:tcPr>
            <w:cnfStyle w:val="000000000000" w:firstRow="0" w:lastRow="0" w:firstColumn="0" w:lastColumn="0" w:oddVBand="0" w:evenVBand="0" w:oddHBand="0" w:evenHBand="0" w:firstRowFirstColumn="0" w:firstRowLastColumn="0" w:lastRowFirstColumn="0" w:lastRowLastColumn="0"/>
            <w:tcW w:w="3005" w:type="dxa"/>
            <w:tcMar/>
          </w:tcPr>
          <w:p w:rsidR="0306C123" w:rsidP="67513173" w:rsidRDefault="0306C123" w14:paraId="2D80B9FB" w14:textId="2D913970">
            <w:pPr>
              <w:pStyle w:val="Normal"/>
              <w:rPr>
                <w:color w:val="auto"/>
              </w:rPr>
            </w:pPr>
            <w:r w:rsidRPr="67513173" w:rsidR="0306C123">
              <w:rPr>
                <w:color w:val="auto"/>
              </w:rPr>
              <w:t>75</w:t>
            </w:r>
          </w:p>
        </w:tc>
      </w:tr>
      <w:tr w:rsidR="67513173" w:rsidTr="67513173" w14:paraId="0B030EF7">
        <w:tc>
          <w:tcPr>
            <w:cnfStyle w:val="001000000000" w:firstRow="0" w:lastRow="0" w:firstColumn="1" w:lastColumn="0" w:oddVBand="0" w:evenVBand="0" w:oddHBand="0" w:evenHBand="0" w:firstRowFirstColumn="0" w:firstRowLastColumn="0" w:lastRowFirstColumn="0" w:lastRowLastColumn="0"/>
            <w:tcW w:w="6010" w:type="dxa"/>
            <w:gridSpan w:val="2"/>
            <w:tcMar/>
          </w:tcPr>
          <w:p w:rsidR="0306C123" w:rsidP="67513173" w:rsidRDefault="0306C123" w14:paraId="0ECE8D51" w14:textId="0221E288">
            <w:pPr>
              <w:pStyle w:val="Normal"/>
              <w:rPr>
                <w:rFonts w:ascii="Calibri" w:hAnsi="Calibri" w:cs="Calibri"/>
                <w:color w:val="auto"/>
                <w:vertAlign w:val="baseline"/>
              </w:rPr>
            </w:pPr>
            <w:r w:rsidRPr="67513173" w:rsidR="0306C123">
              <w:rPr>
                <w:rFonts w:ascii="Calibri" w:hAnsi="Calibri" w:cs="Calibri"/>
                <w:color w:val="auto"/>
              </w:rPr>
              <w:t>Estimated total volume of all samples (m</w:t>
            </w:r>
            <w:r w:rsidRPr="67513173" w:rsidR="0306C123">
              <w:rPr>
                <w:rFonts w:ascii="Calibri" w:hAnsi="Calibri" w:cs="Calibri"/>
                <w:color w:val="auto"/>
                <w:vertAlign w:val="superscript"/>
              </w:rPr>
              <w:t>3</w:t>
            </w:r>
            <w:r w:rsidRPr="67513173" w:rsidR="0306C123">
              <w:rPr>
                <w:rFonts w:ascii="Calibri" w:hAnsi="Calibri" w:cs="Calibri"/>
                <w:color w:val="auto"/>
                <w:vertAlign w:val="baseline"/>
              </w:rPr>
              <w:t>)</w:t>
            </w:r>
          </w:p>
        </w:tc>
        <w:tc>
          <w:tcPr>
            <w:cnfStyle w:val="000000000000" w:firstRow="0" w:lastRow="0" w:firstColumn="0" w:lastColumn="0" w:oddVBand="0" w:evenVBand="0" w:oddHBand="0" w:evenHBand="0" w:firstRowFirstColumn="0" w:firstRowLastColumn="0" w:lastRowFirstColumn="0" w:lastRowLastColumn="0"/>
            <w:tcW w:w="3005" w:type="dxa"/>
            <w:tcMar/>
          </w:tcPr>
          <w:p w:rsidR="0306C123" w:rsidP="67513173" w:rsidRDefault="0306C123" w14:paraId="280279A9" w14:textId="2103DEED">
            <w:pPr>
              <w:pStyle w:val="Normal"/>
              <w:rPr>
                <w:b w:val="1"/>
                <w:bCs w:val="1"/>
                <w:color w:val="auto"/>
              </w:rPr>
            </w:pPr>
            <w:r w:rsidRPr="67513173" w:rsidR="0306C123">
              <w:rPr>
                <w:b w:val="1"/>
                <w:bCs w:val="1"/>
                <w:color w:val="auto"/>
              </w:rPr>
              <w:t>6.66</w:t>
            </w:r>
          </w:p>
        </w:tc>
      </w:tr>
    </w:tbl>
    <w:p w:rsidR="00483FB3" w:rsidP="67513173" w:rsidRDefault="00483FB3" w14:paraId="00939054" w14:textId="77777777" w14:noSpellErr="1">
      <w:pPr>
        <w:pStyle w:val="Caption2"/>
        <w:ind w:left="0" w:hanging="0"/>
        <w:sectPr w:rsidR="00483FB3" w:rsidSect="004F2021">
          <w:headerReference w:type="default" r:id="rId13"/>
          <w:footerReference w:type="even" r:id="rId14"/>
          <w:footerReference w:type="default" r:id="rId15"/>
          <w:footerReference w:type="first" r:id="rId16"/>
          <w:pgSz w:w="11906" w:h="16838" w:orient="portrait"/>
          <w:pgMar w:top="1440" w:right="1440" w:bottom="1440" w:left="1440" w:header="709" w:footer="709" w:gutter="0"/>
          <w:pgNumType w:start="1"/>
          <w:cols w:space="708"/>
          <w:titlePg/>
          <w:docGrid w:linePitch="360"/>
        </w:sectPr>
      </w:pPr>
    </w:p>
    <w:p w:rsidRPr="00180469" w:rsidR="0092519C" w:rsidP="67513173" w:rsidRDefault="00180469" w14:paraId="6F553FCA" w14:textId="6C575154" w14:noSpellErr="1">
      <w:pPr>
        <w:pStyle w:val="Caption"/>
        <w:keepNext w:val="1"/>
        <w:rPr>
          <w:rFonts w:eastAsia="Calibri" w:eastAsiaTheme="minorAscii"/>
          <w:color w:val="1F497D" w:themeColor="text2"/>
          <w:lang w:eastAsia="en-US"/>
        </w:rPr>
      </w:pPr>
      <w:r w:rsidRPr="67513173" w:rsidR="00180469">
        <w:rPr>
          <w:rFonts w:eastAsia="Calibri" w:eastAsiaTheme="minorAscii"/>
          <w:color w:val="1F497D" w:themeColor="text2" w:themeTint="FF" w:themeShade="FF"/>
          <w:lang w:eastAsia="en-US"/>
        </w:rPr>
        <w:t xml:space="preserve">Table </w:t>
      </w:r>
      <w:r w:rsidRPr="67513173">
        <w:rPr>
          <w:rFonts w:eastAsia="Calibri" w:eastAsiaTheme="minorAscii"/>
          <w:color w:val="1F497D" w:themeColor="text2" w:themeTint="FF" w:themeShade="FF"/>
          <w:lang w:eastAsia="en-US"/>
        </w:rPr>
        <w:fldChar w:fldCharType="begin"/>
      </w:r>
      <w:r w:rsidRPr="67513173">
        <w:rPr>
          <w:rFonts w:eastAsia="Calibri" w:eastAsiaTheme="minorAscii"/>
          <w:color w:val="1F497D" w:themeColor="text2" w:themeTint="FF" w:themeShade="FF"/>
          <w:lang w:eastAsia="en-US"/>
        </w:rPr>
        <w:instrText xml:space="preserve"> STYLEREF 1 \s </w:instrText>
      </w:r>
      <w:r w:rsidRPr="67513173">
        <w:rPr>
          <w:rFonts w:eastAsia="Calibri" w:eastAsiaTheme="minorAscii"/>
          <w:color w:val="1F497D" w:themeColor="text2" w:themeTint="FF" w:themeShade="FF"/>
          <w:lang w:eastAsia="en-US"/>
        </w:rPr>
        <w:fldChar w:fldCharType="separate"/>
      </w:r>
      <w:r w:rsidRPr="67513173" w:rsidR="00180469">
        <w:rPr>
          <w:rFonts w:eastAsia="Calibri" w:eastAsiaTheme="minorAscii"/>
          <w:color w:val="1F497D" w:themeColor="text2" w:themeTint="FF" w:themeShade="FF"/>
          <w:lang w:eastAsia="en-US"/>
        </w:rPr>
        <w:t>3</w:t>
      </w:r>
      <w:r w:rsidRPr="67513173">
        <w:rPr>
          <w:rFonts w:eastAsia="Calibri" w:eastAsiaTheme="minorAscii"/>
          <w:color w:val="1F497D" w:themeColor="text2" w:themeTint="FF" w:themeShade="FF"/>
          <w:lang w:eastAsia="en-US"/>
        </w:rPr>
        <w:fldChar w:fldCharType="end"/>
      </w:r>
      <w:r w:rsidRPr="67513173" w:rsidR="00180469">
        <w:rPr>
          <w:rFonts w:eastAsia="Calibri" w:eastAsiaTheme="minorAscii"/>
          <w:color w:val="1F497D" w:themeColor="text2" w:themeTint="FF" w:themeShade="FF"/>
          <w:lang w:eastAsia="en-US"/>
        </w:rPr>
        <w:t>.</w:t>
      </w:r>
      <w:r w:rsidRPr="67513173">
        <w:rPr>
          <w:rFonts w:eastAsia="Calibri" w:eastAsiaTheme="minorAscii"/>
          <w:color w:val="1F497D" w:themeColor="text2" w:themeTint="FF" w:themeShade="FF"/>
          <w:lang w:eastAsia="en-US"/>
        </w:rPr>
        <w:fldChar w:fldCharType="begin"/>
      </w:r>
      <w:r w:rsidRPr="67513173">
        <w:rPr>
          <w:rFonts w:eastAsia="Calibri" w:eastAsiaTheme="minorAscii"/>
          <w:color w:val="1F497D" w:themeColor="text2" w:themeTint="FF" w:themeShade="FF"/>
          <w:lang w:eastAsia="en-US"/>
        </w:rPr>
        <w:instrText xml:space="preserve"> SEQ Table \* ARABIC \s 1 </w:instrText>
      </w:r>
      <w:r w:rsidRPr="67513173">
        <w:rPr>
          <w:rFonts w:eastAsia="Calibri" w:eastAsiaTheme="minorAscii"/>
          <w:color w:val="1F497D" w:themeColor="text2" w:themeTint="FF" w:themeShade="FF"/>
          <w:lang w:eastAsia="en-US"/>
        </w:rPr>
        <w:fldChar w:fldCharType="separate"/>
      </w:r>
      <w:r w:rsidRPr="67513173" w:rsidR="00180469">
        <w:rPr>
          <w:rFonts w:eastAsia="Calibri" w:eastAsiaTheme="minorAscii"/>
          <w:color w:val="1F497D" w:themeColor="text2" w:themeTint="FF" w:themeShade="FF"/>
          <w:lang w:eastAsia="en-US"/>
        </w:rPr>
        <w:t>2</w:t>
      </w:r>
      <w:r w:rsidRPr="67513173">
        <w:rPr>
          <w:rFonts w:eastAsia="Calibri" w:eastAsiaTheme="minorAscii"/>
          <w:color w:val="1F497D" w:themeColor="text2" w:themeTint="FF" w:themeShade="FF"/>
          <w:lang w:eastAsia="en-US"/>
        </w:rPr>
        <w:fldChar w:fldCharType="end"/>
      </w:r>
      <w:r w:rsidRPr="67513173" w:rsidR="00B17AF0">
        <w:rPr>
          <w:rFonts w:eastAsia="Calibri" w:eastAsiaTheme="minorAscii"/>
          <w:color w:val="1F497D" w:themeColor="text2" w:themeTint="FF" w:themeShade="FF"/>
          <w:lang w:eastAsia="en-US"/>
        </w:rPr>
        <w:t>. Estimated core sample volumes for geotechnical surveys</w:t>
      </w:r>
      <w:r w:rsidRPr="67513173" w:rsidR="005C437A">
        <w:rPr>
          <w:rFonts w:eastAsia="Calibri" w:eastAsiaTheme="minorAscii"/>
          <w:color w:val="1F497D" w:themeColor="text2" w:themeTint="FF" w:themeShade="FF"/>
          <w:lang w:eastAsia="en-US"/>
        </w:rPr>
        <w:t xml:space="preserve"> within the optional scope of work</w:t>
      </w:r>
    </w:p>
    <w:tbl>
      <w:tblPr>
        <w:tblStyle w:val="MarineSpace1"/>
        <w:tblW w:w="0" w:type="auto"/>
        <w:tblLayout w:type="fixed"/>
        <w:tblLook w:val="06A0" w:firstRow="1" w:lastRow="0" w:firstColumn="1" w:lastColumn="0" w:noHBand="1" w:noVBand="1"/>
      </w:tblPr>
      <w:tblGrid>
        <w:gridCol w:w="3005"/>
        <w:gridCol w:w="3005"/>
        <w:gridCol w:w="3005"/>
      </w:tblGrid>
      <w:tr w:rsidR="67513173" w:rsidTr="67513173" w14:paraId="2D094B38">
        <w:tc>
          <w:tcPr>
            <w:cnfStyle w:val="001000000000" w:firstRow="0" w:lastRow="0" w:firstColumn="1" w:lastColumn="0" w:oddVBand="0" w:evenVBand="0" w:oddHBand="0" w:evenHBand="0" w:firstRowFirstColumn="0" w:firstRowLastColumn="0" w:lastRowFirstColumn="0" w:lastRowLastColumn="0"/>
            <w:tcW w:w="3005" w:type="dxa"/>
            <w:tcMar/>
          </w:tcPr>
          <w:p w:rsidR="7EE797B1" w:rsidP="67513173" w:rsidRDefault="7EE797B1" w14:paraId="5B262DED" w14:textId="32AEE740">
            <w:pPr>
              <w:pStyle w:val="Normal"/>
              <w:rPr>
                <w:color w:val="FFFFFF" w:themeColor="background1" w:themeTint="FF" w:themeShade="FF"/>
              </w:rPr>
            </w:pPr>
            <w:r w:rsidRPr="67513173" w:rsidR="7EE797B1">
              <w:rPr>
                <w:color w:val="FFFFFF" w:themeColor="background1" w:themeTint="FF" w:themeShade="FF"/>
              </w:rPr>
              <w:t>Sample Type</w:t>
            </w:r>
          </w:p>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288D2F96" w14:textId="671919A8">
            <w:pPr>
              <w:pStyle w:val="Normal"/>
              <w:rPr>
                <w:color w:val="FFFFFF" w:themeColor="background1" w:themeTint="FF" w:themeShade="FF"/>
              </w:rPr>
            </w:pPr>
            <w:r w:rsidRPr="67513173" w:rsidR="7EE797B1">
              <w:rPr>
                <w:color w:val="FFFFFF" w:themeColor="background1" w:themeTint="FF" w:themeShade="FF"/>
              </w:rPr>
              <w:t>Area</w:t>
            </w:r>
          </w:p>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1367DC78" w14:textId="0E6244A4">
            <w:pPr>
              <w:pStyle w:val="Normal"/>
              <w:rPr>
                <w:color w:val="FFFFFF" w:themeColor="background1" w:themeTint="FF" w:themeShade="FF"/>
              </w:rPr>
            </w:pPr>
            <w:r w:rsidRPr="67513173" w:rsidR="7EE797B1">
              <w:rPr>
                <w:color w:val="FFFFFF" w:themeColor="background1" w:themeTint="FF" w:themeShade="FF"/>
              </w:rPr>
              <w:t>No. Of Samples</w:t>
            </w:r>
          </w:p>
        </w:tc>
      </w:tr>
      <w:tr w:rsidR="67513173" w:rsidTr="67513173" w14:paraId="1B1E0503">
        <w:tc>
          <w:tcPr>
            <w:cnfStyle w:val="001000000000" w:firstRow="0" w:lastRow="0" w:firstColumn="1" w:lastColumn="0" w:oddVBand="0" w:evenVBand="0" w:oddHBand="0" w:evenHBand="0" w:firstRowFirstColumn="0" w:firstRowLastColumn="0" w:lastRowFirstColumn="0" w:lastRowLastColumn="0"/>
            <w:tcW w:w="3005" w:type="dxa"/>
            <w:tcMar/>
          </w:tcPr>
          <w:p w:rsidR="7EE797B1" w:rsidP="67513173" w:rsidRDefault="7EE797B1" w14:paraId="622293D3" w14:textId="32D4A252">
            <w:pPr>
              <w:rPr>
                <w:rFonts w:cs="Calibri"/>
                <w:b w:val="0"/>
                <w:bCs w:val="0"/>
                <w:color w:val="auto"/>
              </w:rPr>
            </w:pPr>
            <w:r w:rsidRPr="67513173" w:rsidR="7EE797B1">
              <w:rPr>
                <w:rFonts w:ascii="Calibri" w:hAnsi="Calibri" w:cs="Calibri"/>
                <w:color w:val="auto"/>
              </w:rPr>
              <w:t>Type A – Push/Piston</w:t>
            </w:r>
          </w:p>
        </w:tc>
        <w:tc>
          <w:tcPr>
            <w:cnfStyle w:val="000000000000" w:firstRow="0" w:lastRow="0" w:firstColumn="0" w:lastColumn="0" w:oddVBand="0" w:evenVBand="0" w:oddHBand="0" w:evenHBand="0" w:firstRowFirstColumn="0" w:firstRowLastColumn="0" w:lastRowFirstColumn="0" w:lastRowLastColumn="0"/>
            <w:tcW w:w="3005" w:type="dxa"/>
            <w:vMerge w:val="restart"/>
            <w:tcMar/>
            <w:vAlign w:val="center"/>
          </w:tcPr>
          <w:p w:rsidR="7EE797B1" w:rsidP="67513173" w:rsidRDefault="7EE797B1" w14:paraId="3AFE6C98" w14:textId="1C24D134">
            <w:pPr>
              <w:pStyle w:val="Normal"/>
              <w:jc w:val="left"/>
              <w:rPr>
                <w:color w:val="auto"/>
              </w:rPr>
            </w:pPr>
            <w:r w:rsidRPr="67513173" w:rsidR="7EE797B1">
              <w:rPr>
                <w:color w:val="auto"/>
              </w:rPr>
              <w:t>Project Erebus Array Site</w:t>
            </w:r>
          </w:p>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6B8BDF66" w14:textId="1F691C35">
            <w:pPr>
              <w:pStyle w:val="Normal"/>
              <w:rPr>
                <w:color w:val="auto"/>
              </w:rPr>
            </w:pPr>
            <w:r w:rsidRPr="67513173" w:rsidR="7EE797B1">
              <w:rPr>
                <w:color w:val="auto"/>
              </w:rPr>
              <w:t>835</w:t>
            </w:r>
          </w:p>
        </w:tc>
      </w:tr>
      <w:tr w:rsidR="67513173" w:rsidTr="67513173" w14:paraId="2870AB3D">
        <w:tc>
          <w:tcPr>
            <w:cnfStyle w:val="001000000000" w:firstRow="0" w:lastRow="0" w:firstColumn="1" w:lastColumn="0" w:oddVBand="0" w:evenVBand="0" w:oddHBand="0" w:evenHBand="0" w:firstRowFirstColumn="0" w:firstRowLastColumn="0" w:lastRowFirstColumn="0" w:lastRowLastColumn="0"/>
            <w:tcW w:w="3005" w:type="dxa"/>
            <w:tcMar/>
          </w:tcPr>
          <w:p w:rsidR="7EE797B1" w:rsidP="67513173" w:rsidRDefault="7EE797B1" w14:paraId="5485830C" w14:textId="01D39881">
            <w:pPr>
              <w:rPr>
                <w:rFonts w:ascii="Calibri" w:hAnsi="Calibri" w:cs="Calibri"/>
                <w:color w:val="auto"/>
              </w:rPr>
            </w:pPr>
            <w:r w:rsidRPr="67513173" w:rsidR="7EE797B1">
              <w:rPr>
                <w:rFonts w:ascii="Calibri" w:hAnsi="Calibri" w:cs="Calibri"/>
                <w:color w:val="auto"/>
              </w:rPr>
              <w:t xml:space="preserve">Type A - </w:t>
            </w:r>
            <w:proofErr w:type="spellStart"/>
            <w:r w:rsidRPr="67513173" w:rsidR="7EE797B1">
              <w:rPr>
                <w:rFonts w:ascii="Calibri" w:hAnsi="Calibri" w:cs="Calibri"/>
                <w:color w:val="auto"/>
              </w:rPr>
              <w:t>Geobor</w:t>
            </w:r>
            <w:proofErr w:type="spellEnd"/>
            <w:r w:rsidRPr="67513173" w:rsidR="7EE797B1">
              <w:rPr>
                <w:rFonts w:ascii="Calibri" w:hAnsi="Calibri" w:cs="Calibri"/>
                <w:color w:val="auto"/>
              </w:rPr>
              <w:t>-S</w:t>
            </w:r>
          </w:p>
        </w:tc>
        <w:tc>
          <w:tcPr>
            <w:cnfStyle w:val="000000000000" w:firstRow="0" w:lastRow="0" w:firstColumn="0" w:lastColumn="0" w:oddVBand="0" w:evenVBand="0" w:oddHBand="0" w:evenHBand="0" w:firstRowFirstColumn="0" w:firstRowLastColumn="0" w:lastRowFirstColumn="0" w:lastRowLastColumn="0"/>
            <w:tcW w:w="3005" w:type="dxa"/>
            <w:vMerge/>
            <w:tcMar/>
          </w:tcPr>
          <w:p w14:paraId="15FBAA8A"/>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7C69077B" w14:textId="00045116">
            <w:pPr>
              <w:pStyle w:val="Normal"/>
              <w:rPr>
                <w:color w:val="auto"/>
              </w:rPr>
            </w:pPr>
            <w:r w:rsidRPr="67513173" w:rsidR="7EE797B1">
              <w:rPr>
                <w:color w:val="auto"/>
              </w:rPr>
              <w:t>120</w:t>
            </w:r>
          </w:p>
        </w:tc>
      </w:tr>
      <w:tr w:rsidR="67513173" w:rsidTr="67513173" w14:paraId="050A116D">
        <w:tc>
          <w:tcPr>
            <w:cnfStyle w:val="001000000000" w:firstRow="0" w:lastRow="0" w:firstColumn="1" w:lastColumn="0" w:oddVBand="0" w:evenVBand="0" w:oddHBand="0" w:evenHBand="0" w:firstRowFirstColumn="0" w:firstRowLastColumn="0" w:lastRowFirstColumn="0" w:lastRowLastColumn="0"/>
            <w:tcW w:w="3005" w:type="dxa"/>
            <w:tcMar/>
          </w:tcPr>
          <w:p w:rsidR="7EE797B1" w:rsidP="67513173" w:rsidRDefault="7EE797B1" w14:paraId="75C9BF38" w14:textId="148B0EFF">
            <w:pPr>
              <w:rPr>
                <w:rFonts w:ascii="Calibri" w:hAnsi="Calibri" w:cs="Calibri"/>
                <w:color w:val="auto"/>
              </w:rPr>
            </w:pPr>
            <w:r w:rsidRPr="67513173" w:rsidR="7EE797B1">
              <w:rPr>
                <w:rFonts w:ascii="Calibri" w:hAnsi="Calibri" w:cs="Calibri"/>
                <w:color w:val="auto"/>
              </w:rPr>
              <w:t xml:space="preserve">Type C - </w:t>
            </w:r>
            <w:proofErr w:type="spellStart"/>
            <w:r w:rsidRPr="67513173" w:rsidR="7EE797B1">
              <w:rPr>
                <w:rFonts w:ascii="Calibri" w:hAnsi="Calibri" w:cs="Calibri"/>
                <w:color w:val="auto"/>
              </w:rPr>
              <w:t>VibroCore</w:t>
            </w:r>
            <w:proofErr w:type="spellEnd"/>
          </w:p>
        </w:tc>
        <w:tc>
          <w:tcPr>
            <w:cnfStyle w:val="000000000000" w:firstRow="0" w:lastRow="0" w:firstColumn="0" w:lastColumn="0" w:oddVBand="0" w:evenVBand="0" w:oddHBand="0" w:evenHBand="0" w:firstRowFirstColumn="0" w:firstRowLastColumn="0" w:lastRowFirstColumn="0" w:lastRowLastColumn="0"/>
            <w:tcW w:w="3005" w:type="dxa"/>
            <w:vMerge/>
            <w:tcMar/>
          </w:tcPr>
          <w:p w14:paraId="2AA51303"/>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1FFA811D" w14:textId="4D30A9FE">
            <w:pPr>
              <w:pStyle w:val="Normal"/>
              <w:rPr>
                <w:color w:val="auto"/>
              </w:rPr>
            </w:pPr>
            <w:r w:rsidRPr="67513173" w:rsidR="7EE797B1">
              <w:rPr>
                <w:color w:val="auto"/>
              </w:rPr>
              <w:t>50</w:t>
            </w:r>
          </w:p>
        </w:tc>
      </w:tr>
      <w:tr w:rsidR="67513173" w:rsidTr="67513173" w14:paraId="3D94AD22">
        <w:tc>
          <w:tcPr>
            <w:cnfStyle w:val="001000000000" w:firstRow="0" w:lastRow="0" w:firstColumn="1" w:lastColumn="0" w:oddVBand="0" w:evenVBand="0" w:oddHBand="0" w:evenHBand="0" w:firstRowFirstColumn="0" w:firstRowLastColumn="0" w:lastRowFirstColumn="0" w:lastRowLastColumn="0"/>
            <w:tcW w:w="3005" w:type="dxa"/>
            <w:tcMar/>
          </w:tcPr>
          <w:p w:rsidR="7EE797B1" w:rsidP="67513173" w:rsidRDefault="7EE797B1" w14:paraId="693B1C25" w14:textId="2D8CCAA8">
            <w:pPr>
              <w:rPr>
                <w:rFonts w:ascii="Calibri" w:hAnsi="Calibri" w:cs="Calibri"/>
                <w:color w:val="auto"/>
              </w:rPr>
            </w:pPr>
            <w:r w:rsidRPr="67513173" w:rsidR="7EE797B1">
              <w:rPr>
                <w:rFonts w:ascii="Calibri" w:hAnsi="Calibri" w:cs="Calibri"/>
                <w:color w:val="auto"/>
              </w:rPr>
              <w:t xml:space="preserve">Type A - </w:t>
            </w:r>
            <w:proofErr w:type="spellStart"/>
            <w:r w:rsidRPr="67513173" w:rsidR="7EE797B1">
              <w:rPr>
                <w:rFonts w:ascii="Calibri" w:hAnsi="Calibri" w:cs="Calibri"/>
                <w:color w:val="auto"/>
              </w:rPr>
              <w:t>Geobor</w:t>
            </w:r>
            <w:proofErr w:type="spellEnd"/>
            <w:r w:rsidRPr="67513173" w:rsidR="7EE797B1">
              <w:rPr>
                <w:rFonts w:ascii="Calibri" w:hAnsi="Calibri" w:cs="Calibri"/>
                <w:color w:val="auto"/>
              </w:rPr>
              <w:t>-S</w:t>
            </w:r>
          </w:p>
        </w:tc>
        <w:tc>
          <w:tcPr>
            <w:cnfStyle w:val="000000000000" w:firstRow="0" w:lastRow="0" w:firstColumn="0" w:lastColumn="0" w:oddVBand="0" w:evenVBand="0" w:oddHBand="0" w:evenHBand="0" w:firstRowFirstColumn="0" w:firstRowLastColumn="0" w:lastRowFirstColumn="0" w:lastRowLastColumn="0"/>
            <w:tcW w:w="3005" w:type="dxa"/>
            <w:vMerge w:val="restart"/>
            <w:tcMar/>
            <w:vAlign w:val="center"/>
          </w:tcPr>
          <w:p w:rsidR="7EE797B1" w:rsidP="67513173" w:rsidRDefault="7EE797B1" w14:paraId="77D82302" w14:textId="4FFA3DBB">
            <w:pPr>
              <w:pStyle w:val="Normal"/>
              <w:jc w:val="left"/>
              <w:rPr>
                <w:color w:val="auto"/>
              </w:rPr>
            </w:pPr>
            <w:r w:rsidRPr="67513173" w:rsidR="7EE797B1">
              <w:rPr>
                <w:color w:val="auto"/>
              </w:rPr>
              <w:t>Export Cable Corridor</w:t>
            </w:r>
          </w:p>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5C444385" w14:textId="2964F7BE">
            <w:pPr>
              <w:pStyle w:val="Normal"/>
              <w:rPr>
                <w:color w:val="auto"/>
              </w:rPr>
            </w:pPr>
            <w:r w:rsidRPr="67513173" w:rsidR="7EE797B1">
              <w:rPr>
                <w:color w:val="auto"/>
              </w:rPr>
              <w:t>40</w:t>
            </w:r>
          </w:p>
        </w:tc>
      </w:tr>
      <w:tr w:rsidR="67513173" w:rsidTr="67513173" w14:paraId="5917F1C3">
        <w:tc>
          <w:tcPr>
            <w:cnfStyle w:val="001000000000" w:firstRow="0" w:lastRow="0" w:firstColumn="1" w:lastColumn="0" w:oddVBand="0" w:evenVBand="0" w:oddHBand="0" w:evenHBand="0" w:firstRowFirstColumn="0" w:firstRowLastColumn="0" w:lastRowFirstColumn="0" w:lastRowLastColumn="0"/>
            <w:tcW w:w="3005" w:type="dxa"/>
            <w:tcMar/>
          </w:tcPr>
          <w:p w:rsidR="7EE797B1" w:rsidP="67513173" w:rsidRDefault="7EE797B1" w14:paraId="316C3C36" w14:textId="599BC67F">
            <w:pPr>
              <w:rPr>
                <w:rFonts w:ascii="Calibri" w:hAnsi="Calibri" w:cs="Calibri"/>
                <w:color w:val="auto"/>
              </w:rPr>
            </w:pPr>
            <w:r w:rsidRPr="67513173" w:rsidR="7EE797B1">
              <w:rPr>
                <w:rFonts w:ascii="Calibri" w:hAnsi="Calibri" w:cs="Calibri"/>
                <w:color w:val="auto"/>
              </w:rPr>
              <w:t xml:space="preserve">Type C - </w:t>
            </w:r>
            <w:proofErr w:type="spellStart"/>
            <w:r w:rsidRPr="67513173" w:rsidR="7EE797B1">
              <w:rPr>
                <w:rFonts w:ascii="Calibri" w:hAnsi="Calibri" w:cs="Calibri"/>
                <w:color w:val="auto"/>
              </w:rPr>
              <w:t>VibroCore</w:t>
            </w:r>
            <w:proofErr w:type="spellEnd"/>
          </w:p>
        </w:tc>
        <w:tc>
          <w:tcPr>
            <w:cnfStyle w:val="000000000000" w:firstRow="0" w:lastRow="0" w:firstColumn="0" w:lastColumn="0" w:oddVBand="0" w:evenVBand="0" w:oddHBand="0" w:evenHBand="0" w:firstRowFirstColumn="0" w:firstRowLastColumn="0" w:lastRowFirstColumn="0" w:lastRowLastColumn="0"/>
            <w:tcW w:w="3005" w:type="dxa"/>
            <w:vMerge/>
            <w:tcMar/>
          </w:tcPr>
          <w:p w14:paraId="4719DBC8"/>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6A6EB152" w14:textId="3A70E5CC">
            <w:pPr>
              <w:pStyle w:val="Normal"/>
              <w:rPr>
                <w:color w:val="auto"/>
              </w:rPr>
            </w:pPr>
            <w:r w:rsidRPr="67513173" w:rsidR="7EE797B1">
              <w:rPr>
                <w:color w:val="auto"/>
              </w:rPr>
              <w:t>75</w:t>
            </w:r>
          </w:p>
        </w:tc>
      </w:tr>
      <w:tr w:rsidR="67513173" w:rsidTr="67513173" w14:paraId="0452CDC2">
        <w:tc>
          <w:tcPr>
            <w:cnfStyle w:val="001000000000" w:firstRow="0" w:lastRow="0" w:firstColumn="1" w:lastColumn="0" w:oddVBand="0" w:evenVBand="0" w:oddHBand="0" w:evenHBand="0" w:firstRowFirstColumn="0" w:firstRowLastColumn="0" w:lastRowFirstColumn="0" w:lastRowLastColumn="0"/>
            <w:tcW w:w="3005" w:type="dxa"/>
            <w:tcMar/>
          </w:tcPr>
          <w:p w:rsidR="7EE797B1" w:rsidP="67513173" w:rsidRDefault="7EE797B1" w14:paraId="6EA3C3ED" w14:textId="2D169861">
            <w:pPr>
              <w:rPr>
                <w:rFonts w:cs="Calibri"/>
                <w:b w:val="0"/>
                <w:bCs w:val="0"/>
                <w:color w:val="auto"/>
              </w:rPr>
            </w:pPr>
            <w:r w:rsidRPr="67513173" w:rsidR="7EE797B1">
              <w:rPr>
                <w:rFonts w:ascii="Calibri" w:hAnsi="Calibri" w:cs="Calibri"/>
                <w:color w:val="auto"/>
              </w:rPr>
              <w:t>Type A – Push/Piston</w:t>
            </w:r>
          </w:p>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25350A44" w14:textId="47DBC90E">
            <w:pPr>
              <w:pStyle w:val="Normal"/>
              <w:rPr>
                <w:color w:val="auto"/>
              </w:rPr>
            </w:pPr>
            <w:r w:rsidRPr="67513173" w:rsidR="7EE797B1">
              <w:rPr>
                <w:color w:val="auto"/>
              </w:rPr>
              <w:t>Port Talbot</w:t>
            </w:r>
          </w:p>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45142C1D" w14:textId="456924C1">
            <w:pPr>
              <w:pStyle w:val="Normal"/>
              <w:rPr>
                <w:color w:val="auto"/>
              </w:rPr>
            </w:pPr>
            <w:r w:rsidRPr="67513173" w:rsidR="7EE797B1">
              <w:rPr>
                <w:color w:val="auto"/>
              </w:rPr>
              <w:t>200</w:t>
            </w:r>
          </w:p>
        </w:tc>
      </w:tr>
      <w:tr w:rsidR="67513173" w:rsidTr="67513173" w14:paraId="291F31E9">
        <w:tc>
          <w:tcPr>
            <w:cnfStyle w:val="001000000000" w:firstRow="0" w:lastRow="0" w:firstColumn="1" w:lastColumn="0" w:oddVBand="0" w:evenVBand="0" w:oddHBand="0" w:evenHBand="0" w:firstRowFirstColumn="0" w:firstRowLastColumn="0" w:lastRowFirstColumn="0" w:lastRowLastColumn="0"/>
            <w:tcW w:w="6010" w:type="dxa"/>
            <w:gridSpan w:val="2"/>
            <w:tcMar/>
          </w:tcPr>
          <w:p w:rsidR="7EE797B1" w:rsidP="67513173" w:rsidRDefault="7EE797B1" w14:paraId="110B7EE3" w14:textId="0246368E">
            <w:pPr>
              <w:pStyle w:val="Normal"/>
              <w:rPr>
                <w:rFonts w:ascii="Calibri" w:hAnsi="Calibri" w:cs="Calibri"/>
                <w:color w:val="auto"/>
                <w:vertAlign w:val="baseline"/>
              </w:rPr>
            </w:pPr>
            <w:r w:rsidRPr="67513173" w:rsidR="7EE797B1">
              <w:rPr>
                <w:rFonts w:ascii="Calibri" w:hAnsi="Calibri" w:cs="Calibri"/>
                <w:color w:val="auto"/>
              </w:rPr>
              <w:t>Estimated total volume of all samples (m</w:t>
            </w:r>
            <w:r w:rsidRPr="67513173" w:rsidR="7EE797B1">
              <w:rPr>
                <w:rFonts w:ascii="Calibri" w:hAnsi="Calibri" w:cs="Calibri"/>
                <w:color w:val="auto"/>
                <w:vertAlign w:val="superscript"/>
              </w:rPr>
              <w:t>3</w:t>
            </w:r>
            <w:r w:rsidRPr="67513173" w:rsidR="7EE797B1">
              <w:rPr>
                <w:rFonts w:ascii="Calibri" w:hAnsi="Calibri" w:cs="Calibri"/>
                <w:color w:val="auto"/>
                <w:vertAlign w:val="baseline"/>
              </w:rPr>
              <w:t>)</w:t>
            </w:r>
          </w:p>
        </w:tc>
        <w:tc>
          <w:tcPr>
            <w:cnfStyle w:val="000000000000" w:firstRow="0" w:lastRow="0" w:firstColumn="0" w:lastColumn="0" w:oddVBand="0" w:evenVBand="0" w:oddHBand="0" w:evenHBand="0" w:firstRowFirstColumn="0" w:firstRowLastColumn="0" w:lastRowFirstColumn="0" w:lastRowLastColumn="0"/>
            <w:tcW w:w="3005" w:type="dxa"/>
            <w:tcMar/>
          </w:tcPr>
          <w:p w:rsidR="7EE797B1" w:rsidP="67513173" w:rsidRDefault="7EE797B1" w14:paraId="3EC1901C" w14:textId="49C48403">
            <w:pPr>
              <w:pStyle w:val="Normal"/>
              <w:rPr>
                <w:b w:val="1"/>
                <w:bCs w:val="1"/>
                <w:color w:val="auto"/>
              </w:rPr>
            </w:pPr>
            <w:r w:rsidRPr="67513173" w:rsidR="7EE797B1">
              <w:rPr>
                <w:b w:val="1"/>
                <w:bCs w:val="1"/>
                <w:color w:val="auto"/>
              </w:rPr>
              <w:t>3.73</w:t>
            </w:r>
          </w:p>
        </w:tc>
      </w:tr>
    </w:tbl>
    <w:p w:rsidR="0092519C" w:rsidP="00B91399" w:rsidRDefault="0092519C" w14:paraId="056E943E" w14:textId="77777777"/>
    <w:p w:rsidR="00180469" w:rsidP="00180469" w:rsidRDefault="00180469" w14:paraId="7FB566FA" w14:textId="77777777">
      <w:pPr>
        <w:pStyle w:val="Caption"/>
        <w:keepNext/>
        <w:rPr>
          <w:rFonts w:eastAsiaTheme="minorHAnsi"/>
          <w:bCs w:val="0"/>
          <w:color w:val="1F497D" w:themeColor="text2"/>
          <w:lang w:eastAsia="en-US"/>
        </w:rPr>
      </w:pPr>
      <w:r w:rsidRPr="00021366">
        <w:rPr>
          <w:rFonts w:eastAsiaTheme="minorHAnsi"/>
          <w:bCs w:val="0"/>
          <w:color w:val="1F497D" w:themeColor="text2"/>
          <w:lang w:eastAsia="en-US"/>
        </w:rPr>
        <w:t xml:space="preserve">Table </w:t>
      </w:r>
      <w:r w:rsidRPr="00021366">
        <w:rPr>
          <w:rFonts w:eastAsiaTheme="minorHAnsi"/>
          <w:bCs w:val="0"/>
          <w:color w:val="1F497D" w:themeColor="text2"/>
          <w:lang w:eastAsia="en-US"/>
        </w:rPr>
        <w:fldChar w:fldCharType="begin"/>
      </w:r>
      <w:r w:rsidRPr="00021366">
        <w:rPr>
          <w:rFonts w:eastAsiaTheme="minorHAnsi"/>
          <w:bCs w:val="0"/>
          <w:color w:val="1F497D" w:themeColor="text2"/>
          <w:lang w:eastAsia="en-US"/>
        </w:rPr>
        <w:instrText xml:space="preserve"> STYLEREF 1 \s </w:instrText>
      </w:r>
      <w:r w:rsidRPr="00021366">
        <w:rPr>
          <w:rFonts w:eastAsiaTheme="minorHAnsi"/>
          <w:bCs w:val="0"/>
          <w:color w:val="1F497D" w:themeColor="text2"/>
          <w:lang w:eastAsia="en-US"/>
        </w:rPr>
        <w:fldChar w:fldCharType="separate"/>
      </w:r>
      <w:r w:rsidRPr="00021366">
        <w:rPr>
          <w:rFonts w:eastAsiaTheme="minorHAnsi"/>
          <w:bCs w:val="0"/>
          <w:color w:val="1F497D" w:themeColor="text2"/>
          <w:lang w:eastAsia="en-US"/>
        </w:rPr>
        <w:t>3</w:t>
      </w:r>
      <w:r w:rsidRPr="00021366">
        <w:rPr>
          <w:rFonts w:eastAsiaTheme="minorHAnsi"/>
          <w:bCs w:val="0"/>
          <w:color w:val="1F497D" w:themeColor="text2"/>
          <w:lang w:eastAsia="en-US"/>
        </w:rPr>
        <w:fldChar w:fldCharType="end"/>
      </w:r>
      <w:r w:rsidRPr="00021366">
        <w:rPr>
          <w:rFonts w:eastAsiaTheme="minorHAnsi"/>
          <w:bCs w:val="0"/>
          <w:color w:val="1F497D" w:themeColor="text2"/>
          <w:lang w:eastAsia="en-US"/>
        </w:rPr>
        <w:t>.</w:t>
      </w:r>
      <w:r w:rsidRPr="00021366">
        <w:rPr>
          <w:rFonts w:eastAsiaTheme="minorHAnsi"/>
          <w:bCs w:val="0"/>
          <w:color w:val="1F497D" w:themeColor="text2"/>
          <w:lang w:eastAsia="en-US"/>
        </w:rPr>
        <w:fldChar w:fldCharType="begin"/>
      </w:r>
      <w:r w:rsidRPr="00021366">
        <w:rPr>
          <w:rFonts w:eastAsiaTheme="minorHAnsi"/>
          <w:bCs w:val="0"/>
          <w:color w:val="1F497D" w:themeColor="text2"/>
          <w:lang w:eastAsia="en-US"/>
        </w:rPr>
        <w:instrText xml:space="preserve"> SEQ Table \* ARABIC \s 1 </w:instrText>
      </w:r>
      <w:r w:rsidRPr="00021366">
        <w:rPr>
          <w:rFonts w:eastAsiaTheme="minorHAnsi"/>
          <w:bCs w:val="0"/>
          <w:color w:val="1F497D" w:themeColor="text2"/>
          <w:lang w:eastAsia="en-US"/>
        </w:rPr>
        <w:fldChar w:fldCharType="separate"/>
      </w:r>
      <w:r w:rsidRPr="00021366">
        <w:rPr>
          <w:rFonts w:eastAsiaTheme="minorHAnsi"/>
          <w:bCs w:val="0"/>
          <w:color w:val="1F497D" w:themeColor="text2"/>
          <w:lang w:eastAsia="en-US"/>
        </w:rPr>
        <w:t>3</w:t>
      </w:r>
      <w:r w:rsidRPr="00021366">
        <w:rPr>
          <w:rFonts w:eastAsiaTheme="minorHAnsi"/>
          <w:bCs w:val="0"/>
          <w:color w:val="1F497D" w:themeColor="text2"/>
          <w:lang w:eastAsia="en-US"/>
        </w:rPr>
        <w:fldChar w:fldCharType="end"/>
      </w:r>
      <w:r w:rsidRPr="00021366">
        <w:rPr>
          <w:rFonts w:eastAsiaTheme="minorHAnsi"/>
          <w:bCs w:val="0"/>
          <w:color w:val="1F497D" w:themeColor="text2"/>
          <w:lang w:eastAsia="en-US"/>
        </w:rPr>
        <w:t xml:space="preserve"> Total </w:t>
      </w:r>
      <w:r w:rsidRPr="00180469" w:rsidR="00021366">
        <w:rPr>
          <w:rFonts w:eastAsiaTheme="minorHAnsi"/>
          <w:bCs w:val="0"/>
          <w:color w:val="1F497D" w:themeColor="text2"/>
          <w:lang w:eastAsia="en-US"/>
        </w:rPr>
        <w:t>core sample volumes for geotechnical surveys</w:t>
      </w:r>
    </w:p>
    <w:tbl>
      <w:tblPr>
        <w:tblStyle w:val="MarineSpace1"/>
        <w:tblW w:w="9067" w:type="dxa"/>
        <w:tblLook w:val="04A0" w:firstRow="1" w:lastRow="0" w:firstColumn="1" w:lastColumn="0" w:noHBand="0" w:noVBand="1"/>
      </w:tblPr>
      <w:tblGrid>
        <w:gridCol w:w="4248"/>
        <w:gridCol w:w="1559"/>
        <w:gridCol w:w="1276"/>
        <w:gridCol w:w="1984"/>
      </w:tblGrid>
      <w:tr w:rsidRPr="00E35A40" w:rsidR="00021366" w:rsidTr="67513173" w14:paraId="14421200" w14:textId="77777777">
        <w:trPr>
          <w:cnfStyle w:val="100000000000" w:firstRow="1" w:lastRow="0" w:firstColumn="0" w:lastColumn="0" w:oddVBand="0" w:evenVBand="0" w:oddHBand="0" w:evenHBand="0" w:firstRowFirstColumn="0" w:firstRowLastColumn="0" w:lastRowFirstColumn="0" w:lastRowLastColumn="0"/>
          <w:trHeight w:val="920"/>
        </w:trPr>
        <w:tc>
          <w:tcPr>
            <w:cnfStyle w:val="001000000000" w:firstRow="0" w:lastRow="0" w:firstColumn="1" w:lastColumn="0" w:oddVBand="0" w:evenVBand="0" w:oddHBand="0" w:evenHBand="0" w:firstRowFirstColumn="0" w:firstRowLastColumn="0" w:lastRowFirstColumn="0" w:lastRowLastColumn="0"/>
            <w:tcW w:w="4248" w:type="dxa"/>
            <w:noWrap/>
            <w:tcMar/>
            <w:hideMark/>
          </w:tcPr>
          <w:p w:rsidRPr="00B17AF0" w:rsidR="00021366" w:rsidP="00BC5F45" w:rsidRDefault="00021366" w14:paraId="06FE9A1B" w14:textId="77777777">
            <w:pPr>
              <w:rPr>
                <w:rFonts w:ascii="Calibri" w:hAnsi="Calibri" w:cs="Calibri"/>
                <w:b w:val="0"/>
                <w:bCs/>
                <w:color w:val="FFFFFF" w:themeColor="background1"/>
                <w:sz w:val="20"/>
                <w:szCs w:val="20"/>
              </w:rPr>
            </w:pPr>
            <w:bookmarkStart w:name="_Hlk117866624" w:id="2"/>
            <w:r w:rsidRPr="00B17AF0">
              <w:rPr>
                <w:rFonts w:ascii="Calibri" w:hAnsi="Calibri" w:cs="Calibri"/>
                <w:bCs/>
                <w:color w:val="FFFFFF" w:themeColor="background1"/>
                <w:sz w:val="20"/>
                <w:szCs w:val="20"/>
              </w:rPr>
              <w:t>Sample Type</w:t>
            </w:r>
          </w:p>
        </w:tc>
        <w:tc>
          <w:tcPr>
            <w:cnfStyle w:val="000000000000" w:firstRow="0" w:lastRow="0" w:firstColumn="0" w:lastColumn="0" w:oddVBand="0" w:evenVBand="0" w:oddHBand="0" w:evenHBand="0" w:firstRowFirstColumn="0" w:firstRowLastColumn="0" w:lastRowFirstColumn="0" w:lastRowLastColumn="0"/>
            <w:tcW w:w="1559" w:type="dxa"/>
            <w:noWrap/>
            <w:tcMar/>
            <w:hideMark/>
          </w:tcPr>
          <w:p w:rsidRPr="00B17AF0" w:rsidR="00021366" w:rsidP="00BC5F45" w:rsidRDefault="00021366" w14:paraId="706AC1B1" w14:textId="77777777">
            <w:pPr>
              <w:cnfStyle w:val="100000000000" w:firstRow="1" w:lastRow="0" w:firstColumn="0" w:lastColumn="0" w:oddVBand="0" w:evenVBand="0" w:oddHBand="0" w:evenHBand="0" w:firstRowFirstColumn="0" w:firstRowLastColumn="0" w:lastRowFirstColumn="0" w:lastRowLastColumn="0"/>
              <w:rPr>
                <w:rFonts w:ascii="Calibri" w:hAnsi="Calibri" w:cs="Calibri"/>
                <w:b w:val="0"/>
                <w:bCs/>
                <w:color w:val="FFFFFF" w:themeColor="background1"/>
                <w:sz w:val="20"/>
                <w:szCs w:val="20"/>
              </w:rPr>
            </w:pPr>
            <w:r w:rsidRPr="00B17AF0">
              <w:rPr>
                <w:rFonts w:ascii="Calibri" w:hAnsi="Calibri" w:cs="Calibri"/>
                <w:bCs/>
                <w:color w:val="FFFFFF" w:themeColor="background1"/>
                <w:sz w:val="20"/>
                <w:szCs w:val="20"/>
              </w:rPr>
              <w:t>Area</w:t>
            </w:r>
          </w:p>
        </w:tc>
        <w:tc>
          <w:tcPr>
            <w:cnfStyle w:val="000000000000" w:firstRow="0" w:lastRow="0" w:firstColumn="0" w:lastColumn="0" w:oddVBand="0" w:evenVBand="0" w:oddHBand="0" w:evenHBand="0" w:firstRowFirstColumn="0" w:firstRowLastColumn="0" w:lastRowFirstColumn="0" w:lastRowLastColumn="0"/>
            <w:tcW w:w="1276" w:type="dxa"/>
            <w:noWrap/>
            <w:tcMar/>
            <w:hideMark/>
          </w:tcPr>
          <w:p w:rsidRPr="00B17AF0" w:rsidR="00021366" w:rsidP="00BC5F45" w:rsidRDefault="00021366" w14:paraId="4A9592DE" w14:textId="77777777">
            <w:pPr>
              <w:cnfStyle w:val="100000000000" w:firstRow="1" w:lastRow="0" w:firstColumn="0" w:lastColumn="0" w:oddVBand="0" w:evenVBand="0" w:oddHBand="0" w:evenHBand="0" w:firstRowFirstColumn="0" w:firstRowLastColumn="0" w:lastRowFirstColumn="0" w:lastRowLastColumn="0"/>
              <w:rPr>
                <w:rFonts w:ascii="Calibri" w:hAnsi="Calibri" w:cs="Calibri"/>
                <w:b w:val="0"/>
                <w:bCs/>
                <w:color w:val="FFFFFF" w:themeColor="background1"/>
                <w:sz w:val="20"/>
                <w:szCs w:val="20"/>
              </w:rPr>
            </w:pPr>
            <w:r w:rsidRPr="00B17AF0">
              <w:rPr>
                <w:rFonts w:ascii="Calibri" w:hAnsi="Calibri" w:cs="Calibri"/>
                <w:bCs/>
                <w:color w:val="FFFFFF" w:themeColor="background1"/>
                <w:sz w:val="20"/>
                <w:szCs w:val="20"/>
              </w:rPr>
              <w:t>No. of Samples</w:t>
            </w:r>
          </w:p>
        </w:tc>
        <w:tc>
          <w:tcPr>
            <w:cnfStyle w:val="000000000000" w:firstRow="0" w:lastRow="0" w:firstColumn="0" w:lastColumn="0" w:oddVBand="0" w:evenVBand="0" w:oddHBand="0" w:evenHBand="0" w:firstRowFirstColumn="0" w:firstRowLastColumn="0" w:lastRowFirstColumn="0" w:lastRowLastColumn="0"/>
            <w:tcW w:w="1984" w:type="dxa"/>
            <w:tcMar/>
          </w:tcPr>
          <w:p w:rsidRPr="00B17AF0" w:rsidR="00021366" w:rsidP="00BC5F45" w:rsidRDefault="00021366" w14:paraId="403A364E" w14:textId="77777777">
            <w:pPr>
              <w:cnfStyle w:val="100000000000" w:firstRow="1" w:lastRow="0" w:firstColumn="0" w:lastColumn="0" w:oddVBand="0" w:evenVBand="0" w:oddHBand="0" w:evenHBand="0" w:firstRowFirstColumn="0" w:firstRowLastColumn="0" w:lastRowFirstColumn="0" w:lastRowLastColumn="0"/>
              <w:rPr>
                <w:rFonts w:ascii="Calibri" w:hAnsi="Calibri" w:cs="Calibri"/>
                <w:b w:val="0"/>
                <w:bCs/>
                <w:color w:val="FFFFFF" w:themeColor="background1"/>
                <w:sz w:val="20"/>
                <w:szCs w:val="20"/>
              </w:rPr>
            </w:pPr>
            <w:r w:rsidRPr="00B17AF0">
              <w:rPr>
                <w:rFonts w:ascii="Calibri" w:hAnsi="Calibri" w:cs="Calibri"/>
                <w:bCs/>
                <w:color w:val="FFFFFF" w:themeColor="background1"/>
                <w:sz w:val="20"/>
                <w:szCs w:val="20"/>
              </w:rPr>
              <w:t>Total volume of samples (m³)</w:t>
            </w:r>
          </w:p>
        </w:tc>
      </w:tr>
      <w:tr w:rsidRPr="00E35A40" w:rsidR="00021366" w:rsidTr="67513173" w14:paraId="52505712" w14:textId="77777777">
        <w:trPr>
          <w:trHeight w:val="288"/>
        </w:trPr>
        <w:tc>
          <w:tcPr>
            <w:cnfStyle w:val="001000000000" w:firstRow="0" w:lastRow="0" w:firstColumn="1" w:lastColumn="0" w:oddVBand="0" w:evenVBand="0" w:oddHBand="0" w:evenHBand="0" w:firstRowFirstColumn="0" w:firstRowLastColumn="0" w:lastRowFirstColumn="0" w:lastRowLastColumn="0"/>
            <w:tcW w:w="4248" w:type="dxa"/>
            <w:noWrap/>
            <w:tcMar/>
          </w:tcPr>
          <w:p w:rsidR="00021366" w:rsidP="00BC5F45" w:rsidRDefault="00021366" w14:paraId="45B93E4D" w14:textId="77777777">
            <w:pPr>
              <w:rPr>
                <w:rFonts w:ascii="Calibri" w:hAnsi="Calibri" w:cs="Calibri"/>
                <w:color w:val="000000"/>
                <w:szCs w:val="20"/>
              </w:rPr>
            </w:pPr>
            <w:r w:rsidRPr="001851A4">
              <w:rPr>
                <w:rFonts w:ascii="Calibri" w:hAnsi="Calibri" w:cs="Calibri"/>
                <w:color w:val="000000"/>
                <w:szCs w:val="20"/>
              </w:rPr>
              <w:t>Type A – Push/Piston</w:t>
            </w:r>
          </w:p>
        </w:tc>
        <w:tc>
          <w:tcPr>
            <w:cnfStyle w:val="000000000000" w:firstRow="0" w:lastRow="0" w:firstColumn="0" w:lastColumn="0" w:oddVBand="0" w:evenVBand="0" w:oddHBand="0" w:evenHBand="0" w:firstRowFirstColumn="0" w:firstRowLastColumn="0" w:lastRowFirstColumn="0" w:lastRowLastColumn="0"/>
            <w:tcW w:w="1559" w:type="dxa"/>
            <w:vMerge w:val="restart"/>
            <w:noWrap/>
            <w:tcMar/>
            <w:vAlign w:val="center"/>
          </w:tcPr>
          <w:p w:rsidR="00021366" w:rsidP="00BC5F45" w:rsidRDefault="00021366" w14:paraId="6E97E191" w14:textId="77777777">
            <w:pPr>
              <w:jc w:val="center"/>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Project Erebus Array Site</w:t>
            </w:r>
          </w:p>
        </w:tc>
        <w:tc>
          <w:tcPr>
            <w:cnfStyle w:val="000000000000" w:firstRow="0" w:lastRow="0" w:firstColumn="0" w:lastColumn="0" w:oddVBand="0" w:evenVBand="0" w:oddHBand="0" w:evenHBand="0" w:firstRowFirstColumn="0" w:firstRowLastColumn="0" w:lastRowFirstColumn="0" w:lastRowLastColumn="0"/>
            <w:tcW w:w="1276" w:type="dxa"/>
            <w:noWrap/>
            <w:tcMar/>
          </w:tcPr>
          <w:p w:rsidRPr="009A3D10" w:rsidR="00021366" w:rsidP="67513173" w:rsidRDefault="00927F6A" w14:paraId="53B57076" w14:textId="454F665F">
            <w:pPr>
              <w:jc w:val="right"/>
              <w:cnfStyle w:val="000000000000" w:firstRow="0" w:lastRow="0" w:firstColumn="0" w:lastColumn="0" w:oddVBand="0" w:evenVBand="0" w:oddHBand="0" w:evenHBand="0" w:firstRowFirstColumn="0" w:firstRowLastColumn="0" w:lastRowFirstColumn="0" w:lastRowLastColumn="0"/>
              <w:rPr>
                <w:rFonts w:cs="Calibri"/>
                <w:color w:val="000000"/>
              </w:rPr>
            </w:pPr>
            <w:r w:rsidRPr="67513173" w:rsidR="00927F6A">
              <w:rPr>
                <w:rFonts w:cs="Calibri"/>
                <w:color w:val="000000" w:themeColor="text1" w:themeTint="FF" w:themeShade="FF"/>
              </w:rPr>
              <w:t>1</w:t>
            </w:r>
            <w:r w:rsidRPr="67513173" w:rsidR="437D90A7">
              <w:rPr>
                <w:rFonts w:cs="Calibri"/>
                <w:color w:val="000000" w:themeColor="text1" w:themeTint="FF" w:themeShade="FF"/>
              </w:rPr>
              <w:t>26</w:t>
            </w:r>
            <w:r w:rsidRPr="67513173" w:rsidR="05BC6B61">
              <w:rPr>
                <w:rFonts w:cs="Calibri"/>
                <w:color w:val="000000" w:themeColor="text1" w:themeTint="FF" w:themeShade="FF"/>
              </w:rPr>
              <w:t>0</w:t>
            </w:r>
          </w:p>
        </w:tc>
        <w:tc>
          <w:tcPr>
            <w:cnfStyle w:val="000000000000" w:firstRow="0" w:lastRow="0" w:firstColumn="0" w:lastColumn="0" w:oddVBand="0" w:evenVBand="0" w:oddHBand="0" w:evenHBand="0" w:firstRowFirstColumn="0" w:firstRowLastColumn="0" w:lastRowFirstColumn="0" w:lastRowLastColumn="0"/>
            <w:tcW w:w="1984" w:type="dxa"/>
            <w:tcMar/>
          </w:tcPr>
          <w:p w:rsidRPr="009A3D10" w:rsidR="00021366" w:rsidP="00BC5F45" w:rsidRDefault="00885EA1" w14:paraId="3974D65C" w14:textId="448AFDD8">
            <w:pPr>
              <w:jc w:val="right"/>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6.</w:t>
            </w:r>
            <w:r w:rsidR="00790C15">
              <w:rPr>
                <w:rFonts w:cs="Calibri"/>
                <w:color w:val="000000"/>
                <w:szCs w:val="20"/>
              </w:rPr>
              <w:t>27</w:t>
            </w:r>
          </w:p>
        </w:tc>
      </w:tr>
      <w:tr w:rsidRPr="00E35A40" w:rsidR="00021366" w:rsidTr="67513173" w14:paraId="10C832FD" w14:textId="77777777">
        <w:trPr>
          <w:trHeight w:val="288"/>
        </w:trPr>
        <w:tc>
          <w:tcPr>
            <w:cnfStyle w:val="001000000000" w:firstRow="0" w:lastRow="0" w:firstColumn="1" w:lastColumn="0" w:oddVBand="0" w:evenVBand="0" w:oddHBand="0" w:evenHBand="0" w:firstRowFirstColumn="0" w:firstRowLastColumn="0" w:lastRowFirstColumn="0" w:lastRowLastColumn="0"/>
            <w:tcW w:w="4248" w:type="dxa"/>
            <w:noWrap/>
            <w:tcMar/>
          </w:tcPr>
          <w:p w:rsidR="00021366" w:rsidP="00BC5F45" w:rsidRDefault="00021366" w14:paraId="6F292A99" w14:textId="745B5B1F">
            <w:pPr>
              <w:rPr>
                <w:rFonts w:ascii="Calibri" w:hAnsi="Calibri" w:cs="Calibri"/>
                <w:color w:val="000000"/>
                <w:szCs w:val="20"/>
              </w:rPr>
            </w:pPr>
            <w:r>
              <w:rPr>
                <w:rFonts w:ascii="Calibri" w:hAnsi="Calibri" w:cs="Calibri"/>
                <w:color w:val="000000"/>
                <w:szCs w:val="20"/>
              </w:rPr>
              <w:t xml:space="preserve">Type A – </w:t>
            </w:r>
            <w:proofErr w:type="spellStart"/>
            <w:r>
              <w:rPr>
                <w:rFonts w:ascii="Calibri" w:hAnsi="Calibri" w:cs="Calibri"/>
                <w:color w:val="000000"/>
                <w:szCs w:val="20"/>
              </w:rPr>
              <w:t>Geobor</w:t>
            </w:r>
            <w:proofErr w:type="spellEnd"/>
            <w:r>
              <w:rPr>
                <w:rFonts w:ascii="Calibri" w:hAnsi="Calibri" w:cs="Calibri"/>
                <w:color w:val="000000"/>
                <w:szCs w:val="20"/>
              </w:rPr>
              <w:t xml:space="preserve">-S </w:t>
            </w:r>
          </w:p>
        </w:tc>
        <w:tc>
          <w:tcPr>
            <w:cnfStyle w:val="000000000000" w:firstRow="0" w:lastRow="0" w:firstColumn="0" w:lastColumn="0" w:oddVBand="0" w:evenVBand="0" w:oddHBand="0" w:evenHBand="0" w:firstRowFirstColumn="0" w:firstRowLastColumn="0" w:lastRowFirstColumn="0" w:lastRowLastColumn="0"/>
            <w:tcW w:w="1559" w:type="dxa"/>
            <w:vMerge/>
            <w:noWrap/>
            <w:tcMar/>
          </w:tcPr>
          <w:p w:rsidR="00021366" w:rsidP="00BC5F45" w:rsidRDefault="00021366" w14:paraId="1954205A" w14:textId="77777777">
            <w:pPr>
              <w:jc w:val="center"/>
              <w:cnfStyle w:val="000000000000" w:firstRow="0" w:lastRow="0" w:firstColumn="0" w:lastColumn="0" w:oddVBand="0" w:evenVBand="0" w:oddHBand="0" w:evenHBand="0" w:firstRowFirstColumn="0" w:firstRowLastColumn="0" w:lastRowFirstColumn="0" w:lastRowLastColumn="0"/>
              <w:rPr>
                <w:rFonts w:cs="Calibri"/>
                <w:color w:val="000000"/>
                <w:szCs w:val="20"/>
              </w:rPr>
            </w:pPr>
          </w:p>
        </w:tc>
        <w:tc>
          <w:tcPr>
            <w:cnfStyle w:val="000000000000" w:firstRow="0" w:lastRow="0" w:firstColumn="0" w:lastColumn="0" w:oddVBand="0" w:evenVBand="0" w:oddHBand="0" w:evenHBand="0" w:firstRowFirstColumn="0" w:firstRowLastColumn="0" w:lastRowFirstColumn="0" w:lastRowLastColumn="0"/>
            <w:tcW w:w="1276" w:type="dxa"/>
            <w:noWrap/>
            <w:tcMar/>
          </w:tcPr>
          <w:p w:rsidRPr="009A3D10" w:rsidR="00021366" w:rsidP="67513173" w:rsidRDefault="00790C15" w14:paraId="4B69DE68" w14:textId="0D953694">
            <w:pPr>
              <w:jc w:val="right"/>
              <w:cnfStyle w:val="000000000000" w:firstRow="0" w:lastRow="0" w:firstColumn="0" w:lastColumn="0" w:oddVBand="0" w:evenVBand="0" w:oddHBand="0" w:evenHBand="0" w:firstRowFirstColumn="0" w:firstRowLastColumn="0" w:lastRowFirstColumn="0" w:lastRowLastColumn="0"/>
              <w:rPr>
                <w:rFonts w:cs="Calibri"/>
                <w:color w:val="000000"/>
              </w:rPr>
            </w:pPr>
            <w:r w:rsidRPr="67513173" w:rsidR="7E6EE29D">
              <w:rPr>
                <w:rFonts w:cs="Calibri"/>
                <w:color w:val="000000" w:themeColor="text1" w:themeTint="FF" w:themeShade="FF"/>
              </w:rPr>
              <w:t>120</w:t>
            </w:r>
          </w:p>
        </w:tc>
        <w:tc>
          <w:tcPr>
            <w:cnfStyle w:val="000000000000" w:firstRow="0" w:lastRow="0" w:firstColumn="0" w:lastColumn="0" w:oddVBand="0" w:evenVBand="0" w:oddHBand="0" w:evenHBand="0" w:firstRowFirstColumn="0" w:firstRowLastColumn="0" w:lastRowFirstColumn="0" w:lastRowLastColumn="0"/>
            <w:tcW w:w="1984" w:type="dxa"/>
            <w:tcMar/>
          </w:tcPr>
          <w:p w:rsidRPr="009A3D10" w:rsidR="00021366" w:rsidP="00BC5F45" w:rsidRDefault="001851A4" w14:paraId="2FB012A6" w14:textId="6CBBCBCE">
            <w:pPr>
              <w:jc w:val="right"/>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0.</w:t>
            </w:r>
            <w:r w:rsidR="00790C15">
              <w:rPr>
                <w:rFonts w:cs="Calibri"/>
                <w:color w:val="000000"/>
                <w:szCs w:val="20"/>
              </w:rPr>
              <w:t>50</w:t>
            </w:r>
          </w:p>
        </w:tc>
      </w:tr>
      <w:tr w:rsidRPr="00E35A40" w:rsidR="00021366" w:rsidTr="67513173" w14:paraId="73AAA3D0" w14:textId="77777777">
        <w:trPr>
          <w:trHeight w:val="288"/>
        </w:trPr>
        <w:tc>
          <w:tcPr>
            <w:cnfStyle w:val="001000000000" w:firstRow="0" w:lastRow="0" w:firstColumn="1" w:lastColumn="0" w:oddVBand="0" w:evenVBand="0" w:oddHBand="0" w:evenHBand="0" w:firstRowFirstColumn="0" w:firstRowLastColumn="0" w:lastRowFirstColumn="0" w:lastRowLastColumn="0"/>
            <w:tcW w:w="4248" w:type="dxa"/>
            <w:noWrap/>
            <w:tcMar/>
          </w:tcPr>
          <w:p w:rsidR="00021366" w:rsidP="00021366" w:rsidRDefault="00021366" w14:paraId="22F850BF" w14:textId="651C7421">
            <w:pPr>
              <w:rPr>
                <w:rFonts w:ascii="Calibri" w:hAnsi="Calibri" w:cs="Calibri"/>
                <w:color w:val="000000"/>
                <w:szCs w:val="20"/>
              </w:rPr>
            </w:pPr>
            <w:r>
              <w:rPr>
                <w:rFonts w:ascii="Calibri" w:hAnsi="Calibri" w:cs="Calibri"/>
                <w:color w:val="000000"/>
                <w:szCs w:val="20"/>
              </w:rPr>
              <w:t xml:space="preserve">Type C - </w:t>
            </w:r>
            <w:proofErr w:type="spellStart"/>
            <w:r>
              <w:rPr>
                <w:rFonts w:ascii="Calibri" w:hAnsi="Calibri" w:cs="Calibri"/>
                <w:color w:val="000000"/>
                <w:szCs w:val="20"/>
              </w:rPr>
              <w:t>Vibrocore</w:t>
            </w:r>
            <w:proofErr w:type="spellEnd"/>
          </w:p>
        </w:tc>
        <w:tc>
          <w:tcPr>
            <w:cnfStyle w:val="000000000000" w:firstRow="0" w:lastRow="0" w:firstColumn="0" w:lastColumn="0" w:oddVBand="0" w:evenVBand="0" w:oddHBand="0" w:evenHBand="0" w:firstRowFirstColumn="0" w:firstRowLastColumn="0" w:lastRowFirstColumn="0" w:lastRowLastColumn="0"/>
            <w:tcW w:w="1559" w:type="dxa"/>
            <w:vMerge/>
            <w:noWrap/>
            <w:tcMar/>
          </w:tcPr>
          <w:p w:rsidR="00021366" w:rsidP="00021366" w:rsidRDefault="00021366" w14:paraId="2B3E7B37" w14:textId="77777777">
            <w:pPr>
              <w:jc w:val="center"/>
              <w:cnfStyle w:val="000000000000" w:firstRow="0" w:lastRow="0" w:firstColumn="0" w:lastColumn="0" w:oddVBand="0" w:evenVBand="0" w:oddHBand="0" w:evenHBand="0" w:firstRowFirstColumn="0" w:firstRowLastColumn="0" w:lastRowFirstColumn="0" w:lastRowLastColumn="0"/>
              <w:rPr>
                <w:rFonts w:cs="Calibri"/>
                <w:color w:val="000000"/>
                <w:szCs w:val="20"/>
              </w:rPr>
            </w:pPr>
          </w:p>
        </w:tc>
        <w:tc>
          <w:tcPr>
            <w:cnfStyle w:val="000000000000" w:firstRow="0" w:lastRow="0" w:firstColumn="0" w:lastColumn="0" w:oddVBand="0" w:evenVBand="0" w:oddHBand="0" w:evenHBand="0" w:firstRowFirstColumn="0" w:firstRowLastColumn="0" w:lastRowFirstColumn="0" w:lastRowLastColumn="0"/>
            <w:tcW w:w="1276" w:type="dxa"/>
            <w:noWrap/>
            <w:tcMar/>
          </w:tcPr>
          <w:p w:rsidRPr="009A3D10" w:rsidR="00021366" w:rsidP="67513173" w:rsidRDefault="007A18E9" w14:paraId="1709BFEE" w14:textId="3EBE7505">
            <w:pPr>
              <w:jc w:val="right"/>
              <w:cnfStyle w:val="000000000000" w:firstRow="0" w:lastRow="0" w:firstColumn="0" w:lastColumn="0" w:oddVBand="0" w:evenVBand="0" w:oddHBand="0" w:evenHBand="0" w:firstRowFirstColumn="0" w:firstRowLastColumn="0" w:lastRowFirstColumn="0" w:lastRowLastColumn="0"/>
              <w:rPr>
                <w:rFonts w:cs="Calibri"/>
                <w:color w:val="000000"/>
              </w:rPr>
            </w:pPr>
            <w:r w:rsidRPr="67513173" w:rsidR="0B29D862">
              <w:rPr>
                <w:rFonts w:cs="Calibri"/>
                <w:color w:val="000000" w:themeColor="text1" w:themeTint="FF" w:themeShade="FF"/>
              </w:rPr>
              <w:t>10</w:t>
            </w:r>
            <w:r w:rsidRPr="67513173" w:rsidR="4272F614">
              <w:rPr>
                <w:rFonts w:cs="Calibri"/>
                <w:color w:val="000000" w:themeColor="text1" w:themeTint="FF" w:themeShade="FF"/>
              </w:rPr>
              <w:t>0</w:t>
            </w:r>
          </w:p>
        </w:tc>
        <w:tc>
          <w:tcPr>
            <w:cnfStyle w:val="000000000000" w:firstRow="0" w:lastRow="0" w:firstColumn="0" w:lastColumn="0" w:oddVBand="0" w:evenVBand="0" w:oddHBand="0" w:evenHBand="0" w:firstRowFirstColumn="0" w:firstRowLastColumn="0" w:lastRowFirstColumn="0" w:lastRowLastColumn="0"/>
            <w:tcW w:w="1984" w:type="dxa"/>
            <w:tcMar/>
          </w:tcPr>
          <w:p w:rsidRPr="009A3D10" w:rsidR="00021366" w:rsidP="00021366" w:rsidRDefault="001851A4" w14:paraId="6C14C3DB" w14:textId="71818FF8">
            <w:pPr>
              <w:jc w:val="right"/>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0.8</w:t>
            </w:r>
            <w:r w:rsidR="00790C15">
              <w:rPr>
                <w:rFonts w:cs="Calibri"/>
                <w:color w:val="000000"/>
                <w:szCs w:val="20"/>
              </w:rPr>
              <w:t>2</w:t>
            </w:r>
          </w:p>
        </w:tc>
      </w:tr>
      <w:tr w:rsidRPr="00E35A40" w:rsidR="00885EA1" w:rsidTr="67513173" w14:paraId="53F32C86" w14:textId="77777777">
        <w:trPr>
          <w:trHeight w:val="288"/>
        </w:trPr>
        <w:tc>
          <w:tcPr>
            <w:cnfStyle w:val="001000000000" w:firstRow="0" w:lastRow="0" w:firstColumn="1" w:lastColumn="0" w:oddVBand="0" w:evenVBand="0" w:oddHBand="0" w:evenHBand="0" w:firstRowFirstColumn="0" w:firstRowLastColumn="0" w:lastRowFirstColumn="0" w:lastRowLastColumn="0"/>
            <w:tcW w:w="4248" w:type="dxa"/>
            <w:noWrap/>
            <w:tcMar/>
          </w:tcPr>
          <w:p w:rsidRPr="00B17AF0" w:rsidR="00885EA1" w:rsidP="00021366" w:rsidRDefault="00885EA1" w14:paraId="489EA506" w14:textId="05CA33B9">
            <w:pPr>
              <w:rPr>
                <w:rFonts w:cs="Calibri"/>
                <w:b w:val="0"/>
                <w:color w:val="000000"/>
                <w:szCs w:val="20"/>
              </w:rPr>
            </w:pPr>
            <w:r>
              <w:rPr>
                <w:rFonts w:ascii="Calibri" w:hAnsi="Calibri" w:cs="Calibri"/>
                <w:color w:val="000000"/>
                <w:szCs w:val="20"/>
              </w:rPr>
              <w:t xml:space="preserve">Type A – </w:t>
            </w:r>
            <w:proofErr w:type="spellStart"/>
            <w:r>
              <w:rPr>
                <w:rFonts w:ascii="Calibri" w:hAnsi="Calibri" w:cs="Calibri"/>
                <w:color w:val="000000"/>
                <w:szCs w:val="20"/>
              </w:rPr>
              <w:t>Geobor</w:t>
            </w:r>
            <w:proofErr w:type="spellEnd"/>
            <w:r>
              <w:rPr>
                <w:rFonts w:ascii="Calibri" w:hAnsi="Calibri" w:cs="Calibri"/>
                <w:color w:val="000000"/>
                <w:szCs w:val="20"/>
              </w:rPr>
              <w:t xml:space="preserve">-S </w:t>
            </w:r>
          </w:p>
        </w:tc>
        <w:tc>
          <w:tcPr>
            <w:cnfStyle w:val="000000000000" w:firstRow="0" w:lastRow="0" w:firstColumn="0" w:lastColumn="0" w:oddVBand="0" w:evenVBand="0" w:oddHBand="0" w:evenHBand="0" w:firstRowFirstColumn="0" w:firstRowLastColumn="0" w:lastRowFirstColumn="0" w:lastRowLastColumn="0"/>
            <w:tcW w:w="1559" w:type="dxa"/>
            <w:vMerge w:val="restart"/>
            <w:noWrap/>
            <w:tcMar/>
            <w:vAlign w:val="center"/>
          </w:tcPr>
          <w:p w:rsidRPr="00E35A40" w:rsidR="00885EA1" w:rsidP="00885EA1" w:rsidRDefault="00885EA1" w14:paraId="092DB8E4" w14:textId="460367E2">
            <w:pPr>
              <w:jc w:val="center"/>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Export Cable Corridor</w:t>
            </w:r>
          </w:p>
        </w:tc>
        <w:tc>
          <w:tcPr>
            <w:cnfStyle w:val="000000000000" w:firstRow="0" w:lastRow="0" w:firstColumn="0" w:lastColumn="0" w:oddVBand="0" w:evenVBand="0" w:oddHBand="0" w:evenHBand="0" w:firstRowFirstColumn="0" w:firstRowLastColumn="0" w:lastRowFirstColumn="0" w:lastRowLastColumn="0"/>
            <w:tcW w:w="1276" w:type="dxa"/>
            <w:noWrap/>
            <w:tcMar/>
          </w:tcPr>
          <w:p w:rsidRPr="009A3D10" w:rsidR="00885EA1" w:rsidP="67513173" w:rsidRDefault="00885EA1" w14:paraId="3A1AB0E9" w14:textId="2038BC4F">
            <w:pPr>
              <w:jc w:val="right"/>
              <w:cnfStyle w:val="000000000000" w:firstRow="0" w:lastRow="0" w:firstColumn="0" w:lastColumn="0" w:oddVBand="0" w:evenVBand="0" w:oddHBand="0" w:evenHBand="0" w:firstRowFirstColumn="0" w:firstRowLastColumn="0" w:lastRowFirstColumn="0" w:lastRowLastColumn="0"/>
              <w:rPr>
                <w:rFonts w:cs="Calibri"/>
                <w:color w:val="000000"/>
              </w:rPr>
            </w:pPr>
            <w:r w:rsidRPr="67513173" w:rsidR="708DC2DE">
              <w:rPr>
                <w:rFonts w:cs="Calibri"/>
                <w:color w:val="000000" w:themeColor="text1" w:themeTint="FF" w:themeShade="FF"/>
              </w:rPr>
              <w:t>8</w:t>
            </w:r>
            <w:r w:rsidRPr="67513173" w:rsidR="02669F6F">
              <w:rPr>
                <w:rFonts w:cs="Calibri"/>
                <w:color w:val="000000" w:themeColor="text1" w:themeTint="FF" w:themeShade="FF"/>
              </w:rPr>
              <w:t>0</w:t>
            </w:r>
          </w:p>
        </w:tc>
        <w:tc>
          <w:tcPr>
            <w:cnfStyle w:val="000000000000" w:firstRow="0" w:lastRow="0" w:firstColumn="0" w:lastColumn="0" w:oddVBand="0" w:evenVBand="0" w:oddHBand="0" w:evenHBand="0" w:firstRowFirstColumn="0" w:firstRowLastColumn="0" w:lastRowFirstColumn="0" w:lastRowLastColumn="0"/>
            <w:tcW w:w="1984" w:type="dxa"/>
            <w:tcMar/>
          </w:tcPr>
          <w:p w:rsidRPr="009A3D10" w:rsidR="00885EA1" w:rsidP="00021366" w:rsidRDefault="00885EA1" w14:paraId="33C97DFD" w14:textId="1E50D656">
            <w:pPr>
              <w:jc w:val="right"/>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0.65</w:t>
            </w:r>
          </w:p>
        </w:tc>
      </w:tr>
      <w:tr w:rsidRPr="00E35A40" w:rsidR="00885EA1" w:rsidTr="67513173" w14:paraId="4FF4CF5C" w14:textId="77777777">
        <w:trPr>
          <w:trHeight w:val="288"/>
        </w:trPr>
        <w:tc>
          <w:tcPr>
            <w:cnfStyle w:val="001000000000" w:firstRow="0" w:lastRow="0" w:firstColumn="1" w:lastColumn="0" w:oddVBand="0" w:evenVBand="0" w:oddHBand="0" w:evenHBand="0" w:firstRowFirstColumn="0" w:firstRowLastColumn="0" w:lastRowFirstColumn="0" w:lastRowLastColumn="0"/>
            <w:tcW w:w="4248" w:type="dxa"/>
            <w:noWrap/>
            <w:tcMar/>
          </w:tcPr>
          <w:p w:rsidR="00885EA1" w:rsidP="00021366" w:rsidRDefault="00885EA1" w14:paraId="0E7B78AE" w14:textId="578126AE">
            <w:pPr>
              <w:rPr>
                <w:rFonts w:ascii="Calibri" w:hAnsi="Calibri" w:cs="Calibri"/>
                <w:color w:val="000000"/>
                <w:szCs w:val="20"/>
              </w:rPr>
            </w:pPr>
            <w:r>
              <w:rPr>
                <w:rFonts w:ascii="Calibri" w:hAnsi="Calibri" w:cs="Calibri"/>
                <w:color w:val="000000"/>
                <w:szCs w:val="20"/>
              </w:rPr>
              <w:t xml:space="preserve">Type C - </w:t>
            </w:r>
            <w:proofErr w:type="spellStart"/>
            <w:r>
              <w:rPr>
                <w:rFonts w:ascii="Calibri" w:hAnsi="Calibri" w:cs="Calibri"/>
                <w:color w:val="000000"/>
                <w:szCs w:val="20"/>
              </w:rPr>
              <w:t>Vibrocore</w:t>
            </w:r>
            <w:proofErr w:type="spellEnd"/>
          </w:p>
        </w:tc>
        <w:tc>
          <w:tcPr>
            <w:cnfStyle w:val="000000000000" w:firstRow="0" w:lastRow="0" w:firstColumn="0" w:lastColumn="0" w:oddVBand="0" w:evenVBand="0" w:oddHBand="0" w:evenHBand="0" w:firstRowFirstColumn="0" w:firstRowLastColumn="0" w:lastRowFirstColumn="0" w:lastRowLastColumn="0"/>
            <w:tcW w:w="1559" w:type="dxa"/>
            <w:vMerge/>
            <w:noWrap/>
            <w:tcMar/>
          </w:tcPr>
          <w:p w:rsidRPr="00E35A40" w:rsidR="00885EA1" w:rsidP="00021366" w:rsidRDefault="00885EA1" w14:paraId="31D15C97" w14:textId="77777777">
            <w:pPr>
              <w:jc w:val="center"/>
              <w:cnfStyle w:val="000000000000" w:firstRow="0" w:lastRow="0" w:firstColumn="0" w:lastColumn="0" w:oddVBand="0" w:evenVBand="0" w:oddHBand="0" w:evenHBand="0" w:firstRowFirstColumn="0" w:firstRowLastColumn="0" w:lastRowFirstColumn="0" w:lastRowLastColumn="0"/>
              <w:rPr>
                <w:rFonts w:cs="Calibri"/>
                <w:color w:val="000000"/>
                <w:szCs w:val="20"/>
              </w:rPr>
            </w:pPr>
          </w:p>
        </w:tc>
        <w:tc>
          <w:tcPr>
            <w:cnfStyle w:val="000000000000" w:firstRow="0" w:lastRow="0" w:firstColumn="0" w:lastColumn="0" w:oddVBand="0" w:evenVBand="0" w:oddHBand="0" w:evenHBand="0" w:firstRowFirstColumn="0" w:firstRowLastColumn="0" w:lastRowFirstColumn="0" w:lastRowLastColumn="0"/>
            <w:tcW w:w="1276" w:type="dxa"/>
            <w:noWrap/>
            <w:tcMar/>
          </w:tcPr>
          <w:p w:rsidRPr="009A3D10" w:rsidR="00885EA1" w:rsidP="67513173" w:rsidRDefault="00885EA1" w14:paraId="47D9DB3B" w14:textId="65505E9A">
            <w:pPr>
              <w:jc w:val="right"/>
              <w:cnfStyle w:val="000000000000" w:firstRow="0" w:lastRow="0" w:firstColumn="0" w:lastColumn="0" w:oddVBand="0" w:evenVBand="0" w:oddHBand="0" w:evenHBand="0" w:firstRowFirstColumn="0" w:firstRowLastColumn="0" w:lastRowFirstColumn="0" w:lastRowLastColumn="0"/>
              <w:rPr>
                <w:rFonts w:cs="Calibri"/>
                <w:color w:val="000000"/>
              </w:rPr>
            </w:pPr>
            <w:r w:rsidRPr="67513173" w:rsidR="48DBC2C7">
              <w:rPr>
                <w:rFonts w:cs="Calibri"/>
                <w:color w:val="000000" w:themeColor="text1" w:themeTint="FF" w:themeShade="FF"/>
              </w:rPr>
              <w:t>150</w:t>
            </w:r>
          </w:p>
        </w:tc>
        <w:tc>
          <w:tcPr>
            <w:cnfStyle w:val="000000000000" w:firstRow="0" w:lastRow="0" w:firstColumn="0" w:lastColumn="0" w:oddVBand="0" w:evenVBand="0" w:oddHBand="0" w:evenHBand="0" w:firstRowFirstColumn="0" w:firstRowLastColumn="0" w:lastRowFirstColumn="0" w:lastRowLastColumn="0"/>
            <w:tcW w:w="1984" w:type="dxa"/>
            <w:tcMar/>
          </w:tcPr>
          <w:p w:rsidRPr="009A3D10" w:rsidR="00885EA1" w:rsidP="00021366" w:rsidRDefault="00885EA1" w14:paraId="0BBC4020" w14:textId="60CEECE9">
            <w:pPr>
              <w:jc w:val="right"/>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1.2</w:t>
            </w:r>
            <w:r w:rsidR="00790C15">
              <w:rPr>
                <w:rFonts w:cs="Calibri"/>
                <w:color w:val="000000"/>
                <w:szCs w:val="20"/>
              </w:rPr>
              <w:t>3</w:t>
            </w:r>
          </w:p>
        </w:tc>
      </w:tr>
      <w:tr w:rsidRPr="00E35A40" w:rsidR="00885EA1" w:rsidTr="67513173" w14:paraId="38163F6F" w14:textId="77777777">
        <w:trPr>
          <w:trHeight w:val="288"/>
        </w:trPr>
        <w:tc>
          <w:tcPr>
            <w:cnfStyle w:val="001000000000" w:firstRow="0" w:lastRow="0" w:firstColumn="1" w:lastColumn="0" w:oddVBand="0" w:evenVBand="0" w:oddHBand="0" w:evenHBand="0" w:firstRowFirstColumn="0" w:firstRowLastColumn="0" w:lastRowFirstColumn="0" w:lastRowLastColumn="0"/>
            <w:tcW w:w="4248" w:type="dxa"/>
            <w:noWrap/>
            <w:tcMar/>
          </w:tcPr>
          <w:p w:rsidR="00885EA1" w:rsidP="00021366" w:rsidRDefault="00885EA1" w14:paraId="709FFD72" w14:textId="7DE80DDC">
            <w:pPr>
              <w:rPr>
                <w:rFonts w:ascii="Calibri" w:hAnsi="Calibri" w:cs="Calibri"/>
                <w:color w:val="000000"/>
                <w:szCs w:val="20"/>
              </w:rPr>
            </w:pPr>
            <w:r>
              <w:rPr>
                <w:rFonts w:ascii="Calibri" w:hAnsi="Calibri" w:cs="Calibri"/>
                <w:color w:val="000000"/>
                <w:szCs w:val="20"/>
              </w:rPr>
              <w:lastRenderedPageBreak/>
              <w:t>Type A – Push/Piston</w:t>
            </w:r>
          </w:p>
        </w:tc>
        <w:tc>
          <w:tcPr>
            <w:cnfStyle w:val="000000000000" w:firstRow="0" w:lastRow="0" w:firstColumn="0" w:lastColumn="0" w:oddVBand="0" w:evenVBand="0" w:oddHBand="0" w:evenHBand="0" w:firstRowFirstColumn="0" w:firstRowLastColumn="0" w:lastRowFirstColumn="0" w:lastRowLastColumn="0"/>
            <w:tcW w:w="1559" w:type="dxa"/>
            <w:noWrap/>
            <w:tcMar/>
          </w:tcPr>
          <w:p w:rsidRPr="00E35A40" w:rsidR="00885EA1" w:rsidP="00021366" w:rsidRDefault="00885EA1" w14:paraId="44CB0296" w14:textId="2EBFD2FF">
            <w:pPr>
              <w:jc w:val="center"/>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Port Talbot</w:t>
            </w:r>
          </w:p>
        </w:tc>
        <w:tc>
          <w:tcPr>
            <w:cnfStyle w:val="000000000000" w:firstRow="0" w:lastRow="0" w:firstColumn="0" w:lastColumn="0" w:oddVBand="0" w:evenVBand="0" w:oddHBand="0" w:evenHBand="0" w:firstRowFirstColumn="0" w:firstRowLastColumn="0" w:lastRowFirstColumn="0" w:lastRowLastColumn="0"/>
            <w:tcW w:w="1276" w:type="dxa"/>
            <w:noWrap/>
            <w:tcMar/>
          </w:tcPr>
          <w:p w:rsidR="00885EA1" w:rsidP="00021366" w:rsidRDefault="004E0295" w14:paraId="3B2F1E37" w14:textId="1D250970">
            <w:pPr>
              <w:jc w:val="right"/>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200</w:t>
            </w:r>
          </w:p>
        </w:tc>
        <w:tc>
          <w:tcPr>
            <w:cnfStyle w:val="000000000000" w:firstRow="0" w:lastRow="0" w:firstColumn="0" w:lastColumn="0" w:oddVBand="0" w:evenVBand="0" w:oddHBand="0" w:evenHBand="0" w:firstRowFirstColumn="0" w:firstRowLastColumn="0" w:lastRowFirstColumn="0" w:lastRowLastColumn="0"/>
            <w:tcW w:w="1984" w:type="dxa"/>
            <w:tcMar/>
          </w:tcPr>
          <w:p w:rsidR="00885EA1" w:rsidP="00021366" w:rsidRDefault="00885EA1" w14:paraId="19A70923" w14:textId="3B085A32">
            <w:pPr>
              <w:jc w:val="right"/>
              <w:cnfStyle w:val="000000000000" w:firstRow="0" w:lastRow="0" w:firstColumn="0" w:lastColumn="0" w:oddVBand="0" w:evenVBand="0" w:oddHBand="0" w:evenHBand="0" w:firstRowFirstColumn="0" w:firstRowLastColumn="0" w:lastRowFirstColumn="0" w:lastRowLastColumn="0"/>
              <w:rPr>
                <w:rFonts w:cs="Calibri"/>
                <w:color w:val="000000"/>
                <w:szCs w:val="20"/>
              </w:rPr>
            </w:pPr>
            <w:r>
              <w:rPr>
                <w:rFonts w:cs="Calibri"/>
                <w:color w:val="000000"/>
                <w:szCs w:val="20"/>
              </w:rPr>
              <w:t>0.9</w:t>
            </w:r>
            <w:r w:rsidR="00790C15">
              <w:rPr>
                <w:rFonts w:cs="Calibri"/>
                <w:color w:val="000000"/>
                <w:szCs w:val="20"/>
              </w:rPr>
              <w:t>2</w:t>
            </w:r>
          </w:p>
        </w:tc>
      </w:tr>
      <w:tr w:rsidRPr="00E35A40" w:rsidR="007A18E9" w:rsidTr="67513173" w14:paraId="4EEA5D25" w14:textId="77777777">
        <w:trPr>
          <w:trHeight w:val="288"/>
        </w:trPr>
        <w:tc>
          <w:tcPr>
            <w:cnfStyle w:val="001000000000" w:firstRow="0" w:lastRow="0" w:firstColumn="1" w:lastColumn="0" w:oddVBand="0" w:evenVBand="0" w:oddHBand="0" w:evenHBand="0" w:firstRowFirstColumn="0" w:firstRowLastColumn="0" w:lastRowFirstColumn="0" w:lastRowLastColumn="0"/>
            <w:tcW w:w="5807" w:type="dxa"/>
            <w:gridSpan w:val="2"/>
            <w:noWrap/>
            <w:tcMar/>
          </w:tcPr>
          <w:p w:rsidRPr="009A3D10" w:rsidR="007A18E9" w:rsidP="00021366" w:rsidRDefault="007A18E9" w14:paraId="2C24272C" w14:textId="60C2F43E">
            <w:pPr>
              <w:jc w:val="right"/>
              <w:rPr>
                <w:rFonts w:cs="Calibri"/>
                <w:b w:val="0"/>
                <w:color w:val="000000"/>
                <w:szCs w:val="20"/>
              </w:rPr>
            </w:pPr>
            <w:r>
              <w:rPr>
                <w:rFonts w:ascii="Calibri" w:hAnsi="Calibri" w:cs="Calibri"/>
                <w:bCs/>
                <w:color w:val="000000"/>
                <w:szCs w:val="20"/>
              </w:rPr>
              <w:t>Total</w:t>
            </w:r>
          </w:p>
        </w:tc>
        <w:tc>
          <w:tcPr>
            <w:cnfStyle w:val="000000000000" w:firstRow="0" w:lastRow="0" w:firstColumn="0" w:lastColumn="0" w:oddVBand="0" w:evenVBand="0" w:oddHBand="0" w:evenHBand="0" w:firstRowFirstColumn="0" w:firstRowLastColumn="0" w:lastRowFirstColumn="0" w:lastRowLastColumn="0"/>
            <w:tcW w:w="1276" w:type="dxa"/>
            <w:tcMar/>
          </w:tcPr>
          <w:p w:rsidRPr="009A3D10" w:rsidR="007A18E9" w:rsidP="67513173" w:rsidRDefault="001851A4" w14:paraId="40180C2A" w14:textId="1724402D">
            <w:pPr>
              <w:jc w:val="right"/>
              <w:cnfStyle w:val="000000000000" w:firstRow="0" w:lastRow="0" w:firstColumn="0" w:lastColumn="0" w:oddVBand="0" w:evenVBand="0" w:oddHBand="0" w:evenHBand="0" w:firstRowFirstColumn="0" w:firstRowLastColumn="0" w:lastRowFirstColumn="0" w:lastRowLastColumn="0"/>
              <w:rPr>
                <w:rFonts w:cs="Calibri"/>
                <w:b w:val="1"/>
                <w:bCs w:val="1"/>
                <w:color w:val="000000"/>
              </w:rPr>
            </w:pPr>
            <w:r w:rsidRPr="67513173" w:rsidR="5D05818D">
              <w:rPr>
                <w:rFonts w:cs="Calibri"/>
                <w:b w:val="1"/>
                <w:bCs w:val="1"/>
                <w:color w:val="000000" w:themeColor="text1" w:themeTint="FF" w:themeShade="FF"/>
              </w:rPr>
              <w:t>1,910</w:t>
            </w:r>
          </w:p>
        </w:tc>
        <w:tc>
          <w:tcPr>
            <w:cnfStyle w:val="000000000000" w:firstRow="0" w:lastRow="0" w:firstColumn="0" w:lastColumn="0" w:oddVBand="0" w:evenVBand="0" w:oddHBand="0" w:evenHBand="0" w:firstRowFirstColumn="0" w:firstRowLastColumn="0" w:lastRowFirstColumn="0" w:lastRowLastColumn="0"/>
            <w:tcW w:w="1984" w:type="dxa"/>
            <w:tcMar/>
          </w:tcPr>
          <w:p w:rsidRPr="001851A4" w:rsidR="007A18E9" w:rsidP="00021366" w:rsidRDefault="006E1113" w14:paraId="7597782D" w14:textId="1FD801AB">
            <w:pPr>
              <w:jc w:val="right"/>
              <w:cnfStyle w:val="000000000000" w:firstRow="0" w:lastRow="0" w:firstColumn="0" w:lastColumn="0" w:oddVBand="0" w:evenVBand="0" w:oddHBand="0" w:evenHBand="0" w:firstRowFirstColumn="0" w:firstRowLastColumn="0" w:lastRowFirstColumn="0" w:lastRowLastColumn="0"/>
              <w:rPr>
                <w:rFonts w:cs="Calibri"/>
                <w:b/>
                <w:bCs/>
                <w:color w:val="000000"/>
                <w:szCs w:val="20"/>
              </w:rPr>
            </w:pPr>
            <w:r>
              <w:rPr>
                <w:rFonts w:cs="Calibri"/>
                <w:b/>
                <w:bCs/>
                <w:color w:val="000000"/>
                <w:szCs w:val="20"/>
              </w:rPr>
              <w:t>10.</w:t>
            </w:r>
            <w:r w:rsidR="00790C15">
              <w:rPr>
                <w:rFonts w:cs="Calibri"/>
                <w:b/>
                <w:bCs/>
                <w:color w:val="000000"/>
                <w:szCs w:val="20"/>
              </w:rPr>
              <w:t>39</w:t>
            </w:r>
          </w:p>
        </w:tc>
      </w:tr>
      <w:bookmarkEnd w:id="2"/>
    </w:tbl>
    <w:p w:rsidRPr="00021366" w:rsidR="00021366" w:rsidP="67513173" w:rsidRDefault="00021366" w14:paraId="1810F115" w14:textId="1E68A4D2">
      <w:pPr>
        <w:pStyle w:val="Caption2"/>
      </w:pPr>
      <w:r w:rsidR="60E90F89">
        <w:rPr/>
        <w:t>Table 3.4 Additional Type B – Cone Penetration Test (CPT) samples</w:t>
      </w:r>
    </w:p>
    <w:tbl>
      <w:tblPr>
        <w:tblStyle w:val="MarineSpace1"/>
        <w:tblW w:w="0" w:type="auto"/>
        <w:tblLayout w:type="fixed"/>
        <w:tblLook w:val="06A0" w:firstRow="1" w:lastRow="0" w:firstColumn="1" w:lastColumn="0" w:noHBand="1" w:noVBand="1"/>
      </w:tblPr>
      <w:tblGrid>
        <w:gridCol w:w="2254"/>
        <w:gridCol w:w="2254"/>
        <w:gridCol w:w="2254"/>
        <w:gridCol w:w="2254"/>
      </w:tblGrid>
      <w:tr w:rsidR="67513173" w:rsidTr="67513173" w14:paraId="29752B11">
        <w:tc>
          <w:tcPr>
            <w:cnfStyle w:val="001000000000" w:firstRow="0" w:lastRow="0" w:firstColumn="1" w:lastColumn="0" w:oddVBand="0" w:evenVBand="0" w:oddHBand="0" w:evenHBand="0" w:firstRowFirstColumn="0" w:firstRowLastColumn="0" w:lastRowFirstColumn="0" w:lastRowLastColumn="0"/>
            <w:tcW w:w="2254" w:type="dxa"/>
            <w:tcMar/>
          </w:tcPr>
          <w:p w:rsidR="34F3BB62" w:rsidP="67513173" w:rsidRDefault="34F3BB62" w14:paraId="1072A37F" w14:textId="3D92D7F5">
            <w:pPr>
              <w:pStyle w:val="Normal"/>
              <w:rPr>
                <w:color w:val="FFFFFF" w:themeColor="background1" w:themeTint="FF" w:themeShade="FF"/>
              </w:rPr>
            </w:pPr>
            <w:r w:rsidRPr="67513173" w:rsidR="34F3BB62">
              <w:rPr>
                <w:color w:val="FFFFFF" w:themeColor="background1" w:themeTint="FF" w:themeShade="FF"/>
              </w:rPr>
              <w:t>Sample Type</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4FFBE3D1" w14:textId="51FE836A">
            <w:pPr>
              <w:pStyle w:val="Normal"/>
              <w:rPr>
                <w:color w:val="FFFFFF" w:themeColor="background1" w:themeTint="FF" w:themeShade="FF"/>
              </w:rPr>
            </w:pPr>
            <w:r w:rsidRPr="67513173" w:rsidR="34F3BB62">
              <w:rPr>
                <w:color w:val="FFFFFF" w:themeColor="background1" w:themeTint="FF" w:themeShade="FF"/>
              </w:rPr>
              <w:t>Area</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55E6A8C2" w14:textId="367657CB">
            <w:pPr>
              <w:pStyle w:val="Normal"/>
              <w:rPr>
                <w:color w:val="FFFFFF" w:themeColor="background1" w:themeTint="FF" w:themeShade="FF"/>
              </w:rPr>
            </w:pPr>
            <w:r w:rsidRPr="67513173" w:rsidR="34F3BB62">
              <w:rPr>
                <w:color w:val="FFFFFF" w:themeColor="background1" w:themeTint="FF" w:themeShade="FF"/>
              </w:rPr>
              <w:t>No. Samples</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1B5CA0C4" w14:textId="444B7FF1">
            <w:pPr>
              <w:pStyle w:val="Normal"/>
              <w:rPr>
                <w:color w:val="FFFFFF" w:themeColor="background1" w:themeTint="FF" w:themeShade="FF"/>
              </w:rPr>
            </w:pPr>
            <w:r w:rsidRPr="67513173" w:rsidR="34F3BB62">
              <w:rPr>
                <w:color w:val="FFFFFF" w:themeColor="background1" w:themeTint="FF" w:themeShade="FF"/>
              </w:rPr>
              <w:t>Volume (m</w:t>
            </w:r>
            <w:r w:rsidRPr="67513173" w:rsidR="34F3BB62">
              <w:rPr>
                <w:color w:val="FFFFFF" w:themeColor="background1" w:themeTint="FF" w:themeShade="FF"/>
                <w:vertAlign w:val="superscript"/>
              </w:rPr>
              <w:t>3</w:t>
            </w:r>
            <w:r w:rsidRPr="67513173" w:rsidR="34F3BB62">
              <w:rPr>
                <w:color w:val="FFFFFF" w:themeColor="background1" w:themeTint="FF" w:themeShade="FF"/>
                <w:vertAlign w:val="baseline"/>
              </w:rPr>
              <w:t>)</w:t>
            </w:r>
          </w:p>
        </w:tc>
      </w:tr>
      <w:tr w:rsidR="67513173" w:rsidTr="67513173" w14:paraId="4120BE27">
        <w:tc>
          <w:tcPr>
            <w:cnfStyle w:val="001000000000" w:firstRow="0" w:lastRow="0" w:firstColumn="1" w:lastColumn="0" w:oddVBand="0" w:evenVBand="0" w:oddHBand="0" w:evenHBand="0" w:firstRowFirstColumn="0" w:firstRowLastColumn="0" w:lastRowFirstColumn="0" w:lastRowLastColumn="0"/>
            <w:tcW w:w="2254" w:type="dxa"/>
            <w:tcMar/>
          </w:tcPr>
          <w:p w:rsidR="34F3BB62" w:rsidP="67513173" w:rsidRDefault="34F3BB62" w14:paraId="143EF1B5" w14:textId="374EF309">
            <w:pPr>
              <w:pStyle w:val="Normal"/>
              <w:rPr>
                <w:color w:val="auto"/>
              </w:rPr>
            </w:pPr>
            <w:r w:rsidRPr="67513173" w:rsidR="34F3BB62">
              <w:rPr>
                <w:color w:val="auto"/>
              </w:rPr>
              <w:t>Type B - CPT</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010D521D" w14:textId="13CD38F2">
            <w:pPr>
              <w:pStyle w:val="Normal"/>
              <w:rPr>
                <w:color w:val="auto"/>
              </w:rPr>
            </w:pPr>
            <w:r w:rsidRPr="67513173" w:rsidR="34F3BB62">
              <w:rPr>
                <w:color w:val="auto"/>
              </w:rPr>
              <w:t>Project Erebus Array Site</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3C6D1553" w14:textId="0257B20F">
            <w:pPr>
              <w:pStyle w:val="Normal"/>
              <w:rPr>
                <w:color w:val="auto"/>
              </w:rPr>
            </w:pPr>
            <w:r w:rsidRPr="67513173" w:rsidR="34F3BB62">
              <w:rPr>
                <w:color w:val="auto"/>
              </w:rPr>
              <w:t>20</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64363FB2" w14:textId="76FB4DBA">
            <w:pPr>
              <w:pStyle w:val="Normal"/>
              <w:rPr>
                <w:color w:val="auto"/>
              </w:rPr>
            </w:pPr>
            <w:r w:rsidRPr="67513173" w:rsidR="34F3BB62">
              <w:rPr>
                <w:color w:val="auto"/>
              </w:rPr>
              <w:t>n/a</w:t>
            </w:r>
          </w:p>
        </w:tc>
      </w:tr>
      <w:tr w:rsidR="67513173" w:rsidTr="67513173" w14:paraId="063EACDD">
        <w:tc>
          <w:tcPr>
            <w:cnfStyle w:val="001000000000" w:firstRow="0" w:lastRow="0" w:firstColumn="1" w:lastColumn="0" w:oddVBand="0" w:evenVBand="0" w:oddHBand="0" w:evenHBand="0" w:firstRowFirstColumn="0" w:firstRowLastColumn="0" w:lastRowFirstColumn="0" w:lastRowLastColumn="0"/>
            <w:tcW w:w="2254" w:type="dxa"/>
            <w:tcMar/>
          </w:tcPr>
          <w:p w:rsidR="34F3BB62" w:rsidP="67513173" w:rsidRDefault="34F3BB62" w14:paraId="4A56CE24" w14:textId="2F264521">
            <w:pPr>
              <w:pStyle w:val="Normal"/>
              <w:rPr>
                <w:color w:val="auto"/>
              </w:rPr>
            </w:pPr>
            <w:r w:rsidRPr="67513173" w:rsidR="34F3BB62">
              <w:rPr>
                <w:color w:val="auto"/>
              </w:rPr>
              <w:t>Type B - CPT</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45817CD8" w14:textId="5FE86E40">
            <w:pPr>
              <w:pStyle w:val="Normal"/>
              <w:rPr>
                <w:color w:val="auto"/>
              </w:rPr>
            </w:pPr>
            <w:r w:rsidRPr="67513173" w:rsidR="34F3BB62">
              <w:rPr>
                <w:color w:val="auto"/>
              </w:rPr>
              <w:t>Export Cable Corridor</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23DE4A58" w14:textId="5D0C1F74">
            <w:pPr>
              <w:pStyle w:val="Normal"/>
              <w:rPr>
                <w:color w:val="auto"/>
              </w:rPr>
            </w:pPr>
            <w:r w:rsidRPr="67513173" w:rsidR="34F3BB62">
              <w:rPr>
                <w:color w:val="auto"/>
              </w:rPr>
              <w:t>74</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1A4CE3F8" w14:textId="759ABB4F">
            <w:pPr>
              <w:pStyle w:val="Normal"/>
              <w:rPr>
                <w:color w:val="auto"/>
              </w:rPr>
            </w:pPr>
            <w:r w:rsidRPr="67513173" w:rsidR="34F3BB62">
              <w:rPr>
                <w:color w:val="auto"/>
              </w:rPr>
              <w:t>n/a</w:t>
            </w:r>
          </w:p>
        </w:tc>
      </w:tr>
      <w:tr w:rsidR="67513173" w:rsidTr="67513173" w14:paraId="29CEC1DE">
        <w:tc>
          <w:tcPr>
            <w:cnfStyle w:val="001000000000" w:firstRow="0" w:lastRow="0" w:firstColumn="1" w:lastColumn="0" w:oddVBand="0" w:evenVBand="0" w:oddHBand="0" w:evenHBand="0" w:firstRowFirstColumn="0" w:firstRowLastColumn="0" w:lastRowFirstColumn="0" w:lastRowLastColumn="0"/>
            <w:tcW w:w="4508" w:type="dxa"/>
            <w:gridSpan w:val="2"/>
            <w:tcMar/>
          </w:tcPr>
          <w:p w:rsidR="34F3BB62" w:rsidP="67513173" w:rsidRDefault="34F3BB62" w14:paraId="4EA04BEE" w14:textId="09006D6F">
            <w:pPr>
              <w:pStyle w:val="Normal"/>
              <w:rPr>
                <w:b w:val="1"/>
                <w:bCs w:val="1"/>
                <w:color w:val="auto"/>
              </w:rPr>
            </w:pPr>
            <w:r w:rsidRPr="67513173" w:rsidR="34F3BB62">
              <w:rPr>
                <w:b w:val="1"/>
                <w:bCs w:val="1"/>
                <w:color w:val="auto"/>
              </w:rPr>
              <w:t>Total</w:t>
            </w:r>
          </w:p>
        </w:tc>
        <w:tc>
          <w:tcPr>
            <w:cnfStyle w:val="000000000000" w:firstRow="0" w:lastRow="0" w:firstColumn="0" w:lastColumn="0" w:oddVBand="0" w:evenVBand="0" w:oddHBand="0" w:evenHBand="0" w:firstRowFirstColumn="0" w:firstRowLastColumn="0" w:lastRowFirstColumn="0" w:lastRowLastColumn="0"/>
            <w:tcW w:w="2254" w:type="dxa"/>
            <w:tcMar/>
          </w:tcPr>
          <w:p w:rsidR="34F3BB62" w:rsidP="67513173" w:rsidRDefault="34F3BB62" w14:paraId="4E6A369E" w14:textId="4B73DF37">
            <w:pPr>
              <w:pStyle w:val="Normal"/>
              <w:rPr>
                <w:b w:val="1"/>
                <w:bCs w:val="1"/>
                <w:color w:val="auto"/>
              </w:rPr>
            </w:pPr>
            <w:r w:rsidRPr="67513173" w:rsidR="34F3BB62">
              <w:rPr>
                <w:b w:val="1"/>
                <w:bCs w:val="1"/>
                <w:color w:val="auto"/>
              </w:rPr>
              <w:t>94</w:t>
            </w:r>
          </w:p>
        </w:tc>
        <w:tc>
          <w:tcPr>
            <w:cnfStyle w:val="000000000000" w:firstRow="0" w:lastRow="0" w:firstColumn="0" w:lastColumn="0" w:oddVBand="0" w:evenVBand="0" w:oddHBand="0" w:evenHBand="0" w:firstRowFirstColumn="0" w:firstRowLastColumn="0" w:lastRowFirstColumn="0" w:lastRowLastColumn="0"/>
            <w:tcW w:w="2254" w:type="dxa"/>
            <w:tcMar/>
          </w:tcPr>
          <w:p w:rsidR="1F2AC440" w:rsidP="67513173" w:rsidRDefault="1F2AC440" w14:paraId="465D858C" w14:textId="04036D4A">
            <w:pPr>
              <w:pStyle w:val="Normal"/>
              <w:rPr>
                <w:color w:val="auto"/>
              </w:rPr>
            </w:pPr>
            <w:r w:rsidRPr="67513173" w:rsidR="1F2AC440">
              <w:rPr>
                <w:color w:val="auto"/>
              </w:rPr>
              <w:t>n/a</w:t>
            </w:r>
          </w:p>
        </w:tc>
      </w:tr>
    </w:tbl>
    <w:p w:rsidR="67513173" w:rsidP="67513173" w:rsidRDefault="67513173" w14:paraId="5A8D3EAA" w14:textId="7BCD09DF">
      <w:pPr>
        <w:pStyle w:val="Normal"/>
        <w:sectPr w:rsidRPr="00021366" w:rsidR="00021366" w:rsidSect="0044626C">
          <w:pgSz w:w="11906" w:h="16838" w:orient="portrait"/>
          <w:pgMar w:top="1440" w:right="1440" w:bottom="1440" w:left="1440" w:header="709" w:footer="709" w:gutter="0"/>
          <w:cols w:space="708"/>
          <w:titlePg/>
          <w:docGrid w:linePitch="360"/>
        </w:sectPr>
      </w:pPr>
    </w:p>
    <w:p w:rsidR="00B91399" w:rsidP="002844A4" w:rsidRDefault="00B91399" w14:paraId="1EC613D1" w14:textId="63201AA2">
      <w:pPr>
        <w:pStyle w:val="Caption2"/>
      </w:pPr>
      <w:bookmarkStart w:name="_Ref59007140" w:id="3"/>
      <w:r w:rsidRPr="004A57DA">
        <w:lastRenderedPageBreak/>
        <w:t xml:space="preserve">Figure </w:t>
      </w:r>
      <w:r>
        <w:fldChar w:fldCharType="begin"/>
      </w:r>
      <w:r>
        <w:instrText> STYLEREF 1 \s </w:instrText>
      </w:r>
      <w:r>
        <w:fldChar w:fldCharType="separate"/>
      </w:r>
      <w:r w:rsidR="00160CED">
        <w:rPr>
          <w:noProof/>
        </w:rPr>
        <w:t>3</w:t>
      </w:r>
      <w:r>
        <w:fldChar w:fldCharType="end"/>
      </w:r>
      <w:r w:rsidR="00160CED">
        <w:t>.</w:t>
      </w:r>
      <w:r>
        <w:fldChar w:fldCharType="begin"/>
      </w:r>
      <w:r>
        <w:instrText> SEQ Figure \* ARABIC \s 1 </w:instrText>
      </w:r>
      <w:r>
        <w:fldChar w:fldCharType="separate"/>
      </w:r>
      <w:r w:rsidR="00160CED">
        <w:rPr>
          <w:noProof/>
        </w:rPr>
        <w:t>1</w:t>
      </w:r>
      <w:r>
        <w:fldChar w:fldCharType="end"/>
      </w:r>
      <w:bookmarkEnd w:id="3"/>
      <w:r w:rsidRPr="004A57DA" w:rsidR="002844A4">
        <w:t>.</w:t>
      </w:r>
      <w:r w:rsidRPr="004A57DA">
        <w:t xml:space="preserve"> </w:t>
      </w:r>
      <w:r w:rsidRPr="004A57DA" w:rsidR="00963C65">
        <w:t xml:space="preserve">Offshore consent boundary for Project Erebus </w:t>
      </w:r>
      <w:r w:rsidRPr="004A57DA" w:rsidR="002844A4">
        <w:t>geotechnical survey</w:t>
      </w:r>
      <w:r w:rsidRPr="004A57DA" w:rsidR="00963C65">
        <w:t xml:space="preserve"> area</w:t>
      </w:r>
    </w:p>
    <w:p w:rsidR="00E35A40" w:rsidP="00A90296" w:rsidRDefault="00436F27" w14:paraId="47A27EB4" w14:textId="2A40E04C">
      <w:pPr>
        <w:rPr>
          <w:lang w:eastAsia="en-GB"/>
        </w:rPr>
      </w:pPr>
      <w:r>
        <w:rPr>
          <w:noProof/>
          <w:lang w:eastAsia="en-GB"/>
        </w:rPr>
        <w:drawing>
          <wp:inline distT="0" distB="0" distL="0" distR="0" wp14:anchorId="15E99E7B" wp14:editId="546A8FC6">
            <wp:extent cx="7635742" cy="5400000"/>
            <wp:effectExtent l="0" t="0" r="3810" b="0"/>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635742" cy="5400000"/>
                    </a:xfrm>
                    <a:prstGeom prst="rect">
                      <a:avLst/>
                    </a:prstGeom>
                  </pic:spPr>
                </pic:pic>
              </a:graphicData>
            </a:graphic>
          </wp:inline>
        </w:drawing>
      </w:r>
    </w:p>
    <w:p w:rsidRPr="004A57DA" w:rsidR="004A57DA" w:rsidP="004A57DA" w:rsidRDefault="004A57DA" w14:paraId="73359008" w14:textId="5AD4E8CF">
      <w:pPr>
        <w:pStyle w:val="Caption"/>
        <w:rPr>
          <w:rFonts w:eastAsiaTheme="minorHAnsi"/>
          <w:bCs w:val="0"/>
          <w:color w:val="1F497D" w:themeColor="text2"/>
          <w:lang w:eastAsia="en-US"/>
        </w:rPr>
      </w:pPr>
      <w:bookmarkStart w:name="_Ref120085160" w:id="4"/>
      <w:r w:rsidRPr="004A57DA">
        <w:rPr>
          <w:rFonts w:eastAsiaTheme="minorHAnsi"/>
          <w:bCs w:val="0"/>
          <w:color w:val="1F497D" w:themeColor="text2"/>
          <w:lang w:eastAsia="en-US"/>
        </w:rPr>
        <w:lastRenderedPageBreak/>
        <w:t xml:space="preserve">Figure </w:t>
      </w:r>
      <w:r w:rsidR="00160CED">
        <w:rPr>
          <w:rFonts w:eastAsiaTheme="minorHAnsi"/>
          <w:bCs w:val="0"/>
          <w:color w:val="1F497D" w:themeColor="text2"/>
          <w:lang w:eastAsia="en-US"/>
        </w:rPr>
        <w:fldChar w:fldCharType="begin"/>
      </w:r>
      <w:r w:rsidR="00160CED">
        <w:rPr>
          <w:rFonts w:eastAsiaTheme="minorHAnsi"/>
          <w:bCs w:val="0"/>
          <w:color w:val="1F497D" w:themeColor="text2"/>
          <w:lang w:eastAsia="en-US"/>
        </w:rPr>
        <w:instrText xml:space="preserve"> STYLEREF 1 \s </w:instrText>
      </w:r>
      <w:r w:rsidR="00160CED">
        <w:rPr>
          <w:rFonts w:eastAsiaTheme="minorHAnsi"/>
          <w:bCs w:val="0"/>
          <w:color w:val="1F497D" w:themeColor="text2"/>
          <w:lang w:eastAsia="en-US"/>
        </w:rPr>
        <w:fldChar w:fldCharType="separate"/>
      </w:r>
      <w:r w:rsidR="00160CED">
        <w:rPr>
          <w:rFonts w:eastAsiaTheme="minorHAnsi"/>
          <w:bCs w:val="0"/>
          <w:noProof/>
          <w:color w:val="1F497D" w:themeColor="text2"/>
          <w:lang w:eastAsia="en-US"/>
        </w:rPr>
        <w:t>3</w:t>
      </w:r>
      <w:r w:rsidR="00160CED">
        <w:rPr>
          <w:rFonts w:eastAsiaTheme="minorHAnsi"/>
          <w:bCs w:val="0"/>
          <w:color w:val="1F497D" w:themeColor="text2"/>
          <w:lang w:eastAsia="en-US"/>
        </w:rPr>
        <w:fldChar w:fldCharType="end"/>
      </w:r>
      <w:r w:rsidR="00160CED">
        <w:rPr>
          <w:rFonts w:eastAsiaTheme="minorHAnsi"/>
          <w:bCs w:val="0"/>
          <w:color w:val="1F497D" w:themeColor="text2"/>
          <w:lang w:eastAsia="en-US"/>
        </w:rPr>
        <w:t>.</w:t>
      </w:r>
      <w:r w:rsidR="00160CED">
        <w:rPr>
          <w:rFonts w:eastAsiaTheme="minorHAnsi"/>
          <w:bCs w:val="0"/>
          <w:color w:val="1F497D" w:themeColor="text2"/>
          <w:lang w:eastAsia="en-US"/>
        </w:rPr>
        <w:fldChar w:fldCharType="begin"/>
      </w:r>
      <w:r w:rsidR="00160CED">
        <w:rPr>
          <w:rFonts w:eastAsiaTheme="minorHAnsi"/>
          <w:bCs w:val="0"/>
          <w:color w:val="1F497D" w:themeColor="text2"/>
          <w:lang w:eastAsia="en-US"/>
        </w:rPr>
        <w:instrText xml:space="preserve"> SEQ Figure \* ARABIC \s 1 </w:instrText>
      </w:r>
      <w:r w:rsidR="00160CED">
        <w:rPr>
          <w:rFonts w:eastAsiaTheme="minorHAnsi"/>
          <w:bCs w:val="0"/>
          <w:color w:val="1F497D" w:themeColor="text2"/>
          <w:lang w:eastAsia="en-US"/>
        </w:rPr>
        <w:fldChar w:fldCharType="separate"/>
      </w:r>
      <w:r w:rsidR="00160CED">
        <w:rPr>
          <w:rFonts w:eastAsiaTheme="minorHAnsi"/>
          <w:bCs w:val="0"/>
          <w:noProof/>
          <w:color w:val="1F497D" w:themeColor="text2"/>
          <w:lang w:eastAsia="en-US"/>
        </w:rPr>
        <w:t>2</w:t>
      </w:r>
      <w:r w:rsidR="00160CED">
        <w:rPr>
          <w:rFonts w:eastAsiaTheme="minorHAnsi"/>
          <w:bCs w:val="0"/>
          <w:color w:val="1F497D" w:themeColor="text2"/>
          <w:lang w:eastAsia="en-US"/>
        </w:rPr>
        <w:fldChar w:fldCharType="end"/>
      </w:r>
      <w:bookmarkEnd w:id="4"/>
      <w:r w:rsidRPr="004A57DA">
        <w:rPr>
          <w:rFonts w:eastAsiaTheme="minorHAnsi"/>
          <w:bCs w:val="0"/>
          <w:color w:val="1F497D" w:themeColor="text2"/>
          <w:lang w:eastAsia="en-US"/>
        </w:rPr>
        <w:t>. Offshore boundary for Port Talbot geotechnical survey area</w:t>
      </w:r>
    </w:p>
    <w:p w:rsidR="00E47CA6" w:rsidP="00A90296" w:rsidRDefault="00E47CA6" w14:paraId="02DAED9C" w14:textId="56EFEDE2">
      <w:pPr>
        <w:rPr>
          <w:lang w:eastAsia="en-GB"/>
        </w:rPr>
        <w:sectPr w:rsidR="00E47CA6" w:rsidSect="0044626C">
          <w:pgSz w:w="16838" w:h="11906" w:orient="landscape"/>
          <w:pgMar w:top="1440" w:right="1440" w:bottom="1440" w:left="1440" w:header="709" w:footer="709" w:gutter="0"/>
          <w:cols w:space="708"/>
          <w:titlePg/>
          <w:docGrid w:linePitch="360"/>
        </w:sectPr>
      </w:pPr>
      <w:r>
        <w:rPr>
          <w:noProof/>
        </w:rPr>
        <w:drawing>
          <wp:inline distT="0" distB="0" distL="0" distR="0" wp14:anchorId="2577D66C" wp14:editId="0B8DD299">
            <wp:extent cx="7635240" cy="5400492"/>
            <wp:effectExtent l="0" t="0" r="3810" b="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665050" cy="5421577"/>
                    </a:xfrm>
                    <a:prstGeom prst="rect">
                      <a:avLst/>
                    </a:prstGeom>
                    <a:noFill/>
                    <a:ln>
                      <a:noFill/>
                    </a:ln>
                  </pic:spPr>
                </pic:pic>
              </a:graphicData>
            </a:graphic>
          </wp:inline>
        </w:drawing>
      </w:r>
    </w:p>
    <w:p w:rsidR="00BA2F98" w:rsidP="009610A4" w:rsidRDefault="00BA2F98" w14:paraId="379798D1" w14:textId="73AC6B32">
      <w:pPr>
        <w:pStyle w:val="Heading1"/>
        <w:rPr>
          <w:lang w:eastAsia="en-GB"/>
        </w:rPr>
      </w:pPr>
      <w:r>
        <w:rPr>
          <w:lang w:eastAsia="en-GB"/>
        </w:rPr>
        <w:lastRenderedPageBreak/>
        <w:t>Designated sites</w:t>
      </w:r>
      <w:r w:rsidR="00B9766A">
        <w:rPr>
          <w:lang w:eastAsia="en-GB"/>
        </w:rPr>
        <w:t xml:space="preserve"> and mitigation</w:t>
      </w:r>
    </w:p>
    <w:p w:rsidR="00B9766A" w:rsidP="00B9766A" w:rsidRDefault="00B9766A" w14:paraId="27D00697" w14:textId="71FC63C8">
      <w:pPr>
        <w:pStyle w:val="Heading2"/>
        <w:rPr>
          <w:lang w:eastAsia="en-GB"/>
        </w:rPr>
      </w:pPr>
      <w:r>
        <w:rPr>
          <w:lang w:eastAsia="en-GB"/>
        </w:rPr>
        <w:t>Designated sites</w:t>
      </w:r>
    </w:p>
    <w:p w:rsidR="00EE401F" w:rsidP="00C23DC4" w:rsidRDefault="00EE401F" w14:paraId="6819AECD" w14:textId="17FEDF7A">
      <w:pPr>
        <w:rPr>
          <w:lang w:eastAsia="en-GB"/>
        </w:rPr>
      </w:pPr>
      <w:r>
        <w:rPr>
          <w:lang w:eastAsia="en-GB"/>
        </w:rPr>
        <w:t xml:space="preserve">The survey works will be within </w:t>
      </w:r>
      <w:r w:rsidR="000B6F95">
        <w:rPr>
          <w:lang w:eastAsia="en-GB"/>
        </w:rPr>
        <w:t>and close the following designated sites:</w:t>
      </w:r>
    </w:p>
    <w:p w:rsidR="000B6F95" w:rsidP="00B12C29" w:rsidRDefault="00776EAC" w14:paraId="5367BE0D" w14:textId="03B4DD89">
      <w:pPr>
        <w:pStyle w:val="ListParagraph"/>
        <w:numPr>
          <w:ilvl w:val="0"/>
          <w:numId w:val="12"/>
        </w:numPr>
        <w:rPr>
          <w:lang w:eastAsia="en-GB"/>
        </w:rPr>
      </w:pPr>
      <w:r>
        <w:rPr>
          <w:lang w:eastAsia="en-GB"/>
        </w:rPr>
        <w:t xml:space="preserve">Pembrokeshire Marine </w:t>
      </w:r>
      <w:r w:rsidR="000B6F95">
        <w:rPr>
          <w:lang w:eastAsia="en-GB"/>
        </w:rPr>
        <w:t>Special Area of Conservation (SAC</w:t>
      </w:r>
      <w:proofErr w:type="gramStart"/>
      <w:r w:rsidR="000B6F95">
        <w:rPr>
          <w:lang w:eastAsia="en-GB"/>
        </w:rPr>
        <w:t>);</w:t>
      </w:r>
      <w:proofErr w:type="gramEnd"/>
    </w:p>
    <w:p w:rsidR="000B6F95" w:rsidP="00B12C29" w:rsidRDefault="00C23DC4" w14:paraId="53BB5779" w14:textId="7E2545A6">
      <w:pPr>
        <w:pStyle w:val="ListParagraph"/>
        <w:numPr>
          <w:ilvl w:val="0"/>
          <w:numId w:val="12"/>
        </w:numPr>
        <w:rPr>
          <w:lang w:eastAsia="en-GB"/>
        </w:rPr>
      </w:pPr>
      <w:r>
        <w:rPr>
          <w:lang w:eastAsia="en-GB"/>
        </w:rPr>
        <w:t xml:space="preserve">West Wales Marine </w:t>
      </w:r>
      <w:r w:rsidR="000B6F95">
        <w:rPr>
          <w:lang w:eastAsia="en-GB"/>
        </w:rPr>
        <w:t>SAC; and</w:t>
      </w:r>
    </w:p>
    <w:p w:rsidR="00C23DC4" w:rsidP="00B12C29" w:rsidRDefault="00C23DC4" w14:paraId="7717D243" w14:textId="6901835F">
      <w:pPr>
        <w:pStyle w:val="ListParagraph"/>
        <w:numPr>
          <w:ilvl w:val="0"/>
          <w:numId w:val="12"/>
        </w:numPr>
        <w:rPr>
          <w:lang w:eastAsia="en-GB"/>
        </w:rPr>
      </w:pPr>
      <w:proofErr w:type="spellStart"/>
      <w:r>
        <w:rPr>
          <w:lang w:eastAsia="en-GB"/>
        </w:rPr>
        <w:t>Skomer</w:t>
      </w:r>
      <w:proofErr w:type="spellEnd"/>
      <w:r>
        <w:rPr>
          <w:lang w:eastAsia="en-GB"/>
        </w:rPr>
        <w:t xml:space="preserve">, </w:t>
      </w:r>
      <w:proofErr w:type="spellStart"/>
      <w:r>
        <w:rPr>
          <w:lang w:eastAsia="en-GB"/>
        </w:rPr>
        <w:t>Skokholm</w:t>
      </w:r>
      <w:proofErr w:type="spellEnd"/>
      <w:r>
        <w:rPr>
          <w:lang w:eastAsia="en-GB"/>
        </w:rPr>
        <w:t xml:space="preserve"> and the Seas off Pembrokeshire </w:t>
      </w:r>
      <w:r w:rsidR="00923474">
        <w:rPr>
          <w:lang w:eastAsia="en-GB"/>
        </w:rPr>
        <w:t xml:space="preserve">Special Protected Area (SPA). </w:t>
      </w:r>
    </w:p>
    <w:p w:rsidR="00923474" w:rsidP="00923474" w:rsidRDefault="00923474" w14:paraId="7A19BBE2" w14:textId="045C0E68">
      <w:pPr>
        <w:rPr>
          <w:lang w:eastAsia="en-GB"/>
        </w:rPr>
      </w:pPr>
      <w:r>
        <w:rPr>
          <w:lang w:eastAsia="en-GB"/>
        </w:rPr>
        <w:fldChar w:fldCharType="begin"/>
      </w:r>
      <w:r>
        <w:rPr>
          <w:lang w:eastAsia="en-GB"/>
        </w:rPr>
        <w:instrText xml:space="preserve"> REF _Ref59197929 \h </w:instrText>
      </w:r>
      <w:r>
        <w:rPr>
          <w:lang w:eastAsia="en-GB"/>
        </w:rPr>
      </w:r>
      <w:r>
        <w:rPr>
          <w:lang w:eastAsia="en-GB"/>
        </w:rPr>
        <w:fldChar w:fldCharType="separate"/>
      </w:r>
      <w:r>
        <w:t xml:space="preserve">Figure </w:t>
      </w:r>
      <w:r>
        <w:rPr>
          <w:noProof/>
        </w:rPr>
        <w:t>4</w:t>
      </w:r>
      <w:r>
        <w:t>.</w:t>
      </w:r>
      <w:r>
        <w:rPr>
          <w:noProof/>
        </w:rPr>
        <w:t>1</w:t>
      </w:r>
      <w:r>
        <w:rPr>
          <w:lang w:eastAsia="en-GB"/>
        </w:rPr>
        <w:fldChar w:fldCharType="end"/>
      </w:r>
      <w:r>
        <w:rPr>
          <w:lang w:eastAsia="en-GB"/>
        </w:rPr>
        <w:t xml:space="preserve"> </w:t>
      </w:r>
      <w:r w:rsidR="00B9766A">
        <w:rPr>
          <w:lang w:eastAsia="en-GB"/>
        </w:rPr>
        <w:t xml:space="preserve">shows the proposed survey works area of the Project Erebus array site and </w:t>
      </w:r>
      <w:r w:rsidR="00804084">
        <w:rPr>
          <w:lang w:eastAsia="en-GB"/>
        </w:rPr>
        <w:t>ECC</w:t>
      </w:r>
      <w:r w:rsidR="00B9766A">
        <w:rPr>
          <w:lang w:eastAsia="en-GB"/>
        </w:rPr>
        <w:t xml:space="preserve"> in relation to designated sites.</w:t>
      </w:r>
    </w:p>
    <w:p w:rsidR="001D4C9D" w:rsidP="00923474" w:rsidRDefault="001D4C9D" w14:paraId="496A9169" w14:textId="0638797D">
      <w:pPr>
        <w:rPr>
          <w:lang w:eastAsia="en-GB"/>
        </w:rPr>
      </w:pPr>
      <w:r w:rsidRPr="001D4C9D">
        <w:rPr>
          <w:lang w:eastAsia="en-GB"/>
        </w:rPr>
        <w:t xml:space="preserve">The </w:t>
      </w:r>
      <w:proofErr w:type="spellStart"/>
      <w:r w:rsidRPr="001D4C9D">
        <w:rPr>
          <w:lang w:eastAsia="en-GB"/>
        </w:rPr>
        <w:t>Skomer</w:t>
      </w:r>
      <w:proofErr w:type="spellEnd"/>
      <w:r w:rsidRPr="001D4C9D">
        <w:rPr>
          <w:lang w:eastAsia="en-GB"/>
        </w:rPr>
        <w:t xml:space="preserve">, </w:t>
      </w:r>
      <w:proofErr w:type="spellStart"/>
      <w:r w:rsidRPr="001D4C9D">
        <w:rPr>
          <w:lang w:eastAsia="en-GB"/>
        </w:rPr>
        <w:t>Skokholm</w:t>
      </w:r>
      <w:proofErr w:type="spellEnd"/>
      <w:r w:rsidRPr="001D4C9D">
        <w:rPr>
          <w:lang w:eastAsia="en-GB"/>
        </w:rPr>
        <w:t xml:space="preserve"> and the Seas off Pembrokeshire SPA is classified for the protection of: European storm-petrel </w:t>
      </w:r>
      <w:proofErr w:type="spellStart"/>
      <w:r w:rsidRPr="001D4C9D">
        <w:rPr>
          <w:lang w:eastAsia="en-GB"/>
        </w:rPr>
        <w:t>Hydrobates</w:t>
      </w:r>
      <w:proofErr w:type="spellEnd"/>
      <w:r w:rsidRPr="001D4C9D">
        <w:rPr>
          <w:lang w:eastAsia="en-GB"/>
        </w:rPr>
        <w:t xml:space="preserve"> </w:t>
      </w:r>
      <w:proofErr w:type="spellStart"/>
      <w:r w:rsidRPr="001D4C9D">
        <w:rPr>
          <w:lang w:eastAsia="en-GB"/>
        </w:rPr>
        <w:t>pelagicus</w:t>
      </w:r>
      <w:proofErr w:type="spellEnd"/>
      <w:r w:rsidRPr="001D4C9D">
        <w:rPr>
          <w:lang w:eastAsia="en-GB"/>
        </w:rPr>
        <w:t xml:space="preserve">, Manx shearwater </w:t>
      </w:r>
      <w:proofErr w:type="spellStart"/>
      <w:r w:rsidRPr="001D4C9D">
        <w:rPr>
          <w:lang w:eastAsia="en-GB"/>
        </w:rPr>
        <w:t>Puffinus</w:t>
      </w:r>
      <w:proofErr w:type="spellEnd"/>
      <w:r w:rsidRPr="001D4C9D">
        <w:rPr>
          <w:lang w:eastAsia="en-GB"/>
        </w:rPr>
        <w:t xml:space="preserve"> </w:t>
      </w:r>
      <w:proofErr w:type="spellStart"/>
      <w:r w:rsidRPr="001D4C9D">
        <w:rPr>
          <w:lang w:eastAsia="en-GB"/>
        </w:rPr>
        <w:t>puffinus</w:t>
      </w:r>
      <w:proofErr w:type="spellEnd"/>
      <w:r w:rsidRPr="001D4C9D">
        <w:rPr>
          <w:lang w:eastAsia="en-GB"/>
        </w:rPr>
        <w:t xml:space="preserve">, Atlantic puffin </w:t>
      </w:r>
      <w:proofErr w:type="spellStart"/>
      <w:r w:rsidRPr="001D4C9D">
        <w:rPr>
          <w:lang w:eastAsia="en-GB"/>
        </w:rPr>
        <w:t>Fratercula</w:t>
      </w:r>
      <w:proofErr w:type="spellEnd"/>
      <w:r w:rsidRPr="001D4C9D">
        <w:rPr>
          <w:lang w:eastAsia="en-GB"/>
        </w:rPr>
        <w:t xml:space="preserve"> </w:t>
      </w:r>
      <w:proofErr w:type="spellStart"/>
      <w:r w:rsidRPr="001D4C9D">
        <w:rPr>
          <w:lang w:eastAsia="en-GB"/>
        </w:rPr>
        <w:t>arctica</w:t>
      </w:r>
      <w:proofErr w:type="spellEnd"/>
      <w:r w:rsidRPr="001D4C9D">
        <w:rPr>
          <w:lang w:eastAsia="en-GB"/>
        </w:rPr>
        <w:t xml:space="preserve">, and lesser black-backed gull Larus </w:t>
      </w:r>
      <w:proofErr w:type="spellStart"/>
      <w:r w:rsidRPr="001D4C9D">
        <w:rPr>
          <w:lang w:eastAsia="en-GB"/>
        </w:rPr>
        <w:t>fuscus</w:t>
      </w:r>
      <w:proofErr w:type="spellEnd"/>
      <w:r w:rsidRPr="001D4C9D">
        <w:rPr>
          <w:lang w:eastAsia="en-GB"/>
        </w:rPr>
        <w:t xml:space="preserve">, as well as red-billed chough </w:t>
      </w:r>
      <w:proofErr w:type="spellStart"/>
      <w:r w:rsidRPr="001D4C9D">
        <w:rPr>
          <w:lang w:eastAsia="en-GB"/>
        </w:rPr>
        <w:t>Pyrrhocorax</w:t>
      </w:r>
      <w:proofErr w:type="spellEnd"/>
      <w:r w:rsidRPr="001D4C9D">
        <w:rPr>
          <w:lang w:eastAsia="en-GB"/>
        </w:rPr>
        <w:t xml:space="preserve"> </w:t>
      </w:r>
      <w:proofErr w:type="spellStart"/>
      <w:r w:rsidRPr="001D4C9D">
        <w:rPr>
          <w:lang w:eastAsia="en-GB"/>
        </w:rPr>
        <w:t>pyrrhocorax</w:t>
      </w:r>
      <w:proofErr w:type="spellEnd"/>
      <w:r w:rsidRPr="001D4C9D">
        <w:rPr>
          <w:lang w:eastAsia="en-GB"/>
        </w:rPr>
        <w:t xml:space="preserve">, short-eared owl </w:t>
      </w:r>
      <w:proofErr w:type="spellStart"/>
      <w:r w:rsidRPr="001D4C9D">
        <w:rPr>
          <w:lang w:eastAsia="en-GB"/>
        </w:rPr>
        <w:t>Asio</w:t>
      </w:r>
      <w:proofErr w:type="spellEnd"/>
      <w:r w:rsidRPr="001D4C9D">
        <w:rPr>
          <w:lang w:eastAsia="en-GB"/>
        </w:rPr>
        <w:t xml:space="preserve"> </w:t>
      </w:r>
      <w:proofErr w:type="spellStart"/>
      <w:r w:rsidRPr="001D4C9D">
        <w:rPr>
          <w:lang w:eastAsia="en-GB"/>
        </w:rPr>
        <w:t>flammeus</w:t>
      </w:r>
      <w:proofErr w:type="spellEnd"/>
      <w:r w:rsidRPr="001D4C9D">
        <w:rPr>
          <w:lang w:eastAsia="en-GB"/>
        </w:rPr>
        <w:t xml:space="preserve"> and breeding seabird assemblage. The West Wales Marine SAC is designated for the presence of harbour porpoise </w:t>
      </w:r>
      <w:proofErr w:type="spellStart"/>
      <w:r w:rsidRPr="001D4C9D">
        <w:rPr>
          <w:lang w:eastAsia="en-GB"/>
        </w:rPr>
        <w:t>Phocoena</w:t>
      </w:r>
      <w:proofErr w:type="spellEnd"/>
      <w:r w:rsidRPr="001D4C9D">
        <w:rPr>
          <w:lang w:eastAsia="en-GB"/>
        </w:rPr>
        <w:t xml:space="preserve"> </w:t>
      </w:r>
      <w:proofErr w:type="spellStart"/>
      <w:r w:rsidRPr="001D4C9D">
        <w:rPr>
          <w:lang w:eastAsia="en-GB"/>
        </w:rPr>
        <w:t>phocoena</w:t>
      </w:r>
      <w:proofErr w:type="spellEnd"/>
      <w:r w:rsidRPr="001D4C9D">
        <w:rPr>
          <w:lang w:eastAsia="en-GB"/>
        </w:rPr>
        <w:t xml:space="preserve"> (1351) and Pembrokeshire Marine SAC is designated for estuaries (1130), large shallow inlets and bays (1160), reefs (1170), grey seal Halichoerus </w:t>
      </w:r>
      <w:proofErr w:type="spellStart"/>
      <w:r w:rsidRPr="001D4C9D">
        <w:rPr>
          <w:lang w:eastAsia="en-GB"/>
        </w:rPr>
        <w:t>grypus</w:t>
      </w:r>
      <w:proofErr w:type="spellEnd"/>
      <w:r w:rsidRPr="001D4C9D">
        <w:rPr>
          <w:lang w:eastAsia="en-GB"/>
        </w:rPr>
        <w:t xml:space="preserve"> (1364), and shore dock Rumex </w:t>
      </w:r>
      <w:proofErr w:type="spellStart"/>
      <w:r w:rsidRPr="001D4C9D">
        <w:rPr>
          <w:lang w:eastAsia="en-GB"/>
        </w:rPr>
        <w:t>rupestris</w:t>
      </w:r>
      <w:proofErr w:type="spellEnd"/>
      <w:r w:rsidRPr="001D4C9D">
        <w:rPr>
          <w:lang w:eastAsia="en-GB"/>
        </w:rPr>
        <w:t xml:space="preserve"> (1441).</w:t>
      </w:r>
    </w:p>
    <w:p w:rsidR="00160CED" w:rsidP="00923474" w:rsidRDefault="00160CED" w14:paraId="3F9952BA" w14:textId="35C65B3E">
      <w:pPr>
        <w:rPr>
          <w:lang w:eastAsia="en-GB"/>
        </w:rPr>
      </w:pPr>
      <w:r>
        <w:rPr>
          <w:lang w:eastAsia="en-GB"/>
        </w:rPr>
        <w:fldChar w:fldCharType="begin"/>
      </w:r>
      <w:r>
        <w:rPr>
          <w:lang w:eastAsia="en-GB"/>
        </w:rPr>
        <w:instrText xml:space="preserve"> REF _Ref120085314 \h </w:instrText>
      </w:r>
      <w:r>
        <w:rPr>
          <w:lang w:eastAsia="en-GB"/>
        </w:rPr>
      </w:r>
      <w:r>
        <w:rPr>
          <w:lang w:eastAsia="en-GB"/>
        </w:rPr>
        <w:fldChar w:fldCharType="separate"/>
      </w:r>
      <w:r w:rsidRPr="00160CED">
        <w:rPr>
          <w:bCs/>
        </w:rPr>
        <w:t>Figure 4.2</w:t>
      </w:r>
      <w:r>
        <w:rPr>
          <w:lang w:eastAsia="en-GB"/>
        </w:rPr>
        <w:fldChar w:fldCharType="end"/>
      </w:r>
      <w:r>
        <w:rPr>
          <w:lang w:eastAsia="en-GB"/>
        </w:rPr>
        <w:t xml:space="preserve"> shows the survey works area with</w:t>
      </w:r>
      <w:r w:rsidR="00A24D2D">
        <w:rPr>
          <w:lang w:eastAsia="en-GB"/>
        </w:rPr>
        <w:t>in</w:t>
      </w:r>
      <w:r>
        <w:rPr>
          <w:lang w:eastAsia="en-GB"/>
        </w:rPr>
        <w:t xml:space="preserve"> Port Talbot, these works are not located within </w:t>
      </w:r>
      <w:proofErr w:type="gramStart"/>
      <w:r w:rsidR="00A24D2D">
        <w:rPr>
          <w:lang w:eastAsia="en-GB"/>
        </w:rPr>
        <w:t>a close proximity</w:t>
      </w:r>
      <w:proofErr w:type="gramEnd"/>
      <w:r>
        <w:rPr>
          <w:lang w:eastAsia="en-GB"/>
        </w:rPr>
        <w:t xml:space="preserve"> to a designated site. </w:t>
      </w:r>
    </w:p>
    <w:p w:rsidR="0092519C" w:rsidP="0092519C" w:rsidRDefault="0092519C" w14:paraId="1B425E4E" w14:textId="77777777">
      <w:pPr>
        <w:pStyle w:val="Heading2"/>
        <w:rPr>
          <w:lang w:eastAsia="en-GB"/>
        </w:rPr>
      </w:pPr>
      <w:r>
        <w:rPr>
          <w:lang w:eastAsia="en-GB"/>
        </w:rPr>
        <w:t>Proposed mitigation measures</w:t>
      </w:r>
    </w:p>
    <w:p w:rsidR="001F2061" w:rsidP="0092519C" w:rsidRDefault="001F2061" w14:paraId="76DA9A87" w14:textId="54E42A21">
      <w:pPr>
        <w:rPr>
          <w:lang w:eastAsia="en-GB"/>
        </w:rPr>
      </w:pPr>
      <w:r w:rsidRPr="001F2061">
        <w:rPr>
          <w:lang w:eastAsia="en-GB"/>
        </w:rPr>
        <w:t xml:space="preserve">The proposed works may pose a risk to these protected areas through increases in turbidity or contaminant concentrations following disturbance of benthic sediments. However, the volume of sediment disturbed is expected to </w:t>
      </w:r>
      <w:r w:rsidR="00417D89">
        <w:rPr>
          <w:lang w:eastAsia="en-GB"/>
        </w:rPr>
        <w:t xml:space="preserve">be </w:t>
      </w:r>
      <w:r w:rsidRPr="001F2061">
        <w:rPr>
          <w:lang w:eastAsia="en-GB"/>
        </w:rPr>
        <w:t xml:space="preserve">small and will therefore rapidly be diluted to background levels. Any changes will be highly localised in terms of spatial extent and limited in duration to within a single tidal cycle. Any changes can therefore be classed as temporary and will not pose a threat of adverse impacts upon any of the </w:t>
      </w:r>
      <w:r>
        <w:rPr>
          <w:lang w:eastAsia="en-GB"/>
        </w:rPr>
        <w:t>designated sites</w:t>
      </w:r>
      <w:r w:rsidRPr="001F2061">
        <w:rPr>
          <w:lang w:eastAsia="en-GB"/>
        </w:rPr>
        <w:t xml:space="preserve"> identified.</w:t>
      </w:r>
    </w:p>
    <w:p w:rsidR="0092519C" w:rsidP="0092519C" w:rsidRDefault="0092519C" w14:paraId="5C28A862" w14:textId="458405E4">
      <w:pPr>
        <w:rPr>
          <w:lang w:eastAsia="en-GB"/>
        </w:rPr>
      </w:pPr>
      <w:r>
        <w:rPr>
          <w:lang w:eastAsia="en-GB"/>
        </w:rPr>
        <w:t>The following mitigation measures and environmental best practice will be adhered to throughout the survey work to minimise risk to the marine environment and designated sites:</w:t>
      </w:r>
    </w:p>
    <w:p w:rsidR="0092519C" w:rsidP="0092519C" w:rsidRDefault="0092519C" w14:paraId="1ED08D79" w14:textId="77777777">
      <w:pPr>
        <w:pStyle w:val="ListParagraph"/>
        <w:numPr>
          <w:ilvl w:val="0"/>
          <w:numId w:val="13"/>
        </w:numPr>
        <w:rPr>
          <w:lang w:eastAsia="en-GB"/>
        </w:rPr>
      </w:pPr>
      <w:r>
        <w:rPr>
          <w:lang w:eastAsia="en-GB"/>
        </w:rPr>
        <w:t xml:space="preserve">Relevant Guidance for Pollution Prevention (GPP) including PPG 6: Works and maintenance in or near </w:t>
      </w:r>
      <w:proofErr w:type="gramStart"/>
      <w:r>
        <w:rPr>
          <w:lang w:eastAsia="en-GB"/>
        </w:rPr>
        <w:t>water;</w:t>
      </w:r>
      <w:proofErr w:type="gramEnd"/>
    </w:p>
    <w:p w:rsidR="0092519C" w:rsidP="0092519C" w:rsidRDefault="0092519C" w14:paraId="41D01494" w14:textId="4AC08CC5">
      <w:pPr>
        <w:pStyle w:val="ListParagraph"/>
        <w:numPr>
          <w:ilvl w:val="0"/>
          <w:numId w:val="13"/>
        </w:numPr>
        <w:rPr>
          <w:lang w:eastAsia="en-GB"/>
        </w:rPr>
      </w:pPr>
      <w:r>
        <w:rPr>
          <w:lang w:eastAsia="en-GB"/>
        </w:rPr>
        <w:t xml:space="preserve">All equipment, temporary structures, access tracks, waste and/or debris associated with the works will be removed on completion of the </w:t>
      </w:r>
      <w:proofErr w:type="gramStart"/>
      <w:r>
        <w:rPr>
          <w:lang w:eastAsia="en-GB"/>
        </w:rPr>
        <w:t>works</w:t>
      </w:r>
      <w:r w:rsidR="00260341">
        <w:rPr>
          <w:lang w:eastAsia="en-GB"/>
        </w:rPr>
        <w:t>;</w:t>
      </w:r>
      <w:proofErr w:type="gramEnd"/>
    </w:p>
    <w:p w:rsidR="0092519C" w:rsidP="0092519C" w:rsidRDefault="0092519C" w14:paraId="66B23F64" w14:textId="0E840935">
      <w:pPr>
        <w:pStyle w:val="ListParagraph"/>
        <w:numPr>
          <w:ilvl w:val="0"/>
          <w:numId w:val="13"/>
        </w:numPr>
        <w:rPr>
          <w:lang w:eastAsia="en-GB"/>
        </w:rPr>
      </w:pPr>
      <w:r>
        <w:rPr>
          <w:lang w:eastAsia="en-GB"/>
        </w:rPr>
        <w:t xml:space="preserve">Bunding, storage facilities and spill kits will be employed to contain and prevent the release of fuel, oils and chemicals associated with the plant, refuelling and construction equipment into the marine </w:t>
      </w:r>
      <w:proofErr w:type="gramStart"/>
      <w:r>
        <w:rPr>
          <w:lang w:eastAsia="en-GB"/>
        </w:rPr>
        <w:t>environment</w:t>
      </w:r>
      <w:r w:rsidR="00260341">
        <w:rPr>
          <w:lang w:eastAsia="en-GB"/>
        </w:rPr>
        <w:t>;</w:t>
      </w:r>
      <w:proofErr w:type="gramEnd"/>
    </w:p>
    <w:p w:rsidR="0092519C" w:rsidP="0092519C" w:rsidRDefault="0092519C" w14:paraId="5F36C00F" w14:textId="77777777">
      <w:pPr>
        <w:pStyle w:val="ListParagraph"/>
        <w:numPr>
          <w:ilvl w:val="0"/>
          <w:numId w:val="13"/>
        </w:numPr>
        <w:rPr>
          <w:lang w:eastAsia="en-GB"/>
        </w:rPr>
      </w:pPr>
      <w:r>
        <w:rPr>
          <w:lang w:eastAsia="en-GB"/>
        </w:rPr>
        <w:t xml:space="preserve">Plant, </w:t>
      </w:r>
      <w:proofErr w:type="gramStart"/>
      <w:r>
        <w:rPr>
          <w:lang w:eastAsia="en-GB"/>
        </w:rPr>
        <w:t>vehicles</w:t>
      </w:r>
      <w:proofErr w:type="gramEnd"/>
      <w:r>
        <w:rPr>
          <w:lang w:eastAsia="en-GB"/>
        </w:rPr>
        <w:t xml:space="preserve"> and machinery will not be refuelled on the foreshore.</w:t>
      </w:r>
    </w:p>
    <w:p w:rsidR="0092519C" w:rsidP="0092519C" w:rsidRDefault="0092519C" w14:paraId="5272EC65" w14:textId="287E834B">
      <w:pPr>
        <w:pStyle w:val="ListParagraph"/>
        <w:numPr>
          <w:ilvl w:val="0"/>
          <w:numId w:val="13"/>
        </w:numPr>
        <w:rPr>
          <w:lang w:eastAsia="en-GB"/>
        </w:rPr>
      </w:pPr>
      <w:r>
        <w:rPr>
          <w:lang w:eastAsia="en-GB"/>
        </w:rPr>
        <w:t>Coatings and treatments will be suitable for use in the marine environment and are used in accordance with best environmental practice</w:t>
      </w:r>
      <w:r w:rsidR="00260341">
        <w:rPr>
          <w:lang w:eastAsia="en-GB"/>
        </w:rPr>
        <w:t>; and</w:t>
      </w:r>
    </w:p>
    <w:p w:rsidR="0092519C" w:rsidP="0092519C" w:rsidRDefault="0092519C" w14:paraId="1DE3BC94" w14:textId="77777777">
      <w:pPr>
        <w:pStyle w:val="ListParagraph"/>
        <w:numPr>
          <w:ilvl w:val="0"/>
          <w:numId w:val="13"/>
        </w:numPr>
        <w:rPr>
          <w:lang w:eastAsia="en-GB"/>
        </w:rPr>
      </w:pPr>
      <w:r>
        <w:rPr>
          <w:lang w:eastAsia="en-GB"/>
        </w:rPr>
        <w:lastRenderedPageBreak/>
        <w:t xml:space="preserve">All equipment, materials, </w:t>
      </w:r>
      <w:proofErr w:type="gramStart"/>
      <w:r>
        <w:rPr>
          <w:lang w:eastAsia="en-GB"/>
        </w:rPr>
        <w:t>machinery</w:t>
      </w:r>
      <w:proofErr w:type="gramEnd"/>
      <w:r>
        <w:rPr>
          <w:lang w:eastAsia="en-GB"/>
        </w:rPr>
        <w:t xml:space="preserve"> and PPE used will be in a clean condition prior to their arrival on site, and upon removal from site, to minimise risk of introducing non-native species into the marine environment.</w:t>
      </w:r>
    </w:p>
    <w:p w:rsidR="0092519C" w:rsidP="00923474" w:rsidRDefault="0092519C" w14:paraId="649C5832" w14:textId="756D1526">
      <w:pPr>
        <w:rPr>
          <w:lang w:eastAsia="en-GB"/>
        </w:rPr>
        <w:sectPr w:rsidR="0092519C" w:rsidSect="0044626C">
          <w:pgSz w:w="11906" w:h="16838" w:orient="portrait"/>
          <w:pgMar w:top="1440" w:right="1440" w:bottom="1440" w:left="1440" w:header="709" w:footer="709" w:gutter="0"/>
          <w:cols w:space="708"/>
          <w:titlePg/>
          <w:docGrid w:linePitch="360"/>
        </w:sectPr>
      </w:pPr>
    </w:p>
    <w:p w:rsidR="00B9766A" w:rsidP="00B9766A" w:rsidRDefault="00B9766A" w14:paraId="7F5E3935" w14:textId="4C82B9DF">
      <w:pPr>
        <w:pStyle w:val="Caption2"/>
      </w:pPr>
      <w:bookmarkStart w:name="_Ref59197929" w:id="5"/>
      <w:r w:rsidRPr="00160CED">
        <w:lastRenderedPageBreak/>
        <w:t xml:space="preserve">Figure </w:t>
      </w:r>
      <w:r>
        <w:fldChar w:fldCharType="begin"/>
      </w:r>
      <w:r>
        <w:instrText> STYLEREF 1 \s </w:instrText>
      </w:r>
      <w:r>
        <w:fldChar w:fldCharType="separate"/>
      </w:r>
      <w:r w:rsidRPr="00160CED" w:rsidR="00160CED">
        <w:rPr>
          <w:noProof/>
        </w:rPr>
        <w:t>4</w:t>
      </w:r>
      <w:r>
        <w:fldChar w:fldCharType="end"/>
      </w:r>
      <w:r w:rsidRPr="00160CED" w:rsidR="00160CED">
        <w:t>.</w:t>
      </w:r>
      <w:r>
        <w:fldChar w:fldCharType="begin"/>
      </w:r>
      <w:r>
        <w:instrText> SEQ Figure \* ARABIC \s 1 </w:instrText>
      </w:r>
      <w:r>
        <w:fldChar w:fldCharType="separate"/>
      </w:r>
      <w:r w:rsidRPr="00160CED" w:rsidR="00160CED">
        <w:rPr>
          <w:noProof/>
        </w:rPr>
        <w:t>1</w:t>
      </w:r>
      <w:r>
        <w:fldChar w:fldCharType="end"/>
      </w:r>
      <w:bookmarkEnd w:id="5"/>
      <w:r w:rsidRPr="00160CED">
        <w:t>. Survey area</w:t>
      </w:r>
      <w:r w:rsidRPr="00160CED" w:rsidR="00160CED">
        <w:t xml:space="preserve"> for Project Erebus</w:t>
      </w:r>
      <w:r w:rsidRPr="00160CED">
        <w:t xml:space="preserve"> in relation to designated sites</w:t>
      </w:r>
    </w:p>
    <w:p w:rsidR="00B9766A" w:rsidP="00923474" w:rsidRDefault="00D876D7" w14:paraId="3E173CF1" w14:textId="6D87499F">
      <w:pPr>
        <w:rPr>
          <w:lang w:eastAsia="en-GB"/>
        </w:rPr>
      </w:pPr>
      <w:r>
        <w:rPr>
          <w:noProof/>
        </w:rPr>
        <w:drawing>
          <wp:inline distT="0" distB="0" distL="0" distR="0" wp14:anchorId="15C7F656" wp14:editId="36624206">
            <wp:extent cx="7620000" cy="5389712"/>
            <wp:effectExtent l="0" t="0" r="0" b="1905"/>
            <wp:docPr id="4" name="Picture 4"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30515" cy="5397150"/>
                    </a:xfrm>
                    <a:prstGeom prst="rect">
                      <a:avLst/>
                    </a:prstGeom>
                    <a:noFill/>
                    <a:ln>
                      <a:noFill/>
                    </a:ln>
                  </pic:spPr>
                </pic:pic>
              </a:graphicData>
            </a:graphic>
          </wp:inline>
        </w:drawing>
      </w:r>
    </w:p>
    <w:p w:rsidRPr="00160CED" w:rsidR="00160CED" w:rsidP="00160CED" w:rsidRDefault="00160CED" w14:paraId="066C224C" w14:textId="42B309BD">
      <w:pPr>
        <w:pStyle w:val="Caption"/>
        <w:rPr>
          <w:rFonts w:eastAsiaTheme="minorHAnsi"/>
          <w:bCs w:val="0"/>
          <w:color w:val="1F497D" w:themeColor="text2"/>
          <w:lang w:eastAsia="en-US"/>
        </w:rPr>
      </w:pPr>
      <w:bookmarkStart w:name="_Ref120085314" w:id="6"/>
      <w:r w:rsidRPr="00160CED">
        <w:rPr>
          <w:rFonts w:eastAsiaTheme="minorHAnsi"/>
          <w:bCs w:val="0"/>
          <w:color w:val="1F497D" w:themeColor="text2"/>
          <w:lang w:eastAsia="en-US"/>
        </w:rPr>
        <w:lastRenderedPageBreak/>
        <w:t xml:space="preserve">Figure </w:t>
      </w:r>
      <w:r w:rsidRPr="00160CED">
        <w:rPr>
          <w:rFonts w:eastAsiaTheme="minorHAnsi"/>
          <w:bCs w:val="0"/>
          <w:color w:val="1F497D" w:themeColor="text2"/>
          <w:lang w:eastAsia="en-US"/>
        </w:rPr>
        <w:fldChar w:fldCharType="begin"/>
      </w:r>
      <w:r w:rsidRPr="00160CED">
        <w:rPr>
          <w:rFonts w:eastAsiaTheme="minorHAnsi"/>
          <w:bCs w:val="0"/>
          <w:color w:val="1F497D" w:themeColor="text2"/>
          <w:lang w:eastAsia="en-US"/>
        </w:rPr>
        <w:instrText xml:space="preserve"> STYLEREF 1 \s </w:instrText>
      </w:r>
      <w:r w:rsidRPr="00160CED">
        <w:rPr>
          <w:rFonts w:eastAsiaTheme="minorHAnsi"/>
          <w:bCs w:val="0"/>
          <w:color w:val="1F497D" w:themeColor="text2"/>
          <w:lang w:eastAsia="en-US"/>
        </w:rPr>
        <w:fldChar w:fldCharType="separate"/>
      </w:r>
      <w:r w:rsidRPr="00160CED">
        <w:rPr>
          <w:rFonts w:eastAsiaTheme="minorHAnsi"/>
          <w:bCs w:val="0"/>
          <w:color w:val="1F497D" w:themeColor="text2"/>
          <w:lang w:eastAsia="en-US"/>
        </w:rPr>
        <w:t>4</w:t>
      </w:r>
      <w:r w:rsidRPr="00160CED">
        <w:rPr>
          <w:rFonts w:eastAsiaTheme="minorHAnsi"/>
          <w:bCs w:val="0"/>
          <w:color w:val="1F497D" w:themeColor="text2"/>
          <w:lang w:eastAsia="en-US"/>
        </w:rPr>
        <w:fldChar w:fldCharType="end"/>
      </w:r>
      <w:r w:rsidRPr="00160CED">
        <w:rPr>
          <w:rFonts w:eastAsiaTheme="minorHAnsi"/>
          <w:bCs w:val="0"/>
          <w:color w:val="1F497D" w:themeColor="text2"/>
          <w:lang w:eastAsia="en-US"/>
        </w:rPr>
        <w:t>.</w:t>
      </w:r>
      <w:r w:rsidRPr="00160CED">
        <w:rPr>
          <w:rFonts w:eastAsiaTheme="minorHAnsi"/>
          <w:bCs w:val="0"/>
          <w:color w:val="1F497D" w:themeColor="text2"/>
          <w:lang w:eastAsia="en-US"/>
        </w:rPr>
        <w:fldChar w:fldCharType="begin"/>
      </w:r>
      <w:r w:rsidRPr="00160CED">
        <w:rPr>
          <w:rFonts w:eastAsiaTheme="minorHAnsi"/>
          <w:bCs w:val="0"/>
          <w:color w:val="1F497D" w:themeColor="text2"/>
          <w:lang w:eastAsia="en-US"/>
        </w:rPr>
        <w:instrText xml:space="preserve"> SEQ Figure \* ARABIC \s 1 </w:instrText>
      </w:r>
      <w:r w:rsidRPr="00160CED">
        <w:rPr>
          <w:rFonts w:eastAsiaTheme="minorHAnsi"/>
          <w:bCs w:val="0"/>
          <w:color w:val="1F497D" w:themeColor="text2"/>
          <w:lang w:eastAsia="en-US"/>
        </w:rPr>
        <w:fldChar w:fldCharType="separate"/>
      </w:r>
      <w:r w:rsidRPr="00160CED">
        <w:rPr>
          <w:rFonts w:eastAsiaTheme="minorHAnsi"/>
          <w:bCs w:val="0"/>
          <w:color w:val="1F497D" w:themeColor="text2"/>
          <w:lang w:eastAsia="en-US"/>
        </w:rPr>
        <w:t>2</w:t>
      </w:r>
      <w:r w:rsidRPr="00160CED">
        <w:rPr>
          <w:rFonts w:eastAsiaTheme="minorHAnsi"/>
          <w:bCs w:val="0"/>
          <w:color w:val="1F497D" w:themeColor="text2"/>
          <w:lang w:eastAsia="en-US"/>
        </w:rPr>
        <w:fldChar w:fldCharType="end"/>
      </w:r>
      <w:bookmarkEnd w:id="6"/>
      <w:r w:rsidRPr="00160CED">
        <w:rPr>
          <w:rFonts w:eastAsiaTheme="minorHAnsi"/>
          <w:bCs w:val="0"/>
          <w:color w:val="1F497D" w:themeColor="text2"/>
          <w:lang w:eastAsia="en-US"/>
        </w:rPr>
        <w:t xml:space="preserve">. Survey area for </w:t>
      </w:r>
      <w:r w:rsidR="00FA42C6">
        <w:rPr>
          <w:rFonts w:eastAsiaTheme="minorHAnsi"/>
          <w:bCs w:val="0"/>
          <w:color w:val="1F497D" w:themeColor="text2"/>
          <w:lang w:eastAsia="en-US"/>
        </w:rPr>
        <w:t>Port Talbot</w:t>
      </w:r>
      <w:r w:rsidRPr="00160CED">
        <w:rPr>
          <w:rFonts w:eastAsiaTheme="minorHAnsi"/>
          <w:bCs w:val="0"/>
          <w:color w:val="1F497D" w:themeColor="text2"/>
          <w:lang w:eastAsia="en-US"/>
        </w:rPr>
        <w:t xml:space="preserve"> in relation to designated sites</w:t>
      </w:r>
    </w:p>
    <w:p w:rsidR="00FA42C6" w:rsidP="00923474" w:rsidRDefault="00FA42C6" w14:paraId="58EDDAEB" w14:textId="54788FE5">
      <w:pPr>
        <w:rPr>
          <w:lang w:eastAsia="en-GB"/>
        </w:rPr>
        <w:sectPr w:rsidR="00FA42C6" w:rsidSect="0044626C">
          <w:pgSz w:w="16838" w:h="11906" w:orient="landscape"/>
          <w:pgMar w:top="1440" w:right="1440" w:bottom="1440" w:left="1440" w:header="709" w:footer="709" w:gutter="0"/>
          <w:cols w:space="708"/>
          <w:titlePg/>
          <w:docGrid w:linePitch="360"/>
        </w:sectPr>
      </w:pPr>
      <w:r>
        <w:rPr>
          <w:noProof/>
        </w:rPr>
        <w:drawing>
          <wp:inline distT="0" distB="0" distL="0" distR="0" wp14:anchorId="0056D414" wp14:editId="54F03217">
            <wp:extent cx="7620000" cy="5389712"/>
            <wp:effectExtent l="0" t="0" r="0" b="1905"/>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657151" cy="5415989"/>
                    </a:xfrm>
                    <a:prstGeom prst="rect">
                      <a:avLst/>
                    </a:prstGeom>
                    <a:noFill/>
                    <a:ln>
                      <a:noFill/>
                    </a:ln>
                  </pic:spPr>
                </pic:pic>
              </a:graphicData>
            </a:graphic>
          </wp:inline>
        </w:drawing>
      </w:r>
    </w:p>
    <w:p w:rsidR="00EA60B1" w:rsidP="0026507C" w:rsidRDefault="0026507C" w14:paraId="3BDD32D3" w14:textId="78306EBE">
      <w:pPr>
        <w:pStyle w:val="Heading1"/>
        <w:rPr>
          <w:lang w:eastAsia="en-GB"/>
        </w:rPr>
      </w:pPr>
      <w:r>
        <w:rPr>
          <w:lang w:eastAsia="en-GB"/>
        </w:rPr>
        <w:lastRenderedPageBreak/>
        <w:t>Navigation</w:t>
      </w:r>
      <w:r w:rsidR="00663C9D">
        <w:rPr>
          <w:lang w:eastAsia="en-GB"/>
        </w:rPr>
        <w:t xml:space="preserve"> and other sea users</w:t>
      </w:r>
    </w:p>
    <w:p w:rsidR="00283FD6" w:rsidP="0026507C" w:rsidRDefault="00283FD6" w14:paraId="2606683D" w14:textId="728BA1BD">
      <w:pPr>
        <w:rPr>
          <w:lang w:eastAsia="en-GB"/>
        </w:rPr>
      </w:pPr>
      <w:r>
        <w:rPr>
          <w:lang w:eastAsia="en-GB"/>
        </w:rPr>
        <w:t xml:space="preserve">The works will adhere to the </w:t>
      </w:r>
      <w:r w:rsidR="00663C9D">
        <w:rPr>
          <w:lang w:eastAsia="en-GB"/>
        </w:rPr>
        <w:t>following:</w:t>
      </w:r>
    </w:p>
    <w:p w:rsidR="001010C2" w:rsidP="0092519C" w:rsidRDefault="001010C2" w14:paraId="6FAB4056" w14:textId="3F21BBCF">
      <w:pPr>
        <w:pStyle w:val="ListParagraph"/>
        <w:numPr>
          <w:ilvl w:val="0"/>
          <w:numId w:val="15"/>
        </w:numPr>
        <w:rPr>
          <w:lang w:eastAsia="en-GB"/>
        </w:rPr>
      </w:pPr>
      <w:r>
        <w:rPr>
          <w:lang w:eastAsia="en-GB"/>
        </w:rPr>
        <w:t xml:space="preserve">Comply with all maritime safety related legislation and guidance, including </w:t>
      </w:r>
      <w:proofErr w:type="gramStart"/>
      <w:r>
        <w:rPr>
          <w:lang w:eastAsia="en-GB"/>
        </w:rPr>
        <w:t>COLREGs;</w:t>
      </w:r>
      <w:proofErr w:type="gramEnd"/>
      <w:r>
        <w:rPr>
          <w:lang w:eastAsia="en-GB"/>
        </w:rPr>
        <w:t xml:space="preserve"> </w:t>
      </w:r>
    </w:p>
    <w:p w:rsidR="001010C2" w:rsidP="0092519C" w:rsidRDefault="001010C2" w14:paraId="17D01968" w14:textId="0C9E42C6">
      <w:pPr>
        <w:pStyle w:val="ListParagraph"/>
        <w:numPr>
          <w:ilvl w:val="0"/>
          <w:numId w:val="15"/>
        </w:numPr>
        <w:rPr>
          <w:lang w:eastAsia="en-GB"/>
        </w:rPr>
      </w:pPr>
      <w:r>
        <w:rPr>
          <w:lang w:eastAsia="en-GB"/>
        </w:rPr>
        <w:t xml:space="preserve">Issue local notification to marine users - including fisherman’s organisations, neighbouring port authorities and other local stakeholders - to ensure that they are made fully aware of the activity; and </w:t>
      </w:r>
    </w:p>
    <w:p w:rsidR="001010C2" w:rsidP="0092519C" w:rsidRDefault="001010C2" w14:paraId="3BA8F0B7" w14:textId="4CF16E6E">
      <w:pPr>
        <w:pStyle w:val="ListParagraph"/>
        <w:numPr>
          <w:ilvl w:val="0"/>
          <w:numId w:val="15"/>
        </w:numPr>
        <w:rPr>
          <w:lang w:eastAsia="en-GB"/>
        </w:rPr>
      </w:pPr>
      <w:r>
        <w:rPr>
          <w:lang w:eastAsia="en-GB"/>
        </w:rPr>
        <w:t>Notify HM Coastguard, in this case zone28@hmcg.gov.uk of the works prior to commencement.</w:t>
      </w:r>
    </w:p>
    <w:p w:rsidR="0092519C" w:rsidP="001010C2" w:rsidRDefault="00804084" w14:paraId="0C067A9C" w14:textId="0A01B755">
      <w:pPr>
        <w:rPr>
          <w:lang w:eastAsia="en-GB"/>
        </w:rPr>
      </w:pPr>
      <w:r>
        <w:rPr>
          <w:lang w:eastAsia="en-GB"/>
        </w:rPr>
        <w:t>BGW is in contact with t</w:t>
      </w:r>
      <w:r w:rsidRPr="0092519C" w:rsidR="0092519C">
        <w:rPr>
          <w:lang w:eastAsia="en-GB"/>
        </w:rPr>
        <w:t xml:space="preserve">he Ministry of Defence (MoD) </w:t>
      </w:r>
      <w:r>
        <w:rPr>
          <w:lang w:eastAsia="en-GB"/>
        </w:rPr>
        <w:t xml:space="preserve">and will initiate discussions in </w:t>
      </w:r>
      <w:r w:rsidRPr="0092519C" w:rsidR="0092519C">
        <w:rPr>
          <w:lang w:eastAsia="en-GB"/>
        </w:rPr>
        <w:t xml:space="preserve">relation to survey activity in proximity to MoD activities in the area. The survey corridor will pass through the </w:t>
      </w:r>
      <w:proofErr w:type="spellStart"/>
      <w:r w:rsidRPr="0092519C" w:rsidR="0092519C">
        <w:rPr>
          <w:lang w:eastAsia="en-GB"/>
        </w:rPr>
        <w:t>Castlemartin</w:t>
      </w:r>
      <w:proofErr w:type="spellEnd"/>
      <w:r w:rsidRPr="0092519C" w:rsidR="0092519C">
        <w:rPr>
          <w:lang w:eastAsia="en-GB"/>
        </w:rPr>
        <w:t xml:space="preserve"> Sea Danger Area for approximately 20 km. The works will not start until written confirmation is received from relevant MoD contacts that the survey is </w:t>
      </w:r>
      <w:r w:rsidR="0092519C">
        <w:rPr>
          <w:lang w:eastAsia="en-GB"/>
        </w:rPr>
        <w:t>acceptable</w:t>
      </w:r>
      <w:r w:rsidRPr="0092519C" w:rsidR="0092519C">
        <w:rPr>
          <w:lang w:eastAsia="en-GB"/>
        </w:rPr>
        <w:t xml:space="preserve"> to proceed.</w:t>
      </w:r>
    </w:p>
    <w:p w:rsidR="008A1B03" w:rsidP="001010C2" w:rsidRDefault="008A1B03" w14:paraId="7EE2F218" w14:textId="088B166F">
      <w:pPr>
        <w:rPr>
          <w:lang w:eastAsia="en-GB"/>
        </w:rPr>
      </w:pPr>
      <w:r>
        <w:rPr>
          <w:lang w:eastAsia="en-GB"/>
        </w:rPr>
        <w:t xml:space="preserve">BWG will obtain the relevant </w:t>
      </w:r>
      <w:r w:rsidR="00C14E07">
        <w:rPr>
          <w:lang w:eastAsia="en-GB"/>
        </w:rPr>
        <w:t>permits and permissions</w:t>
      </w:r>
      <w:r>
        <w:rPr>
          <w:lang w:eastAsia="en-GB"/>
        </w:rPr>
        <w:t xml:space="preserve"> to undertake works within</w:t>
      </w:r>
      <w:r w:rsidR="00C14E07">
        <w:rPr>
          <w:lang w:eastAsia="en-GB"/>
        </w:rPr>
        <w:t xml:space="preserve"> Milford Haven Port Authority and</w:t>
      </w:r>
      <w:r>
        <w:rPr>
          <w:lang w:eastAsia="en-GB"/>
        </w:rPr>
        <w:t xml:space="preserve"> Port Talbot jurisdiction</w:t>
      </w:r>
      <w:r w:rsidR="00C14E07">
        <w:rPr>
          <w:lang w:eastAsia="en-GB"/>
        </w:rPr>
        <w:t>s</w:t>
      </w:r>
      <w:r>
        <w:rPr>
          <w:lang w:eastAsia="en-GB"/>
        </w:rPr>
        <w:t xml:space="preserve">. </w:t>
      </w:r>
    </w:p>
    <w:p w:rsidR="00663C9D" w:rsidP="00663C9D" w:rsidRDefault="00663C9D" w14:paraId="7C07FFFC" w14:textId="079DFE0F">
      <w:pPr>
        <w:pStyle w:val="Heading1"/>
        <w:rPr>
          <w:lang w:eastAsia="en-GB"/>
        </w:rPr>
      </w:pPr>
      <w:r>
        <w:rPr>
          <w:lang w:eastAsia="en-GB"/>
        </w:rPr>
        <w:t xml:space="preserve">Archaeology </w:t>
      </w:r>
    </w:p>
    <w:p w:rsidR="00452712" w:rsidP="00663C9D" w:rsidRDefault="00452712" w14:paraId="4DC7BBA0" w14:textId="0B31637F">
      <w:pPr>
        <w:rPr>
          <w:lang w:eastAsia="en-GB"/>
        </w:rPr>
      </w:pPr>
      <w:r>
        <w:rPr>
          <w:lang w:eastAsia="en-GB"/>
        </w:rPr>
        <w:t>Best practice archaeolo</w:t>
      </w:r>
      <w:r w:rsidR="00B12C29">
        <w:rPr>
          <w:lang w:eastAsia="en-GB"/>
        </w:rPr>
        <w:t xml:space="preserve">gical </w:t>
      </w:r>
      <w:r>
        <w:rPr>
          <w:lang w:eastAsia="en-GB"/>
        </w:rPr>
        <w:t>guidance will be adhered</w:t>
      </w:r>
      <w:r w:rsidR="00B12C29">
        <w:rPr>
          <w:lang w:eastAsia="en-GB"/>
        </w:rPr>
        <w:t xml:space="preserve"> to minimise the risk to sites of archaeological interest. These include:</w:t>
      </w:r>
    </w:p>
    <w:p w:rsidR="00452712" w:rsidP="00B12C29" w:rsidRDefault="00452712" w14:paraId="093C5A41" w14:textId="783CB906">
      <w:pPr>
        <w:pStyle w:val="ListParagraph"/>
        <w:numPr>
          <w:ilvl w:val="0"/>
          <w:numId w:val="13"/>
        </w:numPr>
        <w:rPr>
          <w:lang w:eastAsia="en-GB"/>
        </w:rPr>
      </w:pPr>
      <w:r>
        <w:rPr>
          <w:lang w:eastAsia="en-GB"/>
        </w:rPr>
        <w:t xml:space="preserve">English Heritage (2013) Marine Geophysics Data Acquisition, Processing and Interpretation: Guidance </w:t>
      </w:r>
      <w:proofErr w:type="gramStart"/>
      <w:r>
        <w:rPr>
          <w:lang w:eastAsia="en-GB"/>
        </w:rPr>
        <w:t>Note;</w:t>
      </w:r>
      <w:proofErr w:type="gramEnd"/>
      <w:r>
        <w:rPr>
          <w:lang w:eastAsia="en-GB"/>
        </w:rPr>
        <w:t xml:space="preserve"> </w:t>
      </w:r>
    </w:p>
    <w:p w:rsidR="00452712" w:rsidP="00B12C29" w:rsidRDefault="00452712" w14:paraId="6B5F1E71" w14:textId="48A60D0D">
      <w:pPr>
        <w:pStyle w:val="ListParagraph"/>
        <w:numPr>
          <w:ilvl w:val="0"/>
          <w:numId w:val="13"/>
        </w:numPr>
        <w:rPr>
          <w:lang w:eastAsia="en-GB"/>
        </w:rPr>
      </w:pPr>
      <w:r>
        <w:rPr>
          <w:lang w:eastAsia="en-GB"/>
        </w:rPr>
        <w:t>Standard Guidance for Archaeological Geophysical Survey (</w:t>
      </w:r>
      <w:proofErr w:type="spellStart"/>
      <w:r>
        <w:rPr>
          <w:lang w:eastAsia="en-GB"/>
        </w:rPr>
        <w:t>CifA</w:t>
      </w:r>
      <w:proofErr w:type="spellEnd"/>
      <w:r>
        <w:rPr>
          <w:lang w:eastAsia="en-GB"/>
        </w:rPr>
        <w:t>, 2016</w:t>
      </w:r>
      <w:proofErr w:type="gramStart"/>
      <w:r>
        <w:rPr>
          <w:lang w:eastAsia="en-GB"/>
        </w:rPr>
        <w:t>);</w:t>
      </w:r>
      <w:proofErr w:type="gramEnd"/>
      <w:r>
        <w:rPr>
          <w:lang w:eastAsia="en-GB"/>
        </w:rPr>
        <w:t xml:space="preserve"> </w:t>
      </w:r>
    </w:p>
    <w:p w:rsidR="00452712" w:rsidP="00B12C29" w:rsidRDefault="00452712" w14:paraId="3B1FC30C" w14:textId="74FDBF47">
      <w:pPr>
        <w:pStyle w:val="ListParagraph"/>
        <w:numPr>
          <w:ilvl w:val="0"/>
          <w:numId w:val="13"/>
        </w:numPr>
        <w:rPr>
          <w:lang w:eastAsia="en-GB"/>
        </w:rPr>
      </w:pPr>
      <w:r>
        <w:rPr>
          <w:lang w:eastAsia="en-GB"/>
        </w:rPr>
        <w:t>Wessex Archaeology (2007) Historical Environment Guidance for the Offshore Renewable Energy Sector (COWRIE); and</w:t>
      </w:r>
    </w:p>
    <w:p w:rsidR="00452712" w:rsidP="00B12C29" w:rsidRDefault="00452712" w14:paraId="7E20C8BB" w14:textId="00C2BEFB">
      <w:pPr>
        <w:pStyle w:val="ListParagraph"/>
        <w:numPr>
          <w:ilvl w:val="0"/>
          <w:numId w:val="13"/>
        </w:numPr>
        <w:rPr>
          <w:lang w:eastAsia="en-GB"/>
        </w:rPr>
      </w:pPr>
      <w:r>
        <w:rPr>
          <w:lang w:eastAsia="en-GB"/>
        </w:rPr>
        <w:t>Offshore Geotechnical Investigations and Historic Environment Analysis: Guidance for the Renewable Energy Sector (Gribble and Leather, 2011).</w:t>
      </w:r>
    </w:p>
    <w:p w:rsidRPr="00663C9D" w:rsidR="00B12C29" w:rsidP="00B12C29" w:rsidRDefault="00B12C29" w14:paraId="4A254D5E" w14:textId="156F3C8D">
      <w:pPr>
        <w:rPr>
          <w:lang w:eastAsia="en-GB"/>
        </w:rPr>
      </w:pPr>
    </w:p>
    <w:sectPr w:rsidRPr="00663C9D" w:rsidR="00B12C29" w:rsidSect="0044626C">
      <w:pgSz w:w="11906" w:h="16838" w:orient="portrait"/>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2E0E" w:rsidRDefault="00632E0E" w14:paraId="581C3629" w14:textId="77777777">
      <w:pPr>
        <w:spacing w:after="0" w:line="240" w:lineRule="auto"/>
      </w:pPr>
      <w:r>
        <w:separator/>
      </w:r>
    </w:p>
    <w:p w:rsidR="00632E0E" w:rsidRDefault="00632E0E" w14:paraId="4D56AA72" w14:textId="77777777"/>
  </w:endnote>
  <w:endnote w:type="continuationSeparator" w:id="0">
    <w:p w:rsidR="00632E0E" w:rsidRDefault="00632E0E" w14:paraId="71261A79" w14:textId="77777777">
      <w:pPr>
        <w:spacing w:after="0" w:line="240" w:lineRule="auto"/>
      </w:pPr>
      <w:r>
        <w:continuationSeparator/>
      </w:r>
    </w:p>
    <w:p w:rsidR="00632E0E" w:rsidRDefault="00632E0E" w14:paraId="5DD2806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A6E96" w:rsidR="00FA6E96" w:rsidP="00C23825" w:rsidRDefault="00FA6E96" w14:paraId="54E212CE" w14:textId="77777777">
    <w:pPr>
      <w:pStyle w:val="Footer"/>
      <w:tabs>
        <w:tab w:val="clear" w:pos="4513"/>
        <w:tab w:val="clear" w:pos="9026"/>
        <w:tab w:val="left" w:pos="5952"/>
      </w:tabs>
      <w:jc w:val="center"/>
    </w:pPr>
    <w:r w:rsidRPr="00FA6E96">
      <w:t>A</w:t>
    </w:r>
    <w:sdt>
      <w:sdtPr>
        <w:id w:val="-465347442"/>
        <w:docPartObj>
          <w:docPartGallery w:val="Page Numbers (Bottom of Page)"/>
          <w:docPartUnique/>
        </w:docPartObj>
      </w:sdtPr>
      <w:sdtEndPr>
        <w:rPr>
          <w:noProof/>
        </w:rPr>
      </w:sdtEndPr>
      <w:sdtContent>
        <w:r w:rsidRPr="00FA6E96">
          <w:fldChar w:fldCharType="begin"/>
        </w:r>
        <w:r w:rsidRPr="00FA6E96">
          <w:instrText xml:space="preserve"> PAGE   \* MERGEFORMAT </w:instrText>
        </w:r>
        <w:r w:rsidRPr="00FA6E96">
          <w:fldChar w:fldCharType="separate"/>
        </w:r>
        <w:r w:rsidRPr="00FA6E96">
          <w:rPr>
            <w:noProof/>
          </w:rPr>
          <w:t>2</w:t>
        </w:r>
        <w:r w:rsidRPr="00FA6E96">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A6E96" w:rsidR="00FA6E96" w:rsidP="00C23825" w:rsidRDefault="00FA6E96" w14:paraId="72B831CB" w14:textId="77777777">
    <w:pPr>
      <w:pStyle w:val="Footer"/>
      <w:jc w:val="center"/>
    </w:pPr>
    <w:r w:rsidRPr="00FA6E96">
      <w:fldChar w:fldCharType="begin"/>
    </w:r>
    <w:r w:rsidRPr="00FA6E96">
      <w:instrText xml:space="preserve"> PAGE   \* MERGEFORMAT </w:instrText>
    </w:r>
    <w:r w:rsidRPr="00FA6E96">
      <w:fldChar w:fldCharType="separate"/>
    </w:r>
    <w:r w:rsidRPr="00FA6E96">
      <w:t>1-2</w:t>
    </w:r>
    <w:r w:rsidRPr="00FA6E96">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A6E96" w:rsidR="003A4160" w:rsidP="003A4160" w:rsidRDefault="003A4160" w14:paraId="063ABB58" w14:textId="585AC793">
    <w:pPr>
      <w:pStyle w:val="Footer"/>
      <w:jc w:val="right"/>
    </w:pPr>
    <w:r w:rsidRPr="00FA6E96">
      <w:fldChar w:fldCharType="begin"/>
    </w:r>
    <w:r w:rsidRPr="00FA6E96">
      <w:instrText xml:space="preserve"> PAGE   \* MERGEFORMAT </w:instrText>
    </w:r>
    <w:r w:rsidRPr="00FA6E96">
      <w:fldChar w:fldCharType="separate"/>
    </w:r>
    <w:r>
      <w:t>9</w:t>
    </w:r>
    <w:r w:rsidRPr="00FA6E9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2E0E" w:rsidRDefault="00632E0E" w14:paraId="184B0F70" w14:textId="77777777">
      <w:pPr>
        <w:spacing w:after="0" w:line="240" w:lineRule="auto"/>
      </w:pPr>
      <w:r>
        <w:separator/>
      </w:r>
    </w:p>
  </w:footnote>
  <w:footnote w:type="continuationSeparator" w:id="0">
    <w:p w:rsidR="00632E0E" w:rsidRDefault="00632E0E" w14:paraId="069CC89E" w14:textId="77777777">
      <w:pPr>
        <w:spacing w:after="0" w:line="240" w:lineRule="auto"/>
      </w:pPr>
      <w:r>
        <w:continuationSeparator/>
      </w:r>
    </w:p>
    <w:p w:rsidR="00632E0E" w:rsidRDefault="00632E0E" w14:paraId="47C9159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color w:val="365F91" w:themeColor="accent1" w:themeShade="BF"/>
        <w:szCs w:val="20"/>
      </w:rPr>
      <w:alias w:val="Title"/>
      <w:tag w:val=""/>
      <w:id w:val="268207387"/>
      <w:dataBinding w:prefixMappings="xmlns:ns0='http://purl.org/dc/elements/1.1/' xmlns:ns1='http://schemas.openxmlformats.org/package/2006/metadata/core-properties' " w:xpath="/ns1:coreProperties[1]/ns0:title[1]" w:storeItemID="{6C3C8BC8-F283-45AE-878A-BAB7291924A1}"/>
      <w:text/>
    </w:sdtPr>
    <w:sdtContent>
      <w:p w:rsidRPr="00C265D8" w:rsidR="003602BB" w:rsidP="003602BB" w:rsidRDefault="00321C89" w14:paraId="4F06F8E4" w14:textId="4CA038C1">
        <w:pPr>
          <w:pStyle w:val="Header"/>
          <w:pBdr>
            <w:bottom w:val="single" w:color="365F91" w:sz="4" w:space="1"/>
          </w:pBdr>
          <w:rPr>
            <w:b/>
            <w:sz w:val="18"/>
            <w:szCs w:val="18"/>
          </w:rPr>
        </w:pPr>
        <w:r>
          <w:rPr>
            <w:b/>
            <w:color w:val="365F91" w:themeColor="accent1" w:themeShade="BF"/>
            <w:szCs w:val="20"/>
          </w:rPr>
          <w:t>Technical Note – Band 2 Marine Licence Application Supporting Document</w:t>
        </w:r>
      </w:p>
    </w:sdtContent>
  </w:sdt>
  <w:p w:rsidR="003602BB" w:rsidP="003602BB" w:rsidRDefault="003602BB" w14:paraId="59871818" w14:textId="77777777">
    <w:pPr>
      <w:pStyle w:val="Header"/>
      <w:spacing w:befor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B1EDB"/>
    <w:multiLevelType w:val="multilevel"/>
    <w:tmpl w:val="0809001F"/>
    <w:styleLink w:val="Style2"/>
    <w:lvl w:ilvl="0">
      <w:start w:val="1"/>
      <w:numFmt w:val="decimal"/>
      <w:lvlText w:val="%1."/>
      <w:lvlJc w:val="left"/>
      <w:pPr>
        <w:ind w:left="360" w:hanging="360"/>
      </w:pPr>
      <w:rPr>
        <w:color w:val="365F91"/>
      </w:rPr>
    </w:lvl>
    <w:lvl w:ilvl="1">
      <w:start w:val="1"/>
      <w:numFmt w:val="decimal"/>
      <w:lvlText w:val="%1.%2."/>
      <w:lvlJc w:val="left"/>
      <w:pPr>
        <w:ind w:left="792" w:hanging="432"/>
      </w:pPr>
      <w:rPr>
        <w:rFonts w:ascii="Arial Black" w:hAnsi="Arial Black"/>
        <w:color w:val="365F91"/>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E7994"/>
    <w:multiLevelType w:val="hybridMultilevel"/>
    <w:tmpl w:val="5D46E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7F6CB6"/>
    <w:multiLevelType w:val="multilevel"/>
    <w:tmpl w:val="3A869882"/>
    <w:lvl w:ilvl="0">
      <w:start w:val="1"/>
      <w:numFmt w:val="decimal"/>
      <w:pStyle w:val="Title"/>
      <w:lvlText w:val="%1."/>
      <w:lvlJc w:val="left"/>
      <w:pPr>
        <w:ind w:left="3054" w:hanging="360"/>
      </w:pPr>
      <w:rPr>
        <w:rFonts w:hint="default"/>
      </w:rPr>
    </w:lvl>
    <w:lvl w:ilvl="1">
      <w:start w:val="1"/>
      <w:numFmt w:val="decimal"/>
      <w:pStyle w:val="Subtitle"/>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B4B465E"/>
    <w:multiLevelType w:val="multilevel"/>
    <w:tmpl w:val="8046A04C"/>
    <w:lvl w:ilvl="0">
      <w:start w:val="2"/>
      <w:numFmt w:val="decimal"/>
      <w:pStyle w:val="Style12"/>
      <w:lvlText w:val="%1."/>
      <w:lvlJc w:val="left"/>
      <w:pPr>
        <w:ind w:left="360" w:hanging="360"/>
      </w:pPr>
      <w:rPr>
        <w:rFonts w:hint="default"/>
      </w:rPr>
    </w:lvl>
    <w:lvl w:ilvl="1">
      <w:start w:val="1"/>
      <w:numFmt w:val="decimal"/>
      <w:lvlText w:val="%1.%2."/>
      <w:lvlJc w:val="left"/>
      <w:pPr>
        <w:ind w:left="792" w:hanging="432"/>
      </w:pPr>
      <w:rPr>
        <w:rFonts w:hint="default"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color="000000" w:sz="0" w:space="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14"/>
      <w:lvlText w:val="%1.%2.%3."/>
      <w:lvlJc w:val="left"/>
      <w:pPr>
        <w:ind w:left="1639"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C2605B"/>
    <w:multiLevelType w:val="multilevel"/>
    <w:tmpl w:val="2C94A72E"/>
    <w:styleLink w:val="Housestyle"/>
    <w:lvl w:ilvl="0">
      <w:numFmt w:val="bullet"/>
      <w:lvlText w:val="•"/>
      <w:lvlJc w:val="left"/>
      <w:pPr>
        <w:ind w:left="720" w:hanging="720"/>
      </w:pPr>
      <w:rPr>
        <w:rFonts w:hint="default" w:ascii="Calibri" w:hAnsi="Calibri" w:eastAsiaTheme="minorHAnsi" w:cstheme="minorBidi"/>
        <w:sz w:val="22"/>
      </w:rPr>
    </w:lvl>
    <w:lvl w:ilvl="1">
      <w:start w:val="1"/>
      <w:numFmt w:val="bullet"/>
      <w:lvlText w:val="o"/>
      <w:lvlJc w:val="left"/>
      <w:pPr>
        <w:ind w:left="1440" w:hanging="360"/>
      </w:pPr>
      <w:rPr>
        <w:rFonts w:hint="default" w:cs="Courier New" w:asciiTheme="minorHAnsi" w:hAnsiTheme="minorHAnsi"/>
        <w:sz w:val="22"/>
      </w:rPr>
    </w:lvl>
    <w:lvl w:ilvl="2">
      <w:start w:val="1"/>
      <w:numFmt w:val="bullet"/>
      <w:lvlText w:val=""/>
      <w:lvlJc w:val="left"/>
      <w:pPr>
        <w:ind w:left="2160" w:hanging="360"/>
      </w:pPr>
      <w:rPr>
        <w:rFonts w:hint="default" w:asciiTheme="minorHAnsi" w:hAnsiTheme="minorHAnsi"/>
        <w:sz w:val="22"/>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2BEA7147"/>
    <w:multiLevelType w:val="hybridMultilevel"/>
    <w:tmpl w:val="0AF486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DB41B8D"/>
    <w:multiLevelType w:val="multilevel"/>
    <w:tmpl w:val="6D16441C"/>
    <w:styleLink w:val="HouseStyle1"/>
    <w:lvl w:ilvl="0">
      <w:numFmt w:val="bullet"/>
      <w:lvlText w:val="•"/>
      <w:lvlJc w:val="left"/>
      <w:pPr>
        <w:ind w:left="340" w:hanging="340"/>
      </w:pPr>
      <w:rPr>
        <w:rFonts w:hint="default" w:ascii="Calibri" w:hAnsi="Calibri"/>
        <w:sz w:val="22"/>
      </w:rPr>
    </w:lvl>
    <w:lvl w:ilvl="1">
      <w:start w:val="1"/>
      <w:numFmt w:val="bullet"/>
      <w:lvlText w:val="o"/>
      <w:lvlJc w:val="left"/>
      <w:pPr>
        <w:ind w:left="680" w:hanging="340"/>
      </w:pPr>
      <w:rPr>
        <w:rFonts w:hint="default" w:ascii="Times New Roman" w:hAnsi="Times New Roman" w:cs="Times New Roman"/>
        <w:sz w:val="22"/>
      </w:rPr>
    </w:lvl>
    <w:lvl w:ilvl="2">
      <w:start w:val="1"/>
      <w:numFmt w:val="bullet"/>
      <w:lvlText w:val=""/>
      <w:lvlJc w:val="left"/>
      <w:pPr>
        <w:ind w:left="1021" w:hanging="341"/>
      </w:pPr>
      <w:rPr>
        <w:rFonts w:hint="default" w:ascii="Wingdings" w:hAnsi="Wingdings"/>
        <w:sz w:val="22"/>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417571AD"/>
    <w:multiLevelType w:val="hybridMultilevel"/>
    <w:tmpl w:val="937A42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734B60"/>
    <w:multiLevelType w:val="hybridMultilevel"/>
    <w:tmpl w:val="8DD21D2E"/>
    <w:lvl w:ilvl="0" w:tplc="1EF05D8E">
      <w:start w:val="1"/>
      <w:numFmt w:val="upperLetter"/>
      <w:pStyle w:val="Appendix"/>
      <w:lvlText w:val="Appendix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375CD3"/>
    <w:multiLevelType w:val="hybridMultilevel"/>
    <w:tmpl w:val="99247DF6"/>
    <w:lvl w:ilvl="0" w:tplc="08090001">
      <w:start w:val="1"/>
      <w:numFmt w:val="bullet"/>
      <w:lvlText w:val=""/>
      <w:lvlJc w:val="left"/>
      <w:pPr>
        <w:ind w:left="1080" w:hanging="720"/>
      </w:pPr>
      <w:rPr>
        <w:rFonts w:hint="default" w:ascii="Symbol" w:hAnsi="Symbol"/>
      </w:rPr>
    </w:lvl>
    <w:lvl w:ilvl="1" w:tplc="DA688362">
      <w:numFmt w:val="bullet"/>
      <w:lvlText w:val="-"/>
      <w:lvlJc w:val="left"/>
      <w:pPr>
        <w:ind w:left="1800" w:hanging="720"/>
      </w:pPr>
      <w:rPr>
        <w:rFonts w:hint="default" w:ascii="Calibri" w:hAnsi="Calibri" w:cs="Calibri"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35E7EF6"/>
    <w:multiLevelType w:val="hybridMultilevel"/>
    <w:tmpl w:val="E03AC9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9E2735E"/>
    <w:multiLevelType w:val="hybridMultilevel"/>
    <w:tmpl w:val="3F32E6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09C1B2A"/>
    <w:multiLevelType w:val="multilevel"/>
    <w:tmpl w:val="9F02A7A8"/>
    <w:styleLink w:val="MarineSpaceHeadings"/>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3.%2.%1"/>
      <w:lvlJc w:val="left"/>
      <w:pPr>
        <w:ind w:left="1080" w:hanging="360"/>
      </w:pPr>
      <w:rPr>
        <w:rFonts w:hint="default"/>
      </w:rPr>
    </w:lvl>
    <w:lvl w:ilvl="3">
      <w:start w:val="1"/>
      <w:numFmt w:val="decimal"/>
      <w:lvlText w:val="%1.%3.%4."/>
      <w:lvlJc w:val="left"/>
      <w:pPr>
        <w:ind w:left="1440" w:hanging="360"/>
      </w:pPr>
      <w:rPr>
        <w:rFonts w:hint="default"/>
      </w:rPr>
    </w:lvl>
    <w:lvl w:ilvl="4">
      <w:start w:val="1"/>
      <w:numFmt w:val="decimal"/>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13" w15:restartNumberingAfterBreak="0">
    <w:nsid w:val="6921618F"/>
    <w:multiLevelType w:val="multilevel"/>
    <w:tmpl w:val="E99A5178"/>
    <w:lvl w:ilvl="0">
      <w:start w:val="1"/>
      <w:numFmt w:val="decimal"/>
      <w:lvlText w:val="%1."/>
      <w:lvlJc w:val="left"/>
      <w:pPr>
        <w:ind w:left="360" w:hanging="360"/>
      </w:pPr>
      <w:rPr>
        <w:rFonts w:hint="default"/>
        <w:color w:val="365F91"/>
      </w:rPr>
    </w:lvl>
    <w:lvl w:ilvl="1">
      <w:start w:val="1"/>
      <w:numFmt w:val="decimal"/>
      <w:pStyle w:val="Style13"/>
      <w:lvlText w:val="%1.%2."/>
      <w:lvlJc w:val="left"/>
      <w:pPr>
        <w:ind w:left="792" w:hanging="432"/>
      </w:pPr>
      <w:rPr>
        <w:rFonts w:hint="default" w:ascii="Arial Black" w:hAnsi="Arial Black"/>
        <w:color w:val="365F91"/>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69575ED"/>
    <w:multiLevelType w:val="multilevel"/>
    <w:tmpl w:val="E16EF5D2"/>
    <w:lvl w:ilvl="0">
      <w:start w:val="1"/>
      <w:numFmt w:val="decimal"/>
      <w:pStyle w:val="Heading1"/>
      <w:lvlText w:val="%1."/>
      <w:lvlJc w:val="left"/>
      <w:pPr>
        <w:ind w:left="1353" w:hanging="360"/>
      </w:pPr>
      <w:rPr>
        <w:rFonts w:hint="default"/>
        <w:color w:val="1F497D" w:themeColor="text2"/>
      </w:rPr>
    </w:lvl>
    <w:lvl w:ilvl="1">
      <w:start w:val="1"/>
      <w:numFmt w:val="decimal"/>
      <w:pStyle w:val="Heading2"/>
      <w:lvlText w:val="%1.%2."/>
      <w:lvlJc w:val="left"/>
      <w:pPr>
        <w:ind w:left="1282" w:hanging="432"/>
      </w:pPr>
      <w:rPr>
        <w:rFonts w:hint="default" w:ascii="Arial Black" w:hAnsi="Arial Black"/>
        <w:i w:val="0"/>
        <w:color w:val="1F497D" w:themeColor="text2"/>
        <w:sz w:val="24"/>
      </w:rPr>
    </w:lvl>
    <w:lvl w:ilvl="2">
      <w:start w:val="1"/>
      <w:numFmt w:val="decimal"/>
      <w:pStyle w:val="Heading3"/>
      <w:lvlText w:val="%1.%2.%3."/>
      <w:lvlJc w:val="left"/>
      <w:pPr>
        <w:ind w:left="4616"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84223947">
    <w:abstractNumId w:val="3"/>
  </w:num>
  <w:num w:numId="2" w16cid:durableId="1404255140">
    <w:abstractNumId w:val="0"/>
  </w:num>
  <w:num w:numId="3" w16cid:durableId="129440009">
    <w:abstractNumId w:val="2"/>
  </w:num>
  <w:num w:numId="4" w16cid:durableId="1092773003">
    <w:abstractNumId w:val="12"/>
  </w:num>
  <w:num w:numId="5" w16cid:durableId="289088692">
    <w:abstractNumId w:val="13"/>
  </w:num>
  <w:num w:numId="6" w16cid:durableId="716318389">
    <w:abstractNumId w:val="14"/>
  </w:num>
  <w:num w:numId="7" w16cid:durableId="421033346">
    <w:abstractNumId w:val="4"/>
  </w:num>
  <w:num w:numId="8" w16cid:durableId="268398110">
    <w:abstractNumId w:val="6"/>
  </w:num>
  <w:num w:numId="9" w16cid:durableId="1787432003">
    <w:abstractNumId w:val="8"/>
  </w:num>
  <w:num w:numId="10" w16cid:durableId="220555144">
    <w:abstractNumId w:val="5"/>
  </w:num>
  <w:num w:numId="11" w16cid:durableId="611321993">
    <w:abstractNumId w:val="10"/>
  </w:num>
  <w:num w:numId="12" w16cid:durableId="222717077">
    <w:abstractNumId w:val="11"/>
  </w:num>
  <w:num w:numId="13" w16cid:durableId="305664853">
    <w:abstractNumId w:val="9"/>
  </w:num>
  <w:num w:numId="14" w16cid:durableId="1498231091">
    <w:abstractNumId w:val="7"/>
  </w:num>
  <w:num w:numId="15" w16cid:durableId="1614165063">
    <w:abstractNumId w:val="1"/>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stylePaneSortMethod w:val="00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3F5"/>
    <w:rsid w:val="00000171"/>
    <w:rsid w:val="00000AD1"/>
    <w:rsid w:val="00001BC7"/>
    <w:rsid w:val="000031D4"/>
    <w:rsid w:val="000033E8"/>
    <w:rsid w:val="0000398C"/>
    <w:rsid w:val="00003B5A"/>
    <w:rsid w:val="00004F17"/>
    <w:rsid w:val="00005376"/>
    <w:rsid w:val="0000698A"/>
    <w:rsid w:val="00006C48"/>
    <w:rsid w:val="00007CB1"/>
    <w:rsid w:val="000128C1"/>
    <w:rsid w:val="00012EC7"/>
    <w:rsid w:val="00015163"/>
    <w:rsid w:val="000152C5"/>
    <w:rsid w:val="000155CF"/>
    <w:rsid w:val="00015833"/>
    <w:rsid w:val="00016786"/>
    <w:rsid w:val="000212E4"/>
    <w:rsid w:val="00021366"/>
    <w:rsid w:val="000214EA"/>
    <w:rsid w:val="0002185C"/>
    <w:rsid w:val="00023AA8"/>
    <w:rsid w:val="000247FF"/>
    <w:rsid w:val="00025FD9"/>
    <w:rsid w:val="00026B2C"/>
    <w:rsid w:val="00030B45"/>
    <w:rsid w:val="00030E0D"/>
    <w:rsid w:val="00031C46"/>
    <w:rsid w:val="000330B2"/>
    <w:rsid w:val="00037960"/>
    <w:rsid w:val="00040D3B"/>
    <w:rsid w:val="00042213"/>
    <w:rsid w:val="00042CD3"/>
    <w:rsid w:val="00043B27"/>
    <w:rsid w:val="00043FC3"/>
    <w:rsid w:val="00044771"/>
    <w:rsid w:val="00044B2D"/>
    <w:rsid w:val="00045680"/>
    <w:rsid w:val="0004583C"/>
    <w:rsid w:val="00047975"/>
    <w:rsid w:val="0004799A"/>
    <w:rsid w:val="00047D34"/>
    <w:rsid w:val="00047D87"/>
    <w:rsid w:val="00047E7C"/>
    <w:rsid w:val="000527B4"/>
    <w:rsid w:val="00053903"/>
    <w:rsid w:val="0005583F"/>
    <w:rsid w:val="00056367"/>
    <w:rsid w:val="000566E6"/>
    <w:rsid w:val="0005798B"/>
    <w:rsid w:val="000602EA"/>
    <w:rsid w:val="00062727"/>
    <w:rsid w:val="00063EBB"/>
    <w:rsid w:val="00064632"/>
    <w:rsid w:val="000679CD"/>
    <w:rsid w:val="00071139"/>
    <w:rsid w:val="00071DDB"/>
    <w:rsid w:val="00071EC6"/>
    <w:rsid w:val="00073582"/>
    <w:rsid w:val="00073EA9"/>
    <w:rsid w:val="00073EDB"/>
    <w:rsid w:val="0007560D"/>
    <w:rsid w:val="00075F0D"/>
    <w:rsid w:val="000760C2"/>
    <w:rsid w:val="000767A2"/>
    <w:rsid w:val="00081657"/>
    <w:rsid w:val="00081E38"/>
    <w:rsid w:val="000842C8"/>
    <w:rsid w:val="0008643F"/>
    <w:rsid w:val="000875FF"/>
    <w:rsid w:val="0008789D"/>
    <w:rsid w:val="000900F5"/>
    <w:rsid w:val="00090F70"/>
    <w:rsid w:val="000931BA"/>
    <w:rsid w:val="000936A1"/>
    <w:rsid w:val="00095545"/>
    <w:rsid w:val="0009574F"/>
    <w:rsid w:val="00095C9F"/>
    <w:rsid w:val="00096B15"/>
    <w:rsid w:val="000A0FA2"/>
    <w:rsid w:val="000A1277"/>
    <w:rsid w:val="000A194F"/>
    <w:rsid w:val="000A2594"/>
    <w:rsid w:val="000A2725"/>
    <w:rsid w:val="000A2C4D"/>
    <w:rsid w:val="000A2C76"/>
    <w:rsid w:val="000A2CE1"/>
    <w:rsid w:val="000A757A"/>
    <w:rsid w:val="000A77D4"/>
    <w:rsid w:val="000B0380"/>
    <w:rsid w:val="000B1AAD"/>
    <w:rsid w:val="000B2293"/>
    <w:rsid w:val="000B2DB2"/>
    <w:rsid w:val="000B3739"/>
    <w:rsid w:val="000B3AE0"/>
    <w:rsid w:val="000B4A84"/>
    <w:rsid w:val="000B5066"/>
    <w:rsid w:val="000B57BA"/>
    <w:rsid w:val="000B6F95"/>
    <w:rsid w:val="000B769C"/>
    <w:rsid w:val="000B7A57"/>
    <w:rsid w:val="000C0D1D"/>
    <w:rsid w:val="000C1365"/>
    <w:rsid w:val="000C1BDC"/>
    <w:rsid w:val="000C2369"/>
    <w:rsid w:val="000C2B17"/>
    <w:rsid w:val="000C3E45"/>
    <w:rsid w:val="000C6615"/>
    <w:rsid w:val="000C6714"/>
    <w:rsid w:val="000C7B46"/>
    <w:rsid w:val="000C7BB0"/>
    <w:rsid w:val="000D0A16"/>
    <w:rsid w:val="000D0BB7"/>
    <w:rsid w:val="000D1601"/>
    <w:rsid w:val="000D2447"/>
    <w:rsid w:val="000D3A25"/>
    <w:rsid w:val="000D4B52"/>
    <w:rsid w:val="000D6173"/>
    <w:rsid w:val="000D66B8"/>
    <w:rsid w:val="000D772B"/>
    <w:rsid w:val="000D99C5"/>
    <w:rsid w:val="000E06C5"/>
    <w:rsid w:val="000E086F"/>
    <w:rsid w:val="000E0C04"/>
    <w:rsid w:val="000E27BD"/>
    <w:rsid w:val="000E2F1E"/>
    <w:rsid w:val="000E4364"/>
    <w:rsid w:val="000E45C1"/>
    <w:rsid w:val="000E4BF2"/>
    <w:rsid w:val="000E4D45"/>
    <w:rsid w:val="000E5BB3"/>
    <w:rsid w:val="000E6121"/>
    <w:rsid w:val="000E6778"/>
    <w:rsid w:val="000F019E"/>
    <w:rsid w:val="000F0B15"/>
    <w:rsid w:val="000F19DF"/>
    <w:rsid w:val="000F1B23"/>
    <w:rsid w:val="000F1C1B"/>
    <w:rsid w:val="000F209B"/>
    <w:rsid w:val="000F2E38"/>
    <w:rsid w:val="000F3C36"/>
    <w:rsid w:val="000F4403"/>
    <w:rsid w:val="000F62CD"/>
    <w:rsid w:val="00100ED1"/>
    <w:rsid w:val="001010C2"/>
    <w:rsid w:val="0010291B"/>
    <w:rsid w:val="00105131"/>
    <w:rsid w:val="00105A12"/>
    <w:rsid w:val="0010670B"/>
    <w:rsid w:val="00106C63"/>
    <w:rsid w:val="00110E5E"/>
    <w:rsid w:val="00111B5B"/>
    <w:rsid w:val="00113B38"/>
    <w:rsid w:val="00115A5B"/>
    <w:rsid w:val="00116FE3"/>
    <w:rsid w:val="00117229"/>
    <w:rsid w:val="0012094B"/>
    <w:rsid w:val="0012158B"/>
    <w:rsid w:val="00121AF0"/>
    <w:rsid w:val="001227B6"/>
    <w:rsid w:val="00122C5B"/>
    <w:rsid w:val="001257AD"/>
    <w:rsid w:val="00125BDD"/>
    <w:rsid w:val="0012622F"/>
    <w:rsid w:val="00126A19"/>
    <w:rsid w:val="00126C10"/>
    <w:rsid w:val="001270D3"/>
    <w:rsid w:val="0012774A"/>
    <w:rsid w:val="00127FAC"/>
    <w:rsid w:val="00131168"/>
    <w:rsid w:val="00131492"/>
    <w:rsid w:val="00132C45"/>
    <w:rsid w:val="0013363A"/>
    <w:rsid w:val="00133D8C"/>
    <w:rsid w:val="00133EB3"/>
    <w:rsid w:val="00135B84"/>
    <w:rsid w:val="00137EF1"/>
    <w:rsid w:val="001429D2"/>
    <w:rsid w:val="001438C8"/>
    <w:rsid w:val="00143B07"/>
    <w:rsid w:val="0014594C"/>
    <w:rsid w:val="00146F2E"/>
    <w:rsid w:val="00147339"/>
    <w:rsid w:val="00147F3A"/>
    <w:rsid w:val="00150D4A"/>
    <w:rsid w:val="0015111E"/>
    <w:rsid w:val="00152CA0"/>
    <w:rsid w:val="0015329F"/>
    <w:rsid w:val="0015560C"/>
    <w:rsid w:val="0015562B"/>
    <w:rsid w:val="00155F0B"/>
    <w:rsid w:val="00160CED"/>
    <w:rsid w:val="001634AB"/>
    <w:rsid w:val="001638FF"/>
    <w:rsid w:val="001643A5"/>
    <w:rsid w:val="001645E2"/>
    <w:rsid w:val="0016565E"/>
    <w:rsid w:val="00165D1C"/>
    <w:rsid w:val="001661FE"/>
    <w:rsid w:val="001662C9"/>
    <w:rsid w:val="00166A55"/>
    <w:rsid w:val="00166E81"/>
    <w:rsid w:val="001714CA"/>
    <w:rsid w:val="001724F1"/>
    <w:rsid w:val="0017251B"/>
    <w:rsid w:val="00173547"/>
    <w:rsid w:val="00174751"/>
    <w:rsid w:val="0017520D"/>
    <w:rsid w:val="00176590"/>
    <w:rsid w:val="00176A2D"/>
    <w:rsid w:val="00176A8E"/>
    <w:rsid w:val="00180469"/>
    <w:rsid w:val="0018079C"/>
    <w:rsid w:val="00181088"/>
    <w:rsid w:val="001810C3"/>
    <w:rsid w:val="00181AAC"/>
    <w:rsid w:val="00181AE3"/>
    <w:rsid w:val="001826D5"/>
    <w:rsid w:val="00182C5C"/>
    <w:rsid w:val="00182F8D"/>
    <w:rsid w:val="00183719"/>
    <w:rsid w:val="00183A98"/>
    <w:rsid w:val="0018446B"/>
    <w:rsid w:val="00184CB7"/>
    <w:rsid w:val="00184E9B"/>
    <w:rsid w:val="001851A4"/>
    <w:rsid w:val="0018524E"/>
    <w:rsid w:val="00185297"/>
    <w:rsid w:val="00185DBF"/>
    <w:rsid w:val="00185E59"/>
    <w:rsid w:val="00185FEA"/>
    <w:rsid w:val="001862F4"/>
    <w:rsid w:val="00186798"/>
    <w:rsid w:val="00186F7E"/>
    <w:rsid w:val="00187856"/>
    <w:rsid w:val="0018791E"/>
    <w:rsid w:val="00187E50"/>
    <w:rsid w:val="00191042"/>
    <w:rsid w:val="0019324F"/>
    <w:rsid w:val="00193D6D"/>
    <w:rsid w:val="00195B2F"/>
    <w:rsid w:val="00196603"/>
    <w:rsid w:val="001A0834"/>
    <w:rsid w:val="001A1440"/>
    <w:rsid w:val="001A2F66"/>
    <w:rsid w:val="001A617A"/>
    <w:rsid w:val="001A69E4"/>
    <w:rsid w:val="001A710B"/>
    <w:rsid w:val="001A7C4E"/>
    <w:rsid w:val="001B019D"/>
    <w:rsid w:val="001B1C31"/>
    <w:rsid w:val="001B2656"/>
    <w:rsid w:val="001B3BD5"/>
    <w:rsid w:val="001B743E"/>
    <w:rsid w:val="001B7AAD"/>
    <w:rsid w:val="001C124A"/>
    <w:rsid w:val="001C35BB"/>
    <w:rsid w:val="001C3FC4"/>
    <w:rsid w:val="001C4D8D"/>
    <w:rsid w:val="001C51DE"/>
    <w:rsid w:val="001C6909"/>
    <w:rsid w:val="001C6D64"/>
    <w:rsid w:val="001D28E8"/>
    <w:rsid w:val="001D2EB1"/>
    <w:rsid w:val="001D3DC8"/>
    <w:rsid w:val="001D3F1F"/>
    <w:rsid w:val="001D4297"/>
    <w:rsid w:val="001D42CF"/>
    <w:rsid w:val="001D4C9D"/>
    <w:rsid w:val="001D4E5E"/>
    <w:rsid w:val="001D69EA"/>
    <w:rsid w:val="001D73A7"/>
    <w:rsid w:val="001D76D2"/>
    <w:rsid w:val="001E0144"/>
    <w:rsid w:val="001E09A3"/>
    <w:rsid w:val="001E0CF2"/>
    <w:rsid w:val="001E13D8"/>
    <w:rsid w:val="001E145F"/>
    <w:rsid w:val="001E1A7B"/>
    <w:rsid w:val="001E1C0E"/>
    <w:rsid w:val="001E3222"/>
    <w:rsid w:val="001E34AE"/>
    <w:rsid w:val="001E34B5"/>
    <w:rsid w:val="001E36E5"/>
    <w:rsid w:val="001E531E"/>
    <w:rsid w:val="001F09E5"/>
    <w:rsid w:val="001F0FF5"/>
    <w:rsid w:val="001F114F"/>
    <w:rsid w:val="001F117B"/>
    <w:rsid w:val="001F1572"/>
    <w:rsid w:val="001F1FE0"/>
    <w:rsid w:val="001F2061"/>
    <w:rsid w:val="001F21C1"/>
    <w:rsid w:val="001F2A68"/>
    <w:rsid w:val="001F3D8D"/>
    <w:rsid w:val="001F462B"/>
    <w:rsid w:val="001F4810"/>
    <w:rsid w:val="001F48FC"/>
    <w:rsid w:val="001F4B47"/>
    <w:rsid w:val="001F7166"/>
    <w:rsid w:val="001F7320"/>
    <w:rsid w:val="001F73D9"/>
    <w:rsid w:val="001F73FF"/>
    <w:rsid w:val="00201131"/>
    <w:rsid w:val="00201255"/>
    <w:rsid w:val="00203389"/>
    <w:rsid w:val="0020388D"/>
    <w:rsid w:val="00203A3A"/>
    <w:rsid w:val="00203EEC"/>
    <w:rsid w:val="00204080"/>
    <w:rsid w:val="00205331"/>
    <w:rsid w:val="0020649F"/>
    <w:rsid w:val="00207571"/>
    <w:rsid w:val="002101C8"/>
    <w:rsid w:val="0021135A"/>
    <w:rsid w:val="002121E8"/>
    <w:rsid w:val="00212871"/>
    <w:rsid w:val="00213E13"/>
    <w:rsid w:val="00214008"/>
    <w:rsid w:val="002150DB"/>
    <w:rsid w:val="002155A0"/>
    <w:rsid w:val="0021721F"/>
    <w:rsid w:val="00217C2E"/>
    <w:rsid w:val="00220D2C"/>
    <w:rsid w:val="00220DFD"/>
    <w:rsid w:val="00221888"/>
    <w:rsid w:val="0022259B"/>
    <w:rsid w:val="00222920"/>
    <w:rsid w:val="002232D2"/>
    <w:rsid w:val="00223CFC"/>
    <w:rsid w:val="00224413"/>
    <w:rsid w:val="002248B0"/>
    <w:rsid w:val="00224E1B"/>
    <w:rsid w:val="002256B8"/>
    <w:rsid w:val="00225B5E"/>
    <w:rsid w:val="00232725"/>
    <w:rsid w:val="00232838"/>
    <w:rsid w:val="0023285C"/>
    <w:rsid w:val="00232C49"/>
    <w:rsid w:val="00232ECD"/>
    <w:rsid w:val="00233E21"/>
    <w:rsid w:val="00234132"/>
    <w:rsid w:val="00234B3A"/>
    <w:rsid w:val="00235C52"/>
    <w:rsid w:val="00235D0E"/>
    <w:rsid w:val="002360CF"/>
    <w:rsid w:val="00236174"/>
    <w:rsid w:val="002369DA"/>
    <w:rsid w:val="00236ECE"/>
    <w:rsid w:val="00240752"/>
    <w:rsid w:val="00240EA1"/>
    <w:rsid w:val="00242160"/>
    <w:rsid w:val="00243A73"/>
    <w:rsid w:val="00244CFE"/>
    <w:rsid w:val="0024596F"/>
    <w:rsid w:val="00245D02"/>
    <w:rsid w:val="00246095"/>
    <w:rsid w:val="00246A53"/>
    <w:rsid w:val="00246FD3"/>
    <w:rsid w:val="00247951"/>
    <w:rsid w:val="00247F93"/>
    <w:rsid w:val="00250E5A"/>
    <w:rsid w:val="002514AC"/>
    <w:rsid w:val="002521D9"/>
    <w:rsid w:val="00253081"/>
    <w:rsid w:val="002535C5"/>
    <w:rsid w:val="00253789"/>
    <w:rsid w:val="00254C75"/>
    <w:rsid w:val="00255539"/>
    <w:rsid w:val="00255ED0"/>
    <w:rsid w:val="0025717A"/>
    <w:rsid w:val="00257720"/>
    <w:rsid w:val="00257D4C"/>
    <w:rsid w:val="002600B0"/>
    <w:rsid w:val="00260341"/>
    <w:rsid w:val="00260E0B"/>
    <w:rsid w:val="0026133A"/>
    <w:rsid w:val="0026306F"/>
    <w:rsid w:val="002640A5"/>
    <w:rsid w:val="0026507C"/>
    <w:rsid w:val="0026744E"/>
    <w:rsid w:val="00267CBB"/>
    <w:rsid w:val="00272942"/>
    <w:rsid w:val="00272BCB"/>
    <w:rsid w:val="0027369B"/>
    <w:rsid w:val="00273F17"/>
    <w:rsid w:val="00277780"/>
    <w:rsid w:val="00277967"/>
    <w:rsid w:val="00281353"/>
    <w:rsid w:val="002819F1"/>
    <w:rsid w:val="002825C2"/>
    <w:rsid w:val="00282A3C"/>
    <w:rsid w:val="002831DD"/>
    <w:rsid w:val="00283667"/>
    <w:rsid w:val="00283FD6"/>
    <w:rsid w:val="002840A8"/>
    <w:rsid w:val="002844A4"/>
    <w:rsid w:val="002853D4"/>
    <w:rsid w:val="00285404"/>
    <w:rsid w:val="00285E75"/>
    <w:rsid w:val="0028786F"/>
    <w:rsid w:val="00291738"/>
    <w:rsid w:val="00291985"/>
    <w:rsid w:val="00292226"/>
    <w:rsid w:val="0029349D"/>
    <w:rsid w:val="002946EB"/>
    <w:rsid w:val="0029542B"/>
    <w:rsid w:val="0029560C"/>
    <w:rsid w:val="002959D8"/>
    <w:rsid w:val="00295DB2"/>
    <w:rsid w:val="002965DA"/>
    <w:rsid w:val="00297698"/>
    <w:rsid w:val="00297A09"/>
    <w:rsid w:val="00297DF3"/>
    <w:rsid w:val="002A16C9"/>
    <w:rsid w:val="002A3354"/>
    <w:rsid w:val="002A475B"/>
    <w:rsid w:val="002A52C5"/>
    <w:rsid w:val="002A6037"/>
    <w:rsid w:val="002A68E8"/>
    <w:rsid w:val="002A6A61"/>
    <w:rsid w:val="002A6BAF"/>
    <w:rsid w:val="002B0C4E"/>
    <w:rsid w:val="002B1B75"/>
    <w:rsid w:val="002B2823"/>
    <w:rsid w:val="002B2AA7"/>
    <w:rsid w:val="002B2FDE"/>
    <w:rsid w:val="002B3F50"/>
    <w:rsid w:val="002B4630"/>
    <w:rsid w:val="002B50E8"/>
    <w:rsid w:val="002B54FA"/>
    <w:rsid w:val="002B5C36"/>
    <w:rsid w:val="002B6A3C"/>
    <w:rsid w:val="002B6AAB"/>
    <w:rsid w:val="002C015D"/>
    <w:rsid w:val="002C0E08"/>
    <w:rsid w:val="002C117E"/>
    <w:rsid w:val="002C13C6"/>
    <w:rsid w:val="002C1D56"/>
    <w:rsid w:val="002C40A8"/>
    <w:rsid w:val="002C40E8"/>
    <w:rsid w:val="002C4150"/>
    <w:rsid w:val="002C51EE"/>
    <w:rsid w:val="002C5C5B"/>
    <w:rsid w:val="002C6282"/>
    <w:rsid w:val="002D01D3"/>
    <w:rsid w:val="002D0913"/>
    <w:rsid w:val="002D0E1B"/>
    <w:rsid w:val="002D13DD"/>
    <w:rsid w:val="002D1E38"/>
    <w:rsid w:val="002D21F4"/>
    <w:rsid w:val="002D3DA2"/>
    <w:rsid w:val="002D4341"/>
    <w:rsid w:val="002D4739"/>
    <w:rsid w:val="002D60DB"/>
    <w:rsid w:val="002D6DE9"/>
    <w:rsid w:val="002E074F"/>
    <w:rsid w:val="002E183A"/>
    <w:rsid w:val="002E3471"/>
    <w:rsid w:val="002E3983"/>
    <w:rsid w:val="002E3E32"/>
    <w:rsid w:val="002E50B8"/>
    <w:rsid w:val="002E55D8"/>
    <w:rsid w:val="002E5D7E"/>
    <w:rsid w:val="002E791A"/>
    <w:rsid w:val="002E7A5C"/>
    <w:rsid w:val="002F0389"/>
    <w:rsid w:val="002F0D84"/>
    <w:rsid w:val="002F109C"/>
    <w:rsid w:val="002F15ED"/>
    <w:rsid w:val="002F1B54"/>
    <w:rsid w:val="002F1BE9"/>
    <w:rsid w:val="002F3FD8"/>
    <w:rsid w:val="002F4817"/>
    <w:rsid w:val="002F64EB"/>
    <w:rsid w:val="002F66B2"/>
    <w:rsid w:val="002F6AAE"/>
    <w:rsid w:val="00300399"/>
    <w:rsid w:val="00300850"/>
    <w:rsid w:val="00300C04"/>
    <w:rsid w:val="00301450"/>
    <w:rsid w:val="00301FBF"/>
    <w:rsid w:val="00303151"/>
    <w:rsid w:val="00306AD3"/>
    <w:rsid w:val="003076CF"/>
    <w:rsid w:val="00307BFF"/>
    <w:rsid w:val="00307C74"/>
    <w:rsid w:val="003123C6"/>
    <w:rsid w:val="00313B8B"/>
    <w:rsid w:val="00314DE0"/>
    <w:rsid w:val="00314EC4"/>
    <w:rsid w:val="00315A4B"/>
    <w:rsid w:val="0031662C"/>
    <w:rsid w:val="00320177"/>
    <w:rsid w:val="00320C0F"/>
    <w:rsid w:val="0032154B"/>
    <w:rsid w:val="00321C89"/>
    <w:rsid w:val="003266BB"/>
    <w:rsid w:val="00326E6A"/>
    <w:rsid w:val="00327D1F"/>
    <w:rsid w:val="00330652"/>
    <w:rsid w:val="00330999"/>
    <w:rsid w:val="003334D1"/>
    <w:rsid w:val="00333772"/>
    <w:rsid w:val="00333A57"/>
    <w:rsid w:val="0033467C"/>
    <w:rsid w:val="00335E12"/>
    <w:rsid w:val="003369E3"/>
    <w:rsid w:val="0033775D"/>
    <w:rsid w:val="00337E31"/>
    <w:rsid w:val="00337E82"/>
    <w:rsid w:val="00340436"/>
    <w:rsid w:val="00341482"/>
    <w:rsid w:val="003415B2"/>
    <w:rsid w:val="003417D9"/>
    <w:rsid w:val="003428C5"/>
    <w:rsid w:val="0034356A"/>
    <w:rsid w:val="00344339"/>
    <w:rsid w:val="003448A6"/>
    <w:rsid w:val="00346435"/>
    <w:rsid w:val="00346EF5"/>
    <w:rsid w:val="003473B0"/>
    <w:rsid w:val="00350DF0"/>
    <w:rsid w:val="003512C8"/>
    <w:rsid w:val="003513D8"/>
    <w:rsid w:val="003545E3"/>
    <w:rsid w:val="00354B55"/>
    <w:rsid w:val="00355051"/>
    <w:rsid w:val="00355121"/>
    <w:rsid w:val="00355231"/>
    <w:rsid w:val="00355A63"/>
    <w:rsid w:val="00355A8B"/>
    <w:rsid w:val="00357118"/>
    <w:rsid w:val="00360243"/>
    <w:rsid w:val="003602BB"/>
    <w:rsid w:val="003603F5"/>
    <w:rsid w:val="0036052B"/>
    <w:rsid w:val="00360567"/>
    <w:rsid w:val="00361421"/>
    <w:rsid w:val="00361EC4"/>
    <w:rsid w:val="00362C5F"/>
    <w:rsid w:val="00362E18"/>
    <w:rsid w:val="0036360B"/>
    <w:rsid w:val="00364EAF"/>
    <w:rsid w:val="00365469"/>
    <w:rsid w:val="00365793"/>
    <w:rsid w:val="00365BF1"/>
    <w:rsid w:val="0036656C"/>
    <w:rsid w:val="00366BE8"/>
    <w:rsid w:val="00367337"/>
    <w:rsid w:val="00370073"/>
    <w:rsid w:val="003708FC"/>
    <w:rsid w:val="00370AE6"/>
    <w:rsid w:val="00371E24"/>
    <w:rsid w:val="0037288D"/>
    <w:rsid w:val="00372F54"/>
    <w:rsid w:val="003745BD"/>
    <w:rsid w:val="00375114"/>
    <w:rsid w:val="00375351"/>
    <w:rsid w:val="00376016"/>
    <w:rsid w:val="00376A38"/>
    <w:rsid w:val="00376C71"/>
    <w:rsid w:val="00377926"/>
    <w:rsid w:val="00377B86"/>
    <w:rsid w:val="00377CDD"/>
    <w:rsid w:val="0038081E"/>
    <w:rsid w:val="0038105A"/>
    <w:rsid w:val="003811E8"/>
    <w:rsid w:val="00381DCD"/>
    <w:rsid w:val="0038345D"/>
    <w:rsid w:val="0038359A"/>
    <w:rsid w:val="00386DFF"/>
    <w:rsid w:val="00391774"/>
    <w:rsid w:val="003918B0"/>
    <w:rsid w:val="0039349C"/>
    <w:rsid w:val="00393639"/>
    <w:rsid w:val="00393BA8"/>
    <w:rsid w:val="0039553C"/>
    <w:rsid w:val="00395C5C"/>
    <w:rsid w:val="0039619A"/>
    <w:rsid w:val="0039629E"/>
    <w:rsid w:val="00396370"/>
    <w:rsid w:val="00397A53"/>
    <w:rsid w:val="00397B7E"/>
    <w:rsid w:val="003A1053"/>
    <w:rsid w:val="003A27DE"/>
    <w:rsid w:val="003A2B3B"/>
    <w:rsid w:val="003A30F9"/>
    <w:rsid w:val="003A33D8"/>
    <w:rsid w:val="003A4160"/>
    <w:rsid w:val="003A4244"/>
    <w:rsid w:val="003A62D7"/>
    <w:rsid w:val="003A6791"/>
    <w:rsid w:val="003A7273"/>
    <w:rsid w:val="003B052F"/>
    <w:rsid w:val="003B2642"/>
    <w:rsid w:val="003B2E52"/>
    <w:rsid w:val="003B3032"/>
    <w:rsid w:val="003B378E"/>
    <w:rsid w:val="003B4CC8"/>
    <w:rsid w:val="003B7EE3"/>
    <w:rsid w:val="003C1303"/>
    <w:rsid w:val="003C1521"/>
    <w:rsid w:val="003C173B"/>
    <w:rsid w:val="003C1FD3"/>
    <w:rsid w:val="003C57D4"/>
    <w:rsid w:val="003C73E7"/>
    <w:rsid w:val="003C744C"/>
    <w:rsid w:val="003D1B08"/>
    <w:rsid w:val="003D2B47"/>
    <w:rsid w:val="003D4280"/>
    <w:rsid w:val="003D486C"/>
    <w:rsid w:val="003D565E"/>
    <w:rsid w:val="003D5CA0"/>
    <w:rsid w:val="003D6460"/>
    <w:rsid w:val="003D7B41"/>
    <w:rsid w:val="003E0EDF"/>
    <w:rsid w:val="003E1284"/>
    <w:rsid w:val="003E1FD2"/>
    <w:rsid w:val="003E211F"/>
    <w:rsid w:val="003E27EC"/>
    <w:rsid w:val="003E31BB"/>
    <w:rsid w:val="003E31D3"/>
    <w:rsid w:val="003E3667"/>
    <w:rsid w:val="003E3D88"/>
    <w:rsid w:val="003E502B"/>
    <w:rsid w:val="003E514E"/>
    <w:rsid w:val="003E5FEB"/>
    <w:rsid w:val="003E7511"/>
    <w:rsid w:val="003E770E"/>
    <w:rsid w:val="003E77A1"/>
    <w:rsid w:val="003F12AC"/>
    <w:rsid w:val="003F12B7"/>
    <w:rsid w:val="003F2758"/>
    <w:rsid w:val="003F3A38"/>
    <w:rsid w:val="003F3FAF"/>
    <w:rsid w:val="003F4501"/>
    <w:rsid w:val="003F478F"/>
    <w:rsid w:val="003F4843"/>
    <w:rsid w:val="003F499A"/>
    <w:rsid w:val="003F507F"/>
    <w:rsid w:val="003F543B"/>
    <w:rsid w:val="003F5E32"/>
    <w:rsid w:val="003F5E39"/>
    <w:rsid w:val="003F6E50"/>
    <w:rsid w:val="003F74FD"/>
    <w:rsid w:val="003F77CD"/>
    <w:rsid w:val="00400631"/>
    <w:rsid w:val="00401969"/>
    <w:rsid w:val="00401E83"/>
    <w:rsid w:val="00401EEC"/>
    <w:rsid w:val="00402A85"/>
    <w:rsid w:val="00402E6A"/>
    <w:rsid w:val="00403790"/>
    <w:rsid w:val="00404459"/>
    <w:rsid w:val="00405AE4"/>
    <w:rsid w:val="00405F9D"/>
    <w:rsid w:val="00406479"/>
    <w:rsid w:val="004072B1"/>
    <w:rsid w:val="004073C8"/>
    <w:rsid w:val="00407E30"/>
    <w:rsid w:val="00410368"/>
    <w:rsid w:val="00411B23"/>
    <w:rsid w:val="00411E11"/>
    <w:rsid w:val="004120E4"/>
    <w:rsid w:val="0041215D"/>
    <w:rsid w:val="004121F0"/>
    <w:rsid w:val="00412853"/>
    <w:rsid w:val="00414418"/>
    <w:rsid w:val="004147E8"/>
    <w:rsid w:val="00415431"/>
    <w:rsid w:val="00415B47"/>
    <w:rsid w:val="00415F5B"/>
    <w:rsid w:val="00416C0B"/>
    <w:rsid w:val="00417A31"/>
    <w:rsid w:val="00417D89"/>
    <w:rsid w:val="004214FB"/>
    <w:rsid w:val="004216D1"/>
    <w:rsid w:val="0042216D"/>
    <w:rsid w:val="004241B9"/>
    <w:rsid w:val="00424928"/>
    <w:rsid w:val="004257D8"/>
    <w:rsid w:val="004263CF"/>
    <w:rsid w:val="00426E32"/>
    <w:rsid w:val="00427686"/>
    <w:rsid w:val="0043108E"/>
    <w:rsid w:val="00432872"/>
    <w:rsid w:val="00434009"/>
    <w:rsid w:val="00434181"/>
    <w:rsid w:val="00434578"/>
    <w:rsid w:val="0043616A"/>
    <w:rsid w:val="00436E67"/>
    <w:rsid w:val="00436F27"/>
    <w:rsid w:val="00437335"/>
    <w:rsid w:val="0044007A"/>
    <w:rsid w:val="00440484"/>
    <w:rsid w:val="0044174E"/>
    <w:rsid w:val="0044193C"/>
    <w:rsid w:val="004419A7"/>
    <w:rsid w:val="00441BF7"/>
    <w:rsid w:val="004442C6"/>
    <w:rsid w:val="004459D7"/>
    <w:rsid w:val="004460EA"/>
    <w:rsid w:val="0044626C"/>
    <w:rsid w:val="00446569"/>
    <w:rsid w:val="00446EF1"/>
    <w:rsid w:val="004475D5"/>
    <w:rsid w:val="0044785D"/>
    <w:rsid w:val="00450DC9"/>
    <w:rsid w:val="00452712"/>
    <w:rsid w:val="00453144"/>
    <w:rsid w:val="00453CC8"/>
    <w:rsid w:val="00454664"/>
    <w:rsid w:val="00454B07"/>
    <w:rsid w:val="00454D48"/>
    <w:rsid w:val="004557B3"/>
    <w:rsid w:val="004560C9"/>
    <w:rsid w:val="004568EC"/>
    <w:rsid w:val="00456F27"/>
    <w:rsid w:val="00457449"/>
    <w:rsid w:val="00457A00"/>
    <w:rsid w:val="00460A6C"/>
    <w:rsid w:val="00460BF2"/>
    <w:rsid w:val="00460E5E"/>
    <w:rsid w:val="0046122B"/>
    <w:rsid w:val="0046123C"/>
    <w:rsid w:val="00461FAC"/>
    <w:rsid w:val="00462706"/>
    <w:rsid w:val="00462816"/>
    <w:rsid w:val="00462949"/>
    <w:rsid w:val="0046359D"/>
    <w:rsid w:val="00463740"/>
    <w:rsid w:val="00463F97"/>
    <w:rsid w:val="00464166"/>
    <w:rsid w:val="0046425D"/>
    <w:rsid w:val="004642EC"/>
    <w:rsid w:val="00465F06"/>
    <w:rsid w:val="0046608E"/>
    <w:rsid w:val="00466383"/>
    <w:rsid w:val="004663A3"/>
    <w:rsid w:val="004669C9"/>
    <w:rsid w:val="00466DED"/>
    <w:rsid w:val="00466DF3"/>
    <w:rsid w:val="00466E42"/>
    <w:rsid w:val="004705F0"/>
    <w:rsid w:val="00473CDC"/>
    <w:rsid w:val="00474139"/>
    <w:rsid w:val="00474543"/>
    <w:rsid w:val="00475C66"/>
    <w:rsid w:val="00475C7B"/>
    <w:rsid w:val="004769FC"/>
    <w:rsid w:val="00476FC2"/>
    <w:rsid w:val="0048084A"/>
    <w:rsid w:val="00481C10"/>
    <w:rsid w:val="00483CF2"/>
    <w:rsid w:val="00483EC5"/>
    <w:rsid w:val="00483FB3"/>
    <w:rsid w:val="00485471"/>
    <w:rsid w:val="004862C4"/>
    <w:rsid w:val="004869A9"/>
    <w:rsid w:val="004878DC"/>
    <w:rsid w:val="00490768"/>
    <w:rsid w:val="00490A93"/>
    <w:rsid w:val="00491843"/>
    <w:rsid w:val="00492390"/>
    <w:rsid w:val="00495806"/>
    <w:rsid w:val="00496B4D"/>
    <w:rsid w:val="00497C0C"/>
    <w:rsid w:val="004A0574"/>
    <w:rsid w:val="004A1C8F"/>
    <w:rsid w:val="004A3721"/>
    <w:rsid w:val="004A4101"/>
    <w:rsid w:val="004A429A"/>
    <w:rsid w:val="004A57DA"/>
    <w:rsid w:val="004A7BC3"/>
    <w:rsid w:val="004A7BF3"/>
    <w:rsid w:val="004B0B3C"/>
    <w:rsid w:val="004B0FBB"/>
    <w:rsid w:val="004B179F"/>
    <w:rsid w:val="004B245F"/>
    <w:rsid w:val="004B2B37"/>
    <w:rsid w:val="004B2CF7"/>
    <w:rsid w:val="004B3085"/>
    <w:rsid w:val="004B4751"/>
    <w:rsid w:val="004B520A"/>
    <w:rsid w:val="004B55ED"/>
    <w:rsid w:val="004B5DC9"/>
    <w:rsid w:val="004B6EE7"/>
    <w:rsid w:val="004B789C"/>
    <w:rsid w:val="004C017C"/>
    <w:rsid w:val="004C0F31"/>
    <w:rsid w:val="004C138C"/>
    <w:rsid w:val="004C188A"/>
    <w:rsid w:val="004C1B2F"/>
    <w:rsid w:val="004C3841"/>
    <w:rsid w:val="004C3905"/>
    <w:rsid w:val="004C4154"/>
    <w:rsid w:val="004C4793"/>
    <w:rsid w:val="004C481A"/>
    <w:rsid w:val="004C4F5F"/>
    <w:rsid w:val="004C5087"/>
    <w:rsid w:val="004C5E0D"/>
    <w:rsid w:val="004C6706"/>
    <w:rsid w:val="004C6847"/>
    <w:rsid w:val="004C6DE5"/>
    <w:rsid w:val="004C6E55"/>
    <w:rsid w:val="004C76F7"/>
    <w:rsid w:val="004D0FF3"/>
    <w:rsid w:val="004D377C"/>
    <w:rsid w:val="004D51FC"/>
    <w:rsid w:val="004D5DFA"/>
    <w:rsid w:val="004D76B6"/>
    <w:rsid w:val="004E0295"/>
    <w:rsid w:val="004E2084"/>
    <w:rsid w:val="004E52E5"/>
    <w:rsid w:val="004E575E"/>
    <w:rsid w:val="004E6437"/>
    <w:rsid w:val="004E6631"/>
    <w:rsid w:val="004E67FC"/>
    <w:rsid w:val="004E6EE2"/>
    <w:rsid w:val="004E7BD3"/>
    <w:rsid w:val="004F2021"/>
    <w:rsid w:val="004F4876"/>
    <w:rsid w:val="004F68AC"/>
    <w:rsid w:val="004F709B"/>
    <w:rsid w:val="00500441"/>
    <w:rsid w:val="00500F61"/>
    <w:rsid w:val="0050111B"/>
    <w:rsid w:val="00502A5A"/>
    <w:rsid w:val="005043A3"/>
    <w:rsid w:val="00504B09"/>
    <w:rsid w:val="00505067"/>
    <w:rsid w:val="00505B10"/>
    <w:rsid w:val="005067D8"/>
    <w:rsid w:val="005101DE"/>
    <w:rsid w:val="00510231"/>
    <w:rsid w:val="005105D2"/>
    <w:rsid w:val="00510626"/>
    <w:rsid w:val="00510945"/>
    <w:rsid w:val="005109E8"/>
    <w:rsid w:val="00510E01"/>
    <w:rsid w:val="00511F18"/>
    <w:rsid w:val="005121E0"/>
    <w:rsid w:val="005145DF"/>
    <w:rsid w:val="005147D1"/>
    <w:rsid w:val="00514E54"/>
    <w:rsid w:val="005159BC"/>
    <w:rsid w:val="00516C7F"/>
    <w:rsid w:val="005170DE"/>
    <w:rsid w:val="00517274"/>
    <w:rsid w:val="00517E24"/>
    <w:rsid w:val="00521119"/>
    <w:rsid w:val="00521FF4"/>
    <w:rsid w:val="00522091"/>
    <w:rsid w:val="0052275F"/>
    <w:rsid w:val="00522D2F"/>
    <w:rsid w:val="00522F24"/>
    <w:rsid w:val="00523642"/>
    <w:rsid w:val="0052434A"/>
    <w:rsid w:val="00525582"/>
    <w:rsid w:val="00525C3E"/>
    <w:rsid w:val="00526047"/>
    <w:rsid w:val="005264D4"/>
    <w:rsid w:val="00526606"/>
    <w:rsid w:val="00527485"/>
    <w:rsid w:val="0053064B"/>
    <w:rsid w:val="0053178F"/>
    <w:rsid w:val="00531F8C"/>
    <w:rsid w:val="00532791"/>
    <w:rsid w:val="00533223"/>
    <w:rsid w:val="00534C5D"/>
    <w:rsid w:val="00535252"/>
    <w:rsid w:val="00536020"/>
    <w:rsid w:val="005366CB"/>
    <w:rsid w:val="005374F3"/>
    <w:rsid w:val="00540759"/>
    <w:rsid w:val="00542A66"/>
    <w:rsid w:val="00542F9C"/>
    <w:rsid w:val="00543B22"/>
    <w:rsid w:val="00544C25"/>
    <w:rsid w:val="00545031"/>
    <w:rsid w:val="00545230"/>
    <w:rsid w:val="00546DE0"/>
    <w:rsid w:val="00546F05"/>
    <w:rsid w:val="0054741F"/>
    <w:rsid w:val="005479B4"/>
    <w:rsid w:val="005479D5"/>
    <w:rsid w:val="00550415"/>
    <w:rsid w:val="005507E8"/>
    <w:rsid w:val="00551EDC"/>
    <w:rsid w:val="00552E4F"/>
    <w:rsid w:val="0055341A"/>
    <w:rsid w:val="00554891"/>
    <w:rsid w:val="00556609"/>
    <w:rsid w:val="00556E83"/>
    <w:rsid w:val="00557A64"/>
    <w:rsid w:val="005607F0"/>
    <w:rsid w:val="005631D7"/>
    <w:rsid w:val="0056431D"/>
    <w:rsid w:val="00564E57"/>
    <w:rsid w:val="00564F6A"/>
    <w:rsid w:val="0056525A"/>
    <w:rsid w:val="00565347"/>
    <w:rsid w:val="00566A50"/>
    <w:rsid w:val="005670E9"/>
    <w:rsid w:val="00570B11"/>
    <w:rsid w:val="00571227"/>
    <w:rsid w:val="005723ED"/>
    <w:rsid w:val="00572E57"/>
    <w:rsid w:val="00573EA9"/>
    <w:rsid w:val="0057545B"/>
    <w:rsid w:val="0057548D"/>
    <w:rsid w:val="005755AF"/>
    <w:rsid w:val="005761B2"/>
    <w:rsid w:val="00577D19"/>
    <w:rsid w:val="0058098E"/>
    <w:rsid w:val="0058103A"/>
    <w:rsid w:val="00581732"/>
    <w:rsid w:val="005820D5"/>
    <w:rsid w:val="00582D1D"/>
    <w:rsid w:val="005831F8"/>
    <w:rsid w:val="005835E3"/>
    <w:rsid w:val="00584499"/>
    <w:rsid w:val="00584DC5"/>
    <w:rsid w:val="00586176"/>
    <w:rsid w:val="00586449"/>
    <w:rsid w:val="005869B0"/>
    <w:rsid w:val="0058728B"/>
    <w:rsid w:val="005873C7"/>
    <w:rsid w:val="005900FF"/>
    <w:rsid w:val="005903CA"/>
    <w:rsid w:val="0059069C"/>
    <w:rsid w:val="005906AD"/>
    <w:rsid w:val="005924DE"/>
    <w:rsid w:val="00592552"/>
    <w:rsid w:val="005934E7"/>
    <w:rsid w:val="00593C19"/>
    <w:rsid w:val="005940B7"/>
    <w:rsid w:val="00594996"/>
    <w:rsid w:val="00594B64"/>
    <w:rsid w:val="00595140"/>
    <w:rsid w:val="0059555F"/>
    <w:rsid w:val="00595A0B"/>
    <w:rsid w:val="0059623B"/>
    <w:rsid w:val="00596A19"/>
    <w:rsid w:val="00596A45"/>
    <w:rsid w:val="0059767E"/>
    <w:rsid w:val="00597B33"/>
    <w:rsid w:val="005A1A50"/>
    <w:rsid w:val="005A2A05"/>
    <w:rsid w:val="005A2EEA"/>
    <w:rsid w:val="005A33C1"/>
    <w:rsid w:val="005A38B6"/>
    <w:rsid w:val="005A3B5A"/>
    <w:rsid w:val="005A3EF4"/>
    <w:rsid w:val="005A637D"/>
    <w:rsid w:val="005A7C82"/>
    <w:rsid w:val="005B2584"/>
    <w:rsid w:val="005B3275"/>
    <w:rsid w:val="005B3C0B"/>
    <w:rsid w:val="005B405F"/>
    <w:rsid w:val="005B45D8"/>
    <w:rsid w:val="005B53CB"/>
    <w:rsid w:val="005C04D2"/>
    <w:rsid w:val="005C056F"/>
    <w:rsid w:val="005C0E65"/>
    <w:rsid w:val="005C27E4"/>
    <w:rsid w:val="005C437A"/>
    <w:rsid w:val="005C619E"/>
    <w:rsid w:val="005C6588"/>
    <w:rsid w:val="005D2B47"/>
    <w:rsid w:val="005D414B"/>
    <w:rsid w:val="005D47DD"/>
    <w:rsid w:val="005D491D"/>
    <w:rsid w:val="005D5695"/>
    <w:rsid w:val="005D6AEB"/>
    <w:rsid w:val="005D77B2"/>
    <w:rsid w:val="005D7886"/>
    <w:rsid w:val="005D7AEA"/>
    <w:rsid w:val="005E16D1"/>
    <w:rsid w:val="005E1C03"/>
    <w:rsid w:val="005E3025"/>
    <w:rsid w:val="005E3176"/>
    <w:rsid w:val="005E3425"/>
    <w:rsid w:val="005E3853"/>
    <w:rsid w:val="005E38EC"/>
    <w:rsid w:val="005E39F5"/>
    <w:rsid w:val="005E4A1C"/>
    <w:rsid w:val="005E501D"/>
    <w:rsid w:val="005E504E"/>
    <w:rsid w:val="005E55D4"/>
    <w:rsid w:val="005E620A"/>
    <w:rsid w:val="005E6FE1"/>
    <w:rsid w:val="005E750C"/>
    <w:rsid w:val="005E79A8"/>
    <w:rsid w:val="005E7A45"/>
    <w:rsid w:val="005F02CD"/>
    <w:rsid w:val="005F079F"/>
    <w:rsid w:val="005F1401"/>
    <w:rsid w:val="005F2558"/>
    <w:rsid w:val="005F3B20"/>
    <w:rsid w:val="005F481A"/>
    <w:rsid w:val="005F49A4"/>
    <w:rsid w:val="005F4A4E"/>
    <w:rsid w:val="005F5215"/>
    <w:rsid w:val="005F52CF"/>
    <w:rsid w:val="005F72FD"/>
    <w:rsid w:val="00600842"/>
    <w:rsid w:val="006018A0"/>
    <w:rsid w:val="00601DDC"/>
    <w:rsid w:val="006032C9"/>
    <w:rsid w:val="00604D2C"/>
    <w:rsid w:val="006060F2"/>
    <w:rsid w:val="00606121"/>
    <w:rsid w:val="00606648"/>
    <w:rsid w:val="0060693C"/>
    <w:rsid w:val="006069E1"/>
    <w:rsid w:val="00606C5D"/>
    <w:rsid w:val="00607830"/>
    <w:rsid w:val="00610426"/>
    <w:rsid w:val="00610EE7"/>
    <w:rsid w:val="0061183C"/>
    <w:rsid w:val="0061218D"/>
    <w:rsid w:val="00612F19"/>
    <w:rsid w:val="006131F8"/>
    <w:rsid w:val="00613861"/>
    <w:rsid w:val="006157B4"/>
    <w:rsid w:val="00616545"/>
    <w:rsid w:val="00617A80"/>
    <w:rsid w:val="00620748"/>
    <w:rsid w:val="006215FC"/>
    <w:rsid w:val="00621A7E"/>
    <w:rsid w:val="00622164"/>
    <w:rsid w:val="00622297"/>
    <w:rsid w:val="006222A5"/>
    <w:rsid w:val="00623217"/>
    <w:rsid w:val="00623332"/>
    <w:rsid w:val="00624708"/>
    <w:rsid w:val="006250EE"/>
    <w:rsid w:val="006252FB"/>
    <w:rsid w:val="00627AEF"/>
    <w:rsid w:val="006313B4"/>
    <w:rsid w:val="00632E0E"/>
    <w:rsid w:val="00633B5B"/>
    <w:rsid w:val="00634921"/>
    <w:rsid w:val="0063563D"/>
    <w:rsid w:val="00635ABF"/>
    <w:rsid w:val="00635DAA"/>
    <w:rsid w:val="00635E4F"/>
    <w:rsid w:val="0063687B"/>
    <w:rsid w:val="00636C16"/>
    <w:rsid w:val="00637ED2"/>
    <w:rsid w:val="0064064F"/>
    <w:rsid w:val="00642640"/>
    <w:rsid w:val="00642CF0"/>
    <w:rsid w:val="006431D7"/>
    <w:rsid w:val="0064356F"/>
    <w:rsid w:val="006438DC"/>
    <w:rsid w:val="00643C27"/>
    <w:rsid w:val="00643D60"/>
    <w:rsid w:val="00644D81"/>
    <w:rsid w:val="0064520C"/>
    <w:rsid w:val="006478D6"/>
    <w:rsid w:val="00647C55"/>
    <w:rsid w:val="00650455"/>
    <w:rsid w:val="00650E47"/>
    <w:rsid w:val="0065141B"/>
    <w:rsid w:val="00651B72"/>
    <w:rsid w:val="0065426E"/>
    <w:rsid w:val="0065514C"/>
    <w:rsid w:val="00655A4A"/>
    <w:rsid w:val="006573FF"/>
    <w:rsid w:val="00660972"/>
    <w:rsid w:val="00660AE7"/>
    <w:rsid w:val="0066222A"/>
    <w:rsid w:val="00662DCD"/>
    <w:rsid w:val="006637CD"/>
    <w:rsid w:val="00663C9D"/>
    <w:rsid w:val="006645D6"/>
    <w:rsid w:val="00664DD8"/>
    <w:rsid w:val="006665DA"/>
    <w:rsid w:val="00666837"/>
    <w:rsid w:val="006674D1"/>
    <w:rsid w:val="00667D5E"/>
    <w:rsid w:val="00671A65"/>
    <w:rsid w:val="006721AD"/>
    <w:rsid w:val="00672641"/>
    <w:rsid w:val="00673576"/>
    <w:rsid w:val="00674B75"/>
    <w:rsid w:val="00675ADC"/>
    <w:rsid w:val="00676F5B"/>
    <w:rsid w:val="00680A83"/>
    <w:rsid w:val="006824BF"/>
    <w:rsid w:val="00682D3C"/>
    <w:rsid w:val="006851E1"/>
    <w:rsid w:val="00685BD8"/>
    <w:rsid w:val="00685CCF"/>
    <w:rsid w:val="00687EB1"/>
    <w:rsid w:val="00691BDB"/>
    <w:rsid w:val="006925B4"/>
    <w:rsid w:val="00692726"/>
    <w:rsid w:val="0069330F"/>
    <w:rsid w:val="0069358A"/>
    <w:rsid w:val="00693A3D"/>
    <w:rsid w:val="006958E4"/>
    <w:rsid w:val="00696F71"/>
    <w:rsid w:val="00696FB7"/>
    <w:rsid w:val="006973A0"/>
    <w:rsid w:val="00697403"/>
    <w:rsid w:val="006975CD"/>
    <w:rsid w:val="006979B9"/>
    <w:rsid w:val="006A09D6"/>
    <w:rsid w:val="006A1509"/>
    <w:rsid w:val="006A1648"/>
    <w:rsid w:val="006A1EC7"/>
    <w:rsid w:val="006A2BD7"/>
    <w:rsid w:val="006A3AAB"/>
    <w:rsid w:val="006A3E1D"/>
    <w:rsid w:val="006A415E"/>
    <w:rsid w:val="006A461B"/>
    <w:rsid w:val="006A4827"/>
    <w:rsid w:val="006A555B"/>
    <w:rsid w:val="006A5FB6"/>
    <w:rsid w:val="006A6490"/>
    <w:rsid w:val="006A7A25"/>
    <w:rsid w:val="006A7D20"/>
    <w:rsid w:val="006B04EC"/>
    <w:rsid w:val="006B18C6"/>
    <w:rsid w:val="006B26D9"/>
    <w:rsid w:val="006B36F7"/>
    <w:rsid w:val="006B374C"/>
    <w:rsid w:val="006B3EDC"/>
    <w:rsid w:val="006B4FB5"/>
    <w:rsid w:val="006B7313"/>
    <w:rsid w:val="006C0188"/>
    <w:rsid w:val="006C0C48"/>
    <w:rsid w:val="006C0EB1"/>
    <w:rsid w:val="006C16DD"/>
    <w:rsid w:val="006C2001"/>
    <w:rsid w:val="006C21EA"/>
    <w:rsid w:val="006C2909"/>
    <w:rsid w:val="006C367F"/>
    <w:rsid w:val="006C3D21"/>
    <w:rsid w:val="006C6E34"/>
    <w:rsid w:val="006C7991"/>
    <w:rsid w:val="006C7B0C"/>
    <w:rsid w:val="006C7BF1"/>
    <w:rsid w:val="006D022D"/>
    <w:rsid w:val="006D1A3A"/>
    <w:rsid w:val="006D2717"/>
    <w:rsid w:val="006D3251"/>
    <w:rsid w:val="006D3580"/>
    <w:rsid w:val="006D4052"/>
    <w:rsid w:val="006D5376"/>
    <w:rsid w:val="006D5FA6"/>
    <w:rsid w:val="006D688E"/>
    <w:rsid w:val="006D70A6"/>
    <w:rsid w:val="006D7824"/>
    <w:rsid w:val="006D7ADD"/>
    <w:rsid w:val="006D7F04"/>
    <w:rsid w:val="006E09E3"/>
    <w:rsid w:val="006E1113"/>
    <w:rsid w:val="006E1A09"/>
    <w:rsid w:val="006E24D9"/>
    <w:rsid w:val="006E2C64"/>
    <w:rsid w:val="006E3911"/>
    <w:rsid w:val="006E6F08"/>
    <w:rsid w:val="006F20A6"/>
    <w:rsid w:val="006F41A8"/>
    <w:rsid w:val="006F4D01"/>
    <w:rsid w:val="006F588F"/>
    <w:rsid w:val="006F5C4C"/>
    <w:rsid w:val="006F62BF"/>
    <w:rsid w:val="006F678A"/>
    <w:rsid w:val="006F68A3"/>
    <w:rsid w:val="006F733D"/>
    <w:rsid w:val="006F788F"/>
    <w:rsid w:val="0070046F"/>
    <w:rsid w:val="00701585"/>
    <w:rsid w:val="00702279"/>
    <w:rsid w:val="007022F2"/>
    <w:rsid w:val="007043C5"/>
    <w:rsid w:val="0070533E"/>
    <w:rsid w:val="00705E7E"/>
    <w:rsid w:val="00706FBC"/>
    <w:rsid w:val="007070E9"/>
    <w:rsid w:val="00707195"/>
    <w:rsid w:val="00707B94"/>
    <w:rsid w:val="00710732"/>
    <w:rsid w:val="007127AB"/>
    <w:rsid w:val="007133A9"/>
    <w:rsid w:val="0071408C"/>
    <w:rsid w:val="007140B9"/>
    <w:rsid w:val="007146DB"/>
    <w:rsid w:val="00714FEE"/>
    <w:rsid w:val="00716187"/>
    <w:rsid w:val="00716D37"/>
    <w:rsid w:val="00716D57"/>
    <w:rsid w:val="00717ACF"/>
    <w:rsid w:val="00720221"/>
    <w:rsid w:val="007202D6"/>
    <w:rsid w:val="00720B47"/>
    <w:rsid w:val="00720EC2"/>
    <w:rsid w:val="00724E1A"/>
    <w:rsid w:val="007256C1"/>
    <w:rsid w:val="007262F0"/>
    <w:rsid w:val="00727E8C"/>
    <w:rsid w:val="007302DB"/>
    <w:rsid w:val="00731092"/>
    <w:rsid w:val="00732226"/>
    <w:rsid w:val="00735DA1"/>
    <w:rsid w:val="00736ABA"/>
    <w:rsid w:val="00736C37"/>
    <w:rsid w:val="00740681"/>
    <w:rsid w:val="007420F5"/>
    <w:rsid w:val="00742F24"/>
    <w:rsid w:val="00744A7B"/>
    <w:rsid w:val="007452F3"/>
    <w:rsid w:val="00745AA1"/>
    <w:rsid w:val="0074603A"/>
    <w:rsid w:val="007462F9"/>
    <w:rsid w:val="007465D2"/>
    <w:rsid w:val="00746804"/>
    <w:rsid w:val="007468F6"/>
    <w:rsid w:val="00746F02"/>
    <w:rsid w:val="007471E2"/>
    <w:rsid w:val="007472F4"/>
    <w:rsid w:val="00750603"/>
    <w:rsid w:val="00751605"/>
    <w:rsid w:val="007517B1"/>
    <w:rsid w:val="00751834"/>
    <w:rsid w:val="00752B33"/>
    <w:rsid w:val="00753D89"/>
    <w:rsid w:val="00754B96"/>
    <w:rsid w:val="0075631C"/>
    <w:rsid w:val="00756920"/>
    <w:rsid w:val="00756F54"/>
    <w:rsid w:val="00761A41"/>
    <w:rsid w:val="00762185"/>
    <w:rsid w:val="00762CA9"/>
    <w:rsid w:val="00763731"/>
    <w:rsid w:val="00764879"/>
    <w:rsid w:val="00764F41"/>
    <w:rsid w:val="00765137"/>
    <w:rsid w:val="007660E2"/>
    <w:rsid w:val="00766501"/>
    <w:rsid w:val="00767A97"/>
    <w:rsid w:val="00767F64"/>
    <w:rsid w:val="007710A6"/>
    <w:rsid w:val="00771236"/>
    <w:rsid w:val="00771879"/>
    <w:rsid w:val="00771B4A"/>
    <w:rsid w:val="00771EFB"/>
    <w:rsid w:val="00772CE2"/>
    <w:rsid w:val="007733A3"/>
    <w:rsid w:val="0077481E"/>
    <w:rsid w:val="00774E7C"/>
    <w:rsid w:val="00775196"/>
    <w:rsid w:val="007752C8"/>
    <w:rsid w:val="007752CC"/>
    <w:rsid w:val="00775874"/>
    <w:rsid w:val="00775B39"/>
    <w:rsid w:val="00776336"/>
    <w:rsid w:val="00776AF2"/>
    <w:rsid w:val="00776EAC"/>
    <w:rsid w:val="00777478"/>
    <w:rsid w:val="00777989"/>
    <w:rsid w:val="00777A8D"/>
    <w:rsid w:val="00777E36"/>
    <w:rsid w:val="0078030E"/>
    <w:rsid w:val="00780A37"/>
    <w:rsid w:val="00780C65"/>
    <w:rsid w:val="00780E4E"/>
    <w:rsid w:val="00781015"/>
    <w:rsid w:val="00781449"/>
    <w:rsid w:val="00782C5B"/>
    <w:rsid w:val="0078509D"/>
    <w:rsid w:val="007856AA"/>
    <w:rsid w:val="007857CE"/>
    <w:rsid w:val="00786267"/>
    <w:rsid w:val="0078785C"/>
    <w:rsid w:val="00790C15"/>
    <w:rsid w:val="00790D24"/>
    <w:rsid w:val="007914A3"/>
    <w:rsid w:val="007936F9"/>
    <w:rsid w:val="00794DC8"/>
    <w:rsid w:val="007951EB"/>
    <w:rsid w:val="0079536F"/>
    <w:rsid w:val="00796679"/>
    <w:rsid w:val="00797970"/>
    <w:rsid w:val="007A10F3"/>
    <w:rsid w:val="007A18E9"/>
    <w:rsid w:val="007A2715"/>
    <w:rsid w:val="007A3262"/>
    <w:rsid w:val="007A351C"/>
    <w:rsid w:val="007A408A"/>
    <w:rsid w:val="007A4A51"/>
    <w:rsid w:val="007A5EF1"/>
    <w:rsid w:val="007A5FB1"/>
    <w:rsid w:val="007A6A9F"/>
    <w:rsid w:val="007A6B9D"/>
    <w:rsid w:val="007B05AF"/>
    <w:rsid w:val="007B17C8"/>
    <w:rsid w:val="007B1EC3"/>
    <w:rsid w:val="007B3734"/>
    <w:rsid w:val="007B3944"/>
    <w:rsid w:val="007B398F"/>
    <w:rsid w:val="007B43A0"/>
    <w:rsid w:val="007B456E"/>
    <w:rsid w:val="007B5169"/>
    <w:rsid w:val="007B5433"/>
    <w:rsid w:val="007B550F"/>
    <w:rsid w:val="007B55FD"/>
    <w:rsid w:val="007B5D6D"/>
    <w:rsid w:val="007B6428"/>
    <w:rsid w:val="007B6634"/>
    <w:rsid w:val="007B6CC8"/>
    <w:rsid w:val="007B6F9F"/>
    <w:rsid w:val="007B74C0"/>
    <w:rsid w:val="007B7843"/>
    <w:rsid w:val="007B790A"/>
    <w:rsid w:val="007C0623"/>
    <w:rsid w:val="007C0773"/>
    <w:rsid w:val="007C12D3"/>
    <w:rsid w:val="007C21E5"/>
    <w:rsid w:val="007C2C27"/>
    <w:rsid w:val="007C4AE6"/>
    <w:rsid w:val="007C4B8B"/>
    <w:rsid w:val="007C4BFD"/>
    <w:rsid w:val="007C674C"/>
    <w:rsid w:val="007C67A2"/>
    <w:rsid w:val="007D18EB"/>
    <w:rsid w:val="007D2149"/>
    <w:rsid w:val="007D420F"/>
    <w:rsid w:val="007D55EC"/>
    <w:rsid w:val="007D5A38"/>
    <w:rsid w:val="007D5BEC"/>
    <w:rsid w:val="007D5C59"/>
    <w:rsid w:val="007D657D"/>
    <w:rsid w:val="007D6976"/>
    <w:rsid w:val="007D6A29"/>
    <w:rsid w:val="007D7CB3"/>
    <w:rsid w:val="007D7F23"/>
    <w:rsid w:val="007E0B4C"/>
    <w:rsid w:val="007E0E1D"/>
    <w:rsid w:val="007E1196"/>
    <w:rsid w:val="007E13BE"/>
    <w:rsid w:val="007E4483"/>
    <w:rsid w:val="007E52F5"/>
    <w:rsid w:val="007E582F"/>
    <w:rsid w:val="007E603C"/>
    <w:rsid w:val="007E69A7"/>
    <w:rsid w:val="007E75BC"/>
    <w:rsid w:val="007F13CF"/>
    <w:rsid w:val="007F2551"/>
    <w:rsid w:val="007F2DC8"/>
    <w:rsid w:val="007F3BEC"/>
    <w:rsid w:val="007F5AB8"/>
    <w:rsid w:val="007F5B11"/>
    <w:rsid w:val="007F73A1"/>
    <w:rsid w:val="0080012D"/>
    <w:rsid w:val="00800652"/>
    <w:rsid w:val="00802023"/>
    <w:rsid w:val="008037A8"/>
    <w:rsid w:val="008038CA"/>
    <w:rsid w:val="00804084"/>
    <w:rsid w:val="008058CF"/>
    <w:rsid w:val="00810109"/>
    <w:rsid w:val="0081010C"/>
    <w:rsid w:val="00810B65"/>
    <w:rsid w:val="008116AD"/>
    <w:rsid w:val="00811E9C"/>
    <w:rsid w:val="008124FB"/>
    <w:rsid w:val="00813556"/>
    <w:rsid w:val="00813D21"/>
    <w:rsid w:val="00813FD3"/>
    <w:rsid w:val="00814CB0"/>
    <w:rsid w:val="008158CE"/>
    <w:rsid w:val="00815904"/>
    <w:rsid w:val="008166C2"/>
    <w:rsid w:val="00817497"/>
    <w:rsid w:val="00817CA4"/>
    <w:rsid w:val="008202D7"/>
    <w:rsid w:val="008203D6"/>
    <w:rsid w:val="00820B1D"/>
    <w:rsid w:val="00822A2E"/>
    <w:rsid w:val="008236CC"/>
    <w:rsid w:val="00825702"/>
    <w:rsid w:val="00826325"/>
    <w:rsid w:val="008272F2"/>
    <w:rsid w:val="008310DD"/>
    <w:rsid w:val="008322ED"/>
    <w:rsid w:val="0083252D"/>
    <w:rsid w:val="00832F2E"/>
    <w:rsid w:val="00833ED9"/>
    <w:rsid w:val="00834C26"/>
    <w:rsid w:val="008350E4"/>
    <w:rsid w:val="00836ECA"/>
    <w:rsid w:val="0083754B"/>
    <w:rsid w:val="00840305"/>
    <w:rsid w:val="008404FF"/>
    <w:rsid w:val="00840D68"/>
    <w:rsid w:val="008416CB"/>
    <w:rsid w:val="00841F86"/>
    <w:rsid w:val="0084390A"/>
    <w:rsid w:val="00843C9E"/>
    <w:rsid w:val="00844047"/>
    <w:rsid w:val="008446AE"/>
    <w:rsid w:val="0084472A"/>
    <w:rsid w:val="008464F5"/>
    <w:rsid w:val="00846F6E"/>
    <w:rsid w:val="0084710C"/>
    <w:rsid w:val="0084717C"/>
    <w:rsid w:val="008474CF"/>
    <w:rsid w:val="00847A09"/>
    <w:rsid w:val="00850DD1"/>
    <w:rsid w:val="00852882"/>
    <w:rsid w:val="00852D82"/>
    <w:rsid w:val="00853005"/>
    <w:rsid w:val="00853B93"/>
    <w:rsid w:val="00855300"/>
    <w:rsid w:val="00856A88"/>
    <w:rsid w:val="00856F55"/>
    <w:rsid w:val="00860D48"/>
    <w:rsid w:val="008615E1"/>
    <w:rsid w:val="008616FE"/>
    <w:rsid w:val="008629F2"/>
    <w:rsid w:val="008633EC"/>
    <w:rsid w:val="0086410E"/>
    <w:rsid w:val="00864160"/>
    <w:rsid w:val="0086445D"/>
    <w:rsid w:val="00866A30"/>
    <w:rsid w:val="00867D22"/>
    <w:rsid w:val="0087050C"/>
    <w:rsid w:val="00871A44"/>
    <w:rsid w:val="00872DC6"/>
    <w:rsid w:val="00872FCD"/>
    <w:rsid w:val="00874630"/>
    <w:rsid w:val="00874DE7"/>
    <w:rsid w:val="00875AEB"/>
    <w:rsid w:val="00876D07"/>
    <w:rsid w:val="008778E4"/>
    <w:rsid w:val="00877B84"/>
    <w:rsid w:val="008802D9"/>
    <w:rsid w:val="00880736"/>
    <w:rsid w:val="00881692"/>
    <w:rsid w:val="0088189D"/>
    <w:rsid w:val="00881C4B"/>
    <w:rsid w:val="00883681"/>
    <w:rsid w:val="00884CC5"/>
    <w:rsid w:val="00885EA1"/>
    <w:rsid w:val="0088688B"/>
    <w:rsid w:val="00887378"/>
    <w:rsid w:val="00887861"/>
    <w:rsid w:val="00890399"/>
    <w:rsid w:val="00890B2A"/>
    <w:rsid w:val="0089101D"/>
    <w:rsid w:val="00891335"/>
    <w:rsid w:val="008914B3"/>
    <w:rsid w:val="00893ED2"/>
    <w:rsid w:val="00893F8E"/>
    <w:rsid w:val="0089531C"/>
    <w:rsid w:val="008953A3"/>
    <w:rsid w:val="008953B9"/>
    <w:rsid w:val="00896B11"/>
    <w:rsid w:val="00897335"/>
    <w:rsid w:val="00897A2C"/>
    <w:rsid w:val="008A0FA6"/>
    <w:rsid w:val="008A1B03"/>
    <w:rsid w:val="008A2215"/>
    <w:rsid w:val="008A25FB"/>
    <w:rsid w:val="008A285B"/>
    <w:rsid w:val="008A489C"/>
    <w:rsid w:val="008A5129"/>
    <w:rsid w:val="008A545B"/>
    <w:rsid w:val="008A54F6"/>
    <w:rsid w:val="008A6490"/>
    <w:rsid w:val="008A7F0C"/>
    <w:rsid w:val="008B0481"/>
    <w:rsid w:val="008B1708"/>
    <w:rsid w:val="008B1779"/>
    <w:rsid w:val="008B2ED2"/>
    <w:rsid w:val="008B3893"/>
    <w:rsid w:val="008B3BFF"/>
    <w:rsid w:val="008B4733"/>
    <w:rsid w:val="008B5034"/>
    <w:rsid w:val="008B5057"/>
    <w:rsid w:val="008B50F6"/>
    <w:rsid w:val="008B5C8D"/>
    <w:rsid w:val="008B5DC7"/>
    <w:rsid w:val="008B6115"/>
    <w:rsid w:val="008B670A"/>
    <w:rsid w:val="008B6E7F"/>
    <w:rsid w:val="008C0148"/>
    <w:rsid w:val="008C0E7B"/>
    <w:rsid w:val="008C1FA3"/>
    <w:rsid w:val="008C24B4"/>
    <w:rsid w:val="008C3962"/>
    <w:rsid w:val="008C3D9D"/>
    <w:rsid w:val="008C475C"/>
    <w:rsid w:val="008C4868"/>
    <w:rsid w:val="008C4C40"/>
    <w:rsid w:val="008C5D13"/>
    <w:rsid w:val="008C6445"/>
    <w:rsid w:val="008C6A91"/>
    <w:rsid w:val="008D04F6"/>
    <w:rsid w:val="008D2391"/>
    <w:rsid w:val="008D2D34"/>
    <w:rsid w:val="008D2EF9"/>
    <w:rsid w:val="008D3655"/>
    <w:rsid w:val="008D3B23"/>
    <w:rsid w:val="008D4699"/>
    <w:rsid w:val="008D5169"/>
    <w:rsid w:val="008D5CBF"/>
    <w:rsid w:val="008D6AFE"/>
    <w:rsid w:val="008D7217"/>
    <w:rsid w:val="008E0AAA"/>
    <w:rsid w:val="008E0C7D"/>
    <w:rsid w:val="008E0D8D"/>
    <w:rsid w:val="008E0F21"/>
    <w:rsid w:val="008E11AE"/>
    <w:rsid w:val="008E1CD7"/>
    <w:rsid w:val="008E352E"/>
    <w:rsid w:val="008E7B03"/>
    <w:rsid w:val="008F0934"/>
    <w:rsid w:val="008F11C8"/>
    <w:rsid w:val="008F1351"/>
    <w:rsid w:val="008F358A"/>
    <w:rsid w:val="008F476B"/>
    <w:rsid w:val="008F4890"/>
    <w:rsid w:val="009000B9"/>
    <w:rsid w:val="009029FA"/>
    <w:rsid w:val="009036F2"/>
    <w:rsid w:val="00903FB7"/>
    <w:rsid w:val="009040B2"/>
    <w:rsid w:val="00904CE5"/>
    <w:rsid w:val="00905444"/>
    <w:rsid w:val="00905A26"/>
    <w:rsid w:val="00905F6C"/>
    <w:rsid w:val="00906C65"/>
    <w:rsid w:val="00906D17"/>
    <w:rsid w:val="00907396"/>
    <w:rsid w:val="00907BAA"/>
    <w:rsid w:val="009104F3"/>
    <w:rsid w:val="0091070A"/>
    <w:rsid w:val="00911E52"/>
    <w:rsid w:val="00911EB2"/>
    <w:rsid w:val="00912BBC"/>
    <w:rsid w:val="00913241"/>
    <w:rsid w:val="0091374C"/>
    <w:rsid w:val="0091431E"/>
    <w:rsid w:val="00915496"/>
    <w:rsid w:val="00916DFD"/>
    <w:rsid w:val="00920BA6"/>
    <w:rsid w:val="00920C0B"/>
    <w:rsid w:val="00921707"/>
    <w:rsid w:val="00921C4A"/>
    <w:rsid w:val="00923474"/>
    <w:rsid w:val="009235BA"/>
    <w:rsid w:val="009236D7"/>
    <w:rsid w:val="009239DE"/>
    <w:rsid w:val="0092519C"/>
    <w:rsid w:val="0092676F"/>
    <w:rsid w:val="00927F6A"/>
    <w:rsid w:val="00932281"/>
    <w:rsid w:val="00932A99"/>
    <w:rsid w:val="00933FE8"/>
    <w:rsid w:val="0093468E"/>
    <w:rsid w:val="00934B3A"/>
    <w:rsid w:val="00935209"/>
    <w:rsid w:val="00935841"/>
    <w:rsid w:val="00941017"/>
    <w:rsid w:val="0094252F"/>
    <w:rsid w:val="00944978"/>
    <w:rsid w:val="00945355"/>
    <w:rsid w:val="009461E4"/>
    <w:rsid w:val="009465A4"/>
    <w:rsid w:val="00946C45"/>
    <w:rsid w:val="00946E73"/>
    <w:rsid w:val="00950544"/>
    <w:rsid w:val="00951A7B"/>
    <w:rsid w:val="00951E18"/>
    <w:rsid w:val="00952118"/>
    <w:rsid w:val="009526F9"/>
    <w:rsid w:val="0095348E"/>
    <w:rsid w:val="00953BD6"/>
    <w:rsid w:val="00954A14"/>
    <w:rsid w:val="00954BEA"/>
    <w:rsid w:val="009563BE"/>
    <w:rsid w:val="0095678E"/>
    <w:rsid w:val="00956DA9"/>
    <w:rsid w:val="00957F1C"/>
    <w:rsid w:val="00960B32"/>
    <w:rsid w:val="009610A4"/>
    <w:rsid w:val="00962CD5"/>
    <w:rsid w:val="00963C65"/>
    <w:rsid w:val="00964408"/>
    <w:rsid w:val="00966BD1"/>
    <w:rsid w:val="0096761E"/>
    <w:rsid w:val="009677E8"/>
    <w:rsid w:val="00967921"/>
    <w:rsid w:val="0097097D"/>
    <w:rsid w:val="00971BEC"/>
    <w:rsid w:val="009731F9"/>
    <w:rsid w:val="009751DF"/>
    <w:rsid w:val="00975287"/>
    <w:rsid w:val="00977CFC"/>
    <w:rsid w:val="00980F94"/>
    <w:rsid w:val="00981E0A"/>
    <w:rsid w:val="00981EE3"/>
    <w:rsid w:val="00983F2B"/>
    <w:rsid w:val="00985CE9"/>
    <w:rsid w:val="00986A19"/>
    <w:rsid w:val="00987089"/>
    <w:rsid w:val="00987369"/>
    <w:rsid w:val="009874C7"/>
    <w:rsid w:val="009918B6"/>
    <w:rsid w:val="009929EE"/>
    <w:rsid w:val="0099386F"/>
    <w:rsid w:val="009941C1"/>
    <w:rsid w:val="009941C7"/>
    <w:rsid w:val="00994828"/>
    <w:rsid w:val="00997656"/>
    <w:rsid w:val="00997683"/>
    <w:rsid w:val="009977B3"/>
    <w:rsid w:val="00997895"/>
    <w:rsid w:val="009A04B0"/>
    <w:rsid w:val="009A0691"/>
    <w:rsid w:val="009A0E83"/>
    <w:rsid w:val="009A1078"/>
    <w:rsid w:val="009A2186"/>
    <w:rsid w:val="009A23EC"/>
    <w:rsid w:val="009A2404"/>
    <w:rsid w:val="009A2FA9"/>
    <w:rsid w:val="009A3494"/>
    <w:rsid w:val="009A3D10"/>
    <w:rsid w:val="009A4E87"/>
    <w:rsid w:val="009A6222"/>
    <w:rsid w:val="009A67AD"/>
    <w:rsid w:val="009A6EED"/>
    <w:rsid w:val="009A7583"/>
    <w:rsid w:val="009A7721"/>
    <w:rsid w:val="009B1824"/>
    <w:rsid w:val="009B1A66"/>
    <w:rsid w:val="009B1A7F"/>
    <w:rsid w:val="009B1DD1"/>
    <w:rsid w:val="009B28E4"/>
    <w:rsid w:val="009B433B"/>
    <w:rsid w:val="009B452F"/>
    <w:rsid w:val="009B583B"/>
    <w:rsid w:val="009C0937"/>
    <w:rsid w:val="009C124E"/>
    <w:rsid w:val="009C20EF"/>
    <w:rsid w:val="009C247F"/>
    <w:rsid w:val="009C2C79"/>
    <w:rsid w:val="009C2F06"/>
    <w:rsid w:val="009C3566"/>
    <w:rsid w:val="009C4143"/>
    <w:rsid w:val="009C5180"/>
    <w:rsid w:val="009C52A5"/>
    <w:rsid w:val="009C58FA"/>
    <w:rsid w:val="009C5C6C"/>
    <w:rsid w:val="009C6528"/>
    <w:rsid w:val="009D114E"/>
    <w:rsid w:val="009D3523"/>
    <w:rsid w:val="009D3C7E"/>
    <w:rsid w:val="009D5238"/>
    <w:rsid w:val="009D5BB5"/>
    <w:rsid w:val="009D621F"/>
    <w:rsid w:val="009D688E"/>
    <w:rsid w:val="009D6958"/>
    <w:rsid w:val="009D6D52"/>
    <w:rsid w:val="009D7643"/>
    <w:rsid w:val="009D7E94"/>
    <w:rsid w:val="009E0DA3"/>
    <w:rsid w:val="009E1127"/>
    <w:rsid w:val="009E192A"/>
    <w:rsid w:val="009E24DB"/>
    <w:rsid w:val="009E2E82"/>
    <w:rsid w:val="009E36B6"/>
    <w:rsid w:val="009E3DA0"/>
    <w:rsid w:val="009E4441"/>
    <w:rsid w:val="009E4BC3"/>
    <w:rsid w:val="009E62D9"/>
    <w:rsid w:val="009F02AD"/>
    <w:rsid w:val="009F0396"/>
    <w:rsid w:val="009F171C"/>
    <w:rsid w:val="009F1DDF"/>
    <w:rsid w:val="009F22E2"/>
    <w:rsid w:val="009F2D25"/>
    <w:rsid w:val="009F3287"/>
    <w:rsid w:val="009F3C9D"/>
    <w:rsid w:val="009F482C"/>
    <w:rsid w:val="009F4BD6"/>
    <w:rsid w:val="009F6777"/>
    <w:rsid w:val="00A0008B"/>
    <w:rsid w:val="00A0040C"/>
    <w:rsid w:val="00A0124F"/>
    <w:rsid w:val="00A013FA"/>
    <w:rsid w:val="00A02089"/>
    <w:rsid w:val="00A023C0"/>
    <w:rsid w:val="00A029DB"/>
    <w:rsid w:val="00A02FFF"/>
    <w:rsid w:val="00A04D5D"/>
    <w:rsid w:val="00A04D7F"/>
    <w:rsid w:val="00A06AAF"/>
    <w:rsid w:val="00A104A5"/>
    <w:rsid w:val="00A10E0E"/>
    <w:rsid w:val="00A1122B"/>
    <w:rsid w:val="00A11E56"/>
    <w:rsid w:val="00A1201F"/>
    <w:rsid w:val="00A1281B"/>
    <w:rsid w:val="00A12D70"/>
    <w:rsid w:val="00A137E1"/>
    <w:rsid w:val="00A13ED1"/>
    <w:rsid w:val="00A1445F"/>
    <w:rsid w:val="00A15738"/>
    <w:rsid w:val="00A1665F"/>
    <w:rsid w:val="00A17A45"/>
    <w:rsid w:val="00A207B6"/>
    <w:rsid w:val="00A20B65"/>
    <w:rsid w:val="00A21889"/>
    <w:rsid w:val="00A22323"/>
    <w:rsid w:val="00A234AF"/>
    <w:rsid w:val="00A24626"/>
    <w:rsid w:val="00A24650"/>
    <w:rsid w:val="00A24D2D"/>
    <w:rsid w:val="00A25893"/>
    <w:rsid w:val="00A2696F"/>
    <w:rsid w:val="00A26C78"/>
    <w:rsid w:val="00A2738B"/>
    <w:rsid w:val="00A30694"/>
    <w:rsid w:val="00A30B03"/>
    <w:rsid w:val="00A31176"/>
    <w:rsid w:val="00A31AF9"/>
    <w:rsid w:val="00A31D93"/>
    <w:rsid w:val="00A3308C"/>
    <w:rsid w:val="00A336D0"/>
    <w:rsid w:val="00A3385E"/>
    <w:rsid w:val="00A33B89"/>
    <w:rsid w:val="00A35D63"/>
    <w:rsid w:val="00A35EFB"/>
    <w:rsid w:val="00A3702E"/>
    <w:rsid w:val="00A41C5E"/>
    <w:rsid w:val="00A41EDA"/>
    <w:rsid w:val="00A424D7"/>
    <w:rsid w:val="00A425E1"/>
    <w:rsid w:val="00A42CAC"/>
    <w:rsid w:val="00A44C55"/>
    <w:rsid w:val="00A45022"/>
    <w:rsid w:val="00A451CF"/>
    <w:rsid w:val="00A503F7"/>
    <w:rsid w:val="00A51BF0"/>
    <w:rsid w:val="00A532C6"/>
    <w:rsid w:val="00A548A2"/>
    <w:rsid w:val="00A558D8"/>
    <w:rsid w:val="00A55D8C"/>
    <w:rsid w:val="00A56559"/>
    <w:rsid w:val="00A60D89"/>
    <w:rsid w:val="00A6199C"/>
    <w:rsid w:val="00A61C43"/>
    <w:rsid w:val="00A628A6"/>
    <w:rsid w:val="00A637A4"/>
    <w:rsid w:val="00A63EC7"/>
    <w:rsid w:val="00A6419C"/>
    <w:rsid w:val="00A641C8"/>
    <w:rsid w:val="00A6563D"/>
    <w:rsid w:val="00A669B2"/>
    <w:rsid w:val="00A66ECB"/>
    <w:rsid w:val="00A70063"/>
    <w:rsid w:val="00A7080C"/>
    <w:rsid w:val="00A71704"/>
    <w:rsid w:val="00A71995"/>
    <w:rsid w:val="00A723F5"/>
    <w:rsid w:val="00A741C8"/>
    <w:rsid w:val="00A74683"/>
    <w:rsid w:val="00A74A04"/>
    <w:rsid w:val="00A74E22"/>
    <w:rsid w:val="00A76FEF"/>
    <w:rsid w:val="00A771C9"/>
    <w:rsid w:val="00A7736E"/>
    <w:rsid w:val="00A8275F"/>
    <w:rsid w:val="00A82888"/>
    <w:rsid w:val="00A84503"/>
    <w:rsid w:val="00A85B0E"/>
    <w:rsid w:val="00A85F8C"/>
    <w:rsid w:val="00A86627"/>
    <w:rsid w:val="00A878F8"/>
    <w:rsid w:val="00A87A8F"/>
    <w:rsid w:val="00A90296"/>
    <w:rsid w:val="00A9097F"/>
    <w:rsid w:val="00A92115"/>
    <w:rsid w:val="00A93601"/>
    <w:rsid w:val="00A9476F"/>
    <w:rsid w:val="00A9597C"/>
    <w:rsid w:val="00A96411"/>
    <w:rsid w:val="00A96795"/>
    <w:rsid w:val="00A971CB"/>
    <w:rsid w:val="00AA0C93"/>
    <w:rsid w:val="00AA1DFE"/>
    <w:rsid w:val="00AA29B3"/>
    <w:rsid w:val="00AA29E9"/>
    <w:rsid w:val="00AA2EC6"/>
    <w:rsid w:val="00AA50AD"/>
    <w:rsid w:val="00AA6330"/>
    <w:rsid w:val="00AA6E2A"/>
    <w:rsid w:val="00AA7078"/>
    <w:rsid w:val="00AB0DB4"/>
    <w:rsid w:val="00AB1C86"/>
    <w:rsid w:val="00AB1FF9"/>
    <w:rsid w:val="00AB3DDA"/>
    <w:rsid w:val="00AB4090"/>
    <w:rsid w:val="00AB434F"/>
    <w:rsid w:val="00AB479D"/>
    <w:rsid w:val="00AB4D42"/>
    <w:rsid w:val="00AB58F6"/>
    <w:rsid w:val="00AB5DBC"/>
    <w:rsid w:val="00AB5E40"/>
    <w:rsid w:val="00AB6122"/>
    <w:rsid w:val="00AB6E0B"/>
    <w:rsid w:val="00AB754B"/>
    <w:rsid w:val="00AC0109"/>
    <w:rsid w:val="00AC0B21"/>
    <w:rsid w:val="00AC0B74"/>
    <w:rsid w:val="00AC11C2"/>
    <w:rsid w:val="00AC3136"/>
    <w:rsid w:val="00AC3525"/>
    <w:rsid w:val="00AC3801"/>
    <w:rsid w:val="00AC6212"/>
    <w:rsid w:val="00AC6220"/>
    <w:rsid w:val="00AC725E"/>
    <w:rsid w:val="00AD00E4"/>
    <w:rsid w:val="00AD02AB"/>
    <w:rsid w:val="00AD0A15"/>
    <w:rsid w:val="00AD0D17"/>
    <w:rsid w:val="00AD0E8E"/>
    <w:rsid w:val="00AD1BB9"/>
    <w:rsid w:val="00AD1CA1"/>
    <w:rsid w:val="00AD1DA7"/>
    <w:rsid w:val="00AD2298"/>
    <w:rsid w:val="00AD2DF7"/>
    <w:rsid w:val="00AD3002"/>
    <w:rsid w:val="00AD3343"/>
    <w:rsid w:val="00AD4033"/>
    <w:rsid w:val="00AD504D"/>
    <w:rsid w:val="00AD5953"/>
    <w:rsid w:val="00AD5B92"/>
    <w:rsid w:val="00AD5C53"/>
    <w:rsid w:val="00AD5F54"/>
    <w:rsid w:val="00AD60DB"/>
    <w:rsid w:val="00AD6760"/>
    <w:rsid w:val="00AE09A4"/>
    <w:rsid w:val="00AE0E04"/>
    <w:rsid w:val="00AE131F"/>
    <w:rsid w:val="00AE1E04"/>
    <w:rsid w:val="00AE1EBF"/>
    <w:rsid w:val="00AE2224"/>
    <w:rsid w:val="00AE53A4"/>
    <w:rsid w:val="00AE7CCB"/>
    <w:rsid w:val="00AF0D17"/>
    <w:rsid w:val="00AF2B45"/>
    <w:rsid w:val="00AF4DE9"/>
    <w:rsid w:val="00AF53A9"/>
    <w:rsid w:val="00AF5552"/>
    <w:rsid w:val="00AF59C9"/>
    <w:rsid w:val="00AF798D"/>
    <w:rsid w:val="00B00669"/>
    <w:rsid w:val="00B0076E"/>
    <w:rsid w:val="00B012D2"/>
    <w:rsid w:val="00B016B3"/>
    <w:rsid w:val="00B020E5"/>
    <w:rsid w:val="00B026C6"/>
    <w:rsid w:val="00B03716"/>
    <w:rsid w:val="00B055D7"/>
    <w:rsid w:val="00B06036"/>
    <w:rsid w:val="00B06679"/>
    <w:rsid w:val="00B0707F"/>
    <w:rsid w:val="00B076FC"/>
    <w:rsid w:val="00B07EC2"/>
    <w:rsid w:val="00B12C29"/>
    <w:rsid w:val="00B141C6"/>
    <w:rsid w:val="00B14702"/>
    <w:rsid w:val="00B14928"/>
    <w:rsid w:val="00B14C93"/>
    <w:rsid w:val="00B14D44"/>
    <w:rsid w:val="00B14E4A"/>
    <w:rsid w:val="00B156A0"/>
    <w:rsid w:val="00B15FFD"/>
    <w:rsid w:val="00B17AF0"/>
    <w:rsid w:val="00B17BB9"/>
    <w:rsid w:val="00B17D7A"/>
    <w:rsid w:val="00B17FEA"/>
    <w:rsid w:val="00B214C4"/>
    <w:rsid w:val="00B21F90"/>
    <w:rsid w:val="00B224CA"/>
    <w:rsid w:val="00B22690"/>
    <w:rsid w:val="00B236B0"/>
    <w:rsid w:val="00B30830"/>
    <w:rsid w:val="00B31D52"/>
    <w:rsid w:val="00B31E13"/>
    <w:rsid w:val="00B331EE"/>
    <w:rsid w:val="00B3397C"/>
    <w:rsid w:val="00B33DC7"/>
    <w:rsid w:val="00B34A39"/>
    <w:rsid w:val="00B368E9"/>
    <w:rsid w:val="00B426B9"/>
    <w:rsid w:val="00B4271C"/>
    <w:rsid w:val="00B42D6C"/>
    <w:rsid w:val="00B4405A"/>
    <w:rsid w:val="00B44252"/>
    <w:rsid w:val="00B44C2A"/>
    <w:rsid w:val="00B44FDC"/>
    <w:rsid w:val="00B45243"/>
    <w:rsid w:val="00B4535B"/>
    <w:rsid w:val="00B45934"/>
    <w:rsid w:val="00B45B9B"/>
    <w:rsid w:val="00B46019"/>
    <w:rsid w:val="00B466D6"/>
    <w:rsid w:val="00B46ECC"/>
    <w:rsid w:val="00B47587"/>
    <w:rsid w:val="00B4758E"/>
    <w:rsid w:val="00B47A4D"/>
    <w:rsid w:val="00B5309E"/>
    <w:rsid w:val="00B530D6"/>
    <w:rsid w:val="00B53233"/>
    <w:rsid w:val="00B5331F"/>
    <w:rsid w:val="00B53347"/>
    <w:rsid w:val="00B539FB"/>
    <w:rsid w:val="00B53FA0"/>
    <w:rsid w:val="00B545C9"/>
    <w:rsid w:val="00B54600"/>
    <w:rsid w:val="00B54CD0"/>
    <w:rsid w:val="00B54DF6"/>
    <w:rsid w:val="00B55519"/>
    <w:rsid w:val="00B56803"/>
    <w:rsid w:val="00B5764C"/>
    <w:rsid w:val="00B57DBA"/>
    <w:rsid w:val="00B60639"/>
    <w:rsid w:val="00B60BB4"/>
    <w:rsid w:val="00B6194F"/>
    <w:rsid w:val="00B625BB"/>
    <w:rsid w:val="00B62604"/>
    <w:rsid w:val="00B63163"/>
    <w:rsid w:val="00B63526"/>
    <w:rsid w:val="00B6381B"/>
    <w:rsid w:val="00B64236"/>
    <w:rsid w:val="00B64CD8"/>
    <w:rsid w:val="00B64FB7"/>
    <w:rsid w:val="00B651D6"/>
    <w:rsid w:val="00B660DF"/>
    <w:rsid w:val="00B67B32"/>
    <w:rsid w:val="00B67C27"/>
    <w:rsid w:val="00B719DD"/>
    <w:rsid w:val="00B734C7"/>
    <w:rsid w:val="00B73688"/>
    <w:rsid w:val="00B741F3"/>
    <w:rsid w:val="00B74944"/>
    <w:rsid w:val="00B74C70"/>
    <w:rsid w:val="00B7577F"/>
    <w:rsid w:val="00B76C79"/>
    <w:rsid w:val="00B76D78"/>
    <w:rsid w:val="00B76FC9"/>
    <w:rsid w:val="00B76FF0"/>
    <w:rsid w:val="00B771DA"/>
    <w:rsid w:val="00B80F08"/>
    <w:rsid w:val="00B813BE"/>
    <w:rsid w:val="00B81FD3"/>
    <w:rsid w:val="00B824BC"/>
    <w:rsid w:val="00B83B9C"/>
    <w:rsid w:val="00B8738F"/>
    <w:rsid w:val="00B87EE7"/>
    <w:rsid w:val="00B91399"/>
    <w:rsid w:val="00B925CD"/>
    <w:rsid w:val="00B9286B"/>
    <w:rsid w:val="00B930CA"/>
    <w:rsid w:val="00B945A0"/>
    <w:rsid w:val="00B95F61"/>
    <w:rsid w:val="00B964E7"/>
    <w:rsid w:val="00B96F83"/>
    <w:rsid w:val="00B9766A"/>
    <w:rsid w:val="00B97EEF"/>
    <w:rsid w:val="00BA0A1D"/>
    <w:rsid w:val="00BA0B71"/>
    <w:rsid w:val="00BA16C5"/>
    <w:rsid w:val="00BA2F98"/>
    <w:rsid w:val="00BA40DA"/>
    <w:rsid w:val="00BA4D81"/>
    <w:rsid w:val="00BA4F36"/>
    <w:rsid w:val="00BA4F6A"/>
    <w:rsid w:val="00BA5EF8"/>
    <w:rsid w:val="00BA69FF"/>
    <w:rsid w:val="00BA6B25"/>
    <w:rsid w:val="00BA7A4E"/>
    <w:rsid w:val="00BA7A74"/>
    <w:rsid w:val="00BB0423"/>
    <w:rsid w:val="00BB0E3B"/>
    <w:rsid w:val="00BB2FE6"/>
    <w:rsid w:val="00BB3AD9"/>
    <w:rsid w:val="00BB43FC"/>
    <w:rsid w:val="00BB4FD1"/>
    <w:rsid w:val="00BB69F6"/>
    <w:rsid w:val="00BB78F7"/>
    <w:rsid w:val="00BC029B"/>
    <w:rsid w:val="00BC2470"/>
    <w:rsid w:val="00BC3490"/>
    <w:rsid w:val="00BC5B68"/>
    <w:rsid w:val="00BC5D6D"/>
    <w:rsid w:val="00BC69A3"/>
    <w:rsid w:val="00BC71EB"/>
    <w:rsid w:val="00BC7A64"/>
    <w:rsid w:val="00BD0919"/>
    <w:rsid w:val="00BD0F48"/>
    <w:rsid w:val="00BD1772"/>
    <w:rsid w:val="00BD23E9"/>
    <w:rsid w:val="00BD3413"/>
    <w:rsid w:val="00BD35AC"/>
    <w:rsid w:val="00BD36C8"/>
    <w:rsid w:val="00BD4A13"/>
    <w:rsid w:val="00BD4FFD"/>
    <w:rsid w:val="00BD5004"/>
    <w:rsid w:val="00BD55A4"/>
    <w:rsid w:val="00BD5AD7"/>
    <w:rsid w:val="00BD74BA"/>
    <w:rsid w:val="00BD7695"/>
    <w:rsid w:val="00BE0070"/>
    <w:rsid w:val="00BE07DA"/>
    <w:rsid w:val="00BE15EF"/>
    <w:rsid w:val="00BE189C"/>
    <w:rsid w:val="00BE1E5E"/>
    <w:rsid w:val="00BE311E"/>
    <w:rsid w:val="00BE3456"/>
    <w:rsid w:val="00BE355B"/>
    <w:rsid w:val="00BE4074"/>
    <w:rsid w:val="00BE42EE"/>
    <w:rsid w:val="00BE638F"/>
    <w:rsid w:val="00BE6C02"/>
    <w:rsid w:val="00BE7B9F"/>
    <w:rsid w:val="00BE7DDB"/>
    <w:rsid w:val="00BF02D0"/>
    <w:rsid w:val="00BF1EB1"/>
    <w:rsid w:val="00BF2468"/>
    <w:rsid w:val="00BF3239"/>
    <w:rsid w:val="00BF497C"/>
    <w:rsid w:val="00BF4E79"/>
    <w:rsid w:val="00BF5424"/>
    <w:rsid w:val="00C01259"/>
    <w:rsid w:val="00C0249A"/>
    <w:rsid w:val="00C0261A"/>
    <w:rsid w:val="00C0281C"/>
    <w:rsid w:val="00C02A3A"/>
    <w:rsid w:val="00C031A4"/>
    <w:rsid w:val="00C031CB"/>
    <w:rsid w:val="00C0330C"/>
    <w:rsid w:val="00C045BA"/>
    <w:rsid w:val="00C058AF"/>
    <w:rsid w:val="00C0642A"/>
    <w:rsid w:val="00C10073"/>
    <w:rsid w:val="00C11251"/>
    <w:rsid w:val="00C11F49"/>
    <w:rsid w:val="00C12428"/>
    <w:rsid w:val="00C12DB9"/>
    <w:rsid w:val="00C130B6"/>
    <w:rsid w:val="00C14358"/>
    <w:rsid w:val="00C14E07"/>
    <w:rsid w:val="00C15A47"/>
    <w:rsid w:val="00C15A6D"/>
    <w:rsid w:val="00C175A3"/>
    <w:rsid w:val="00C20582"/>
    <w:rsid w:val="00C21471"/>
    <w:rsid w:val="00C21FBC"/>
    <w:rsid w:val="00C22040"/>
    <w:rsid w:val="00C223BB"/>
    <w:rsid w:val="00C228E1"/>
    <w:rsid w:val="00C22AD1"/>
    <w:rsid w:val="00C22FA1"/>
    <w:rsid w:val="00C23825"/>
    <w:rsid w:val="00C23DC4"/>
    <w:rsid w:val="00C25152"/>
    <w:rsid w:val="00C2622F"/>
    <w:rsid w:val="00C26696"/>
    <w:rsid w:val="00C26917"/>
    <w:rsid w:val="00C27BC2"/>
    <w:rsid w:val="00C301ED"/>
    <w:rsid w:val="00C30F83"/>
    <w:rsid w:val="00C31D28"/>
    <w:rsid w:val="00C31F3F"/>
    <w:rsid w:val="00C32493"/>
    <w:rsid w:val="00C334BA"/>
    <w:rsid w:val="00C35726"/>
    <w:rsid w:val="00C36A19"/>
    <w:rsid w:val="00C37614"/>
    <w:rsid w:val="00C4441A"/>
    <w:rsid w:val="00C459EB"/>
    <w:rsid w:val="00C46837"/>
    <w:rsid w:val="00C476FC"/>
    <w:rsid w:val="00C47C2D"/>
    <w:rsid w:val="00C47DA1"/>
    <w:rsid w:val="00C50334"/>
    <w:rsid w:val="00C52155"/>
    <w:rsid w:val="00C5261C"/>
    <w:rsid w:val="00C53A5E"/>
    <w:rsid w:val="00C5437E"/>
    <w:rsid w:val="00C55339"/>
    <w:rsid w:val="00C553EC"/>
    <w:rsid w:val="00C56791"/>
    <w:rsid w:val="00C567A3"/>
    <w:rsid w:val="00C56DBE"/>
    <w:rsid w:val="00C5704D"/>
    <w:rsid w:val="00C57562"/>
    <w:rsid w:val="00C57C24"/>
    <w:rsid w:val="00C57CDD"/>
    <w:rsid w:val="00C60235"/>
    <w:rsid w:val="00C61D36"/>
    <w:rsid w:val="00C61FAB"/>
    <w:rsid w:val="00C6224A"/>
    <w:rsid w:val="00C62FFE"/>
    <w:rsid w:val="00C63C53"/>
    <w:rsid w:val="00C63F59"/>
    <w:rsid w:val="00C64071"/>
    <w:rsid w:val="00C655D0"/>
    <w:rsid w:val="00C669CD"/>
    <w:rsid w:val="00C708D5"/>
    <w:rsid w:val="00C70A90"/>
    <w:rsid w:val="00C70F01"/>
    <w:rsid w:val="00C71FF3"/>
    <w:rsid w:val="00C725B3"/>
    <w:rsid w:val="00C726B9"/>
    <w:rsid w:val="00C7304C"/>
    <w:rsid w:val="00C77C4E"/>
    <w:rsid w:val="00C80F83"/>
    <w:rsid w:val="00C815D5"/>
    <w:rsid w:val="00C817F4"/>
    <w:rsid w:val="00C819A0"/>
    <w:rsid w:val="00C83B86"/>
    <w:rsid w:val="00C841D8"/>
    <w:rsid w:val="00C847C8"/>
    <w:rsid w:val="00C8483B"/>
    <w:rsid w:val="00C855BB"/>
    <w:rsid w:val="00C856BC"/>
    <w:rsid w:val="00C85FF3"/>
    <w:rsid w:val="00C86B02"/>
    <w:rsid w:val="00C870C2"/>
    <w:rsid w:val="00C90740"/>
    <w:rsid w:val="00C915ED"/>
    <w:rsid w:val="00C930A4"/>
    <w:rsid w:val="00C94718"/>
    <w:rsid w:val="00C94839"/>
    <w:rsid w:val="00C94EBA"/>
    <w:rsid w:val="00C957E1"/>
    <w:rsid w:val="00C95942"/>
    <w:rsid w:val="00C95D4B"/>
    <w:rsid w:val="00C96186"/>
    <w:rsid w:val="00C961C6"/>
    <w:rsid w:val="00C96C0F"/>
    <w:rsid w:val="00CA1AB9"/>
    <w:rsid w:val="00CA1F19"/>
    <w:rsid w:val="00CA30EF"/>
    <w:rsid w:val="00CA39BA"/>
    <w:rsid w:val="00CA436F"/>
    <w:rsid w:val="00CA4633"/>
    <w:rsid w:val="00CA46DD"/>
    <w:rsid w:val="00CA54AE"/>
    <w:rsid w:val="00CA5C2C"/>
    <w:rsid w:val="00CB00ED"/>
    <w:rsid w:val="00CB09AF"/>
    <w:rsid w:val="00CB0F61"/>
    <w:rsid w:val="00CB0FB2"/>
    <w:rsid w:val="00CB23A4"/>
    <w:rsid w:val="00CB2F39"/>
    <w:rsid w:val="00CB7857"/>
    <w:rsid w:val="00CB7989"/>
    <w:rsid w:val="00CC0105"/>
    <w:rsid w:val="00CC0B03"/>
    <w:rsid w:val="00CC135C"/>
    <w:rsid w:val="00CC1851"/>
    <w:rsid w:val="00CC18E5"/>
    <w:rsid w:val="00CC19E0"/>
    <w:rsid w:val="00CC1E62"/>
    <w:rsid w:val="00CC2698"/>
    <w:rsid w:val="00CC5A6E"/>
    <w:rsid w:val="00CC5B6A"/>
    <w:rsid w:val="00CC6A42"/>
    <w:rsid w:val="00CC6D7E"/>
    <w:rsid w:val="00CD00F3"/>
    <w:rsid w:val="00CD0EB6"/>
    <w:rsid w:val="00CD1B1E"/>
    <w:rsid w:val="00CD1E7C"/>
    <w:rsid w:val="00CD36D7"/>
    <w:rsid w:val="00CD4129"/>
    <w:rsid w:val="00CD41B8"/>
    <w:rsid w:val="00CD4544"/>
    <w:rsid w:val="00CD7FEE"/>
    <w:rsid w:val="00CE2FC1"/>
    <w:rsid w:val="00CE33A8"/>
    <w:rsid w:val="00CE4C23"/>
    <w:rsid w:val="00CE533B"/>
    <w:rsid w:val="00CE56E3"/>
    <w:rsid w:val="00CE6F53"/>
    <w:rsid w:val="00CF01C4"/>
    <w:rsid w:val="00CF2240"/>
    <w:rsid w:val="00CF392C"/>
    <w:rsid w:val="00CF3ABD"/>
    <w:rsid w:val="00CF6836"/>
    <w:rsid w:val="00CF76AC"/>
    <w:rsid w:val="00D00195"/>
    <w:rsid w:val="00D00E29"/>
    <w:rsid w:val="00D00FD7"/>
    <w:rsid w:val="00D01B5A"/>
    <w:rsid w:val="00D026B2"/>
    <w:rsid w:val="00D028BC"/>
    <w:rsid w:val="00D02ED2"/>
    <w:rsid w:val="00D03B03"/>
    <w:rsid w:val="00D03BDE"/>
    <w:rsid w:val="00D04451"/>
    <w:rsid w:val="00D04A1F"/>
    <w:rsid w:val="00D06513"/>
    <w:rsid w:val="00D102E1"/>
    <w:rsid w:val="00D10A21"/>
    <w:rsid w:val="00D11755"/>
    <w:rsid w:val="00D11E98"/>
    <w:rsid w:val="00D129D0"/>
    <w:rsid w:val="00D13299"/>
    <w:rsid w:val="00D14427"/>
    <w:rsid w:val="00D15C3D"/>
    <w:rsid w:val="00D162C8"/>
    <w:rsid w:val="00D16304"/>
    <w:rsid w:val="00D17269"/>
    <w:rsid w:val="00D17F0A"/>
    <w:rsid w:val="00D20499"/>
    <w:rsid w:val="00D20605"/>
    <w:rsid w:val="00D21837"/>
    <w:rsid w:val="00D239B0"/>
    <w:rsid w:val="00D2461F"/>
    <w:rsid w:val="00D247E7"/>
    <w:rsid w:val="00D266D8"/>
    <w:rsid w:val="00D27719"/>
    <w:rsid w:val="00D27AB0"/>
    <w:rsid w:val="00D302A5"/>
    <w:rsid w:val="00D30625"/>
    <w:rsid w:val="00D3107D"/>
    <w:rsid w:val="00D31E1D"/>
    <w:rsid w:val="00D33632"/>
    <w:rsid w:val="00D33B22"/>
    <w:rsid w:val="00D33E97"/>
    <w:rsid w:val="00D34A2C"/>
    <w:rsid w:val="00D36E2C"/>
    <w:rsid w:val="00D37BDF"/>
    <w:rsid w:val="00D40122"/>
    <w:rsid w:val="00D40A2E"/>
    <w:rsid w:val="00D41AC2"/>
    <w:rsid w:val="00D420CB"/>
    <w:rsid w:val="00D422D1"/>
    <w:rsid w:val="00D427DA"/>
    <w:rsid w:val="00D43278"/>
    <w:rsid w:val="00D435CA"/>
    <w:rsid w:val="00D44113"/>
    <w:rsid w:val="00D44302"/>
    <w:rsid w:val="00D458F9"/>
    <w:rsid w:val="00D459AF"/>
    <w:rsid w:val="00D462E3"/>
    <w:rsid w:val="00D4665E"/>
    <w:rsid w:val="00D46784"/>
    <w:rsid w:val="00D46DC4"/>
    <w:rsid w:val="00D471D0"/>
    <w:rsid w:val="00D51250"/>
    <w:rsid w:val="00D520C2"/>
    <w:rsid w:val="00D54331"/>
    <w:rsid w:val="00D5491F"/>
    <w:rsid w:val="00D54C6F"/>
    <w:rsid w:val="00D55D42"/>
    <w:rsid w:val="00D55FB3"/>
    <w:rsid w:val="00D5790A"/>
    <w:rsid w:val="00D579DC"/>
    <w:rsid w:val="00D57A7C"/>
    <w:rsid w:val="00D602CA"/>
    <w:rsid w:val="00D60C16"/>
    <w:rsid w:val="00D610BC"/>
    <w:rsid w:val="00D621D5"/>
    <w:rsid w:val="00D62493"/>
    <w:rsid w:val="00D62D3F"/>
    <w:rsid w:val="00D62FA8"/>
    <w:rsid w:val="00D643A6"/>
    <w:rsid w:val="00D647FA"/>
    <w:rsid w:val="00D64BAE"/>
    <w:rsid w:val="00D66CFA"/>
    <w:rsid w:val="00D6716F"/>
    <w:rsid w:val="00D67BE9"/>
    <w:rsid w:val="00D723C9"/>
    <w:rsid w:val="00D727B3"/>
    <w:rsid w:val="00D72A52"/>
    <w:rsid w:val="00D73126"/>
    <w:rsid w:val="00D748FB"/>
    <w:rsid w:val="00D74959"/>
    <w:rsid w:val="00D74991"/>
    <w:rsid w:val="00D74C3E"/>
    <w:rsid w:val="00D758F7"/>
    <w:rsid w:val="00D76589"/>
    <w:rsid w:val="00D76942"/>
    <w:rsid w:val="00D76F99"/>
    <w:rsid w:val="00D77494"/>
    <w:rsid w:val="00D7763F"/>
    <w:rsid w:val="00D801BD"/>
    <w:rsid w:val="00D82619"/>
    <w:rsid w:val="00D843AF"/>
    <w:rsid w:val="00D85D0C"/>
    <w:rsid w:val="00D86652"/>
    <w:rsid w:val="00D876D7"/>
    <w:rsid w:val="00D87A91"/>
    <w:rsid w:val="00D9193A"/>
    <w:rsid w:val="00D93056"/>
    <w:rsid w:val="00D931C3"/>
    <w:rsid w:val="00D93506"/>
    <w:rsid w:val="00D93C70"/>
    <w:rsid w:val="00D940B2"/>
    <w:rsid w:val="00D94D77"/>
    <w:rsid w:val="00D95652"/>
    <w:rsid w:val="00D97BA5"/>
    <w:rsid w:val="00D97CA9"/>
    <w:rsid w:val="00D97CFC"/>
    <w:rsid w:val="00DA0E8A"/>
    <w:rsid w:val="00DA0FD9"/>
    <w:rsid w:val="00DA1331"/>
    <w:rsid w:val="00DA1DC5"/>
    <w:rsid w:val="00DA3320"/>
    <w:rsid w:val="00DA4108"/>
    <w:rsid w:val="00DA46A6"/>
    <w:rsid w:val="00DA46B7"/>
    <w:rsid w:val="00DA4B91"/>
    <w:rsid w:val="00DA52FE"/>
    <w:rsid w:val="00DA5DBC"/>
    <w:rsid w:val="00DA5F68"/>
    <w:rsid w:val="00DA63DA"/>
    <w:rsid w:val="00DA6B87"/>
    <w:rsid w:val="00DA724A"/>
    <w:rsid w:val="00DA7A97"/>
    <w:rsid w:val="00DA7AB0"/>
    <w:rsid w:val="00DB0CDA"/>
    <w:rsid w:val="00DB299A"/>
    <w:rsid w:val="00DB2C6B"/>
    <w:rsid w:val="00DB3580"/>
    <w:rsid w:val="00DB3D1A"/>
    <w:rsid w:val="00DB412C"/>
    <w:rsid w:val="00DB4BC8"/>
    <w:rsid w:val="00DB4EDB"/>
    <w:rsid w:val="00DB577E"/>
    <w:rsid w:val="00DB57E8"/>
    <w:rsid w:val="00DB7040"/>
    <w:rsid w:val="00DB766C"/>
    <w:rsid w:val="00DB77E5"/>
    <w:rsid w:val="00DC0828"/>
    <w:rsid w:val="00DC08F4"/>
    <w:rsid w:val="00DC0940"/>
    <w:rsid w:val="00DC1BB7"/>
    <w:rsid w:val="00DC1FF3"/>
    <w:rsid w:val="00DC35F4"/>
    <w:rsid w:val="00DC5850"/>
    <w:rsid w:val="00DC59E5"/>
    <w:rsid w:val="00DC672C"/>
    <w:rsid w:val="00DC7308"/>
    <w:rsid w:val="00DC7D28"/>
    <w:rsid w:val="00DC7D38"/>
    <w:rsid w:val="00DC7E26"/>
    <w:rsid w:val="00DD0355"/>
    <w:rsid w:val="00DD2C2A"/>
    <w:rsid w:val="00DD2CE4"/>
    <w:rsid w:val="00DD3087"/>
    <w:rsid w:val="00DD3328"/>
    <w:rsid w:val="00DD36E5"/>
    <w:rsid w:val="00DD3AB3"/>
    <w:rsid w:val="00DD40EE"/>
    <w:rsid w:val="00DD46ED"/>
    <w:rsid w:val="00DD4B5E"/>
    <w:rsid w:val="00DD5338"/>
    <w:rsid w:val="00DD59ED"/>
    <w:rsid w:val="00DD6DE0"/>
    <w:rsid w:val="00DD7199"/>
    <w:rsid w:val="00DD7201"/>
    <w:rsid w:val="00DD7BB2"/>
    <w:rsid w:val="00DE1611"/>
    <w:rsid w:val="00DE2092"/>
    <w:rsid w:val="00DE2BEC"/>
    <w:rsid w:val="00DE3838"/>
    <w:rsid w:val="00DE40CE"/>
    <w:rsid w:val="00DE41E4"/>
    <w:rsid w:val="00DE42D1"/>
    <w:rsid w:val="00DE46C4"/>
    <w:rsid w:val="00DE4776"/>
    <w:rsid w:val="00DE4F24"/>
    <w:rsid w:val="00DE4F4B"/>
    <w:rsid w:val="00DE5714"/>
    <w:rsid w:val="00DE599E"/>
    <w:rsid w:val="00DE5CF0"/>
    <w:rsid w:val="00DE62B0"/>
    <w:rsid w:val="00DF1351"/>
    <w:rsid w:val="00DF1D92"/>
    <w:rsid w:val="00DF1FF0"/>
    <w:rsid w:val="00DF6B80"/>
    <w:rsid w:val="00DF6D36"/>
    <w:rsid w:val="00DF78F2"/>
    <w:rsid w:val="00E00310"/>
    <w:rsid w:val="00E01364"/>
    <w:rsid w:val="00E01AD1"/>
    <w:rsid w:val="00E03689"/>
    <w:rsid w:val="00E052C6"/>
    <w:rsid w:val="00E0585A"/>
    <w:rsid w:val="00E06895"/>
    <w:rsid w:val="00E06944"/>
    <w:rsid w:val="00E0705B"/>
    <w:rsid w:val="00E07513"/>
    <w:rsid w:val="00E075FD"/>
    <w:rsid w:val="00E079C7"/>
    <w:rsid w:val="00E1130E"/>
    <w:rsid w:val="00E119CE"/>
    <w:rsid w:val="00E1263E"/>
    <w:rsid w:val="00E1323F"/>
    <w:rsid w:val="00E14054"/>
    <w:rsid w:val="00E14075"/>
    <w:rsid w:val="00E146FB"/>
    <w:rsid w:val="00E166A1"/>
    <w:rsid w:val="00E16A2E"/>
    <w:rsid w:val="00E16D14"/>
    <w:rsid w:val="00E170C9"/>
    <w:rsid w:val="00E17A6B"/>
    <w:rsid w:val="00E20487"/>
    <w:rsid w:val="00E204E5"/>
    <w:rsid w:val="00E20A87"/>
    <w:rsid w:val="00E22118"/>
    <w:rsid w:val="00E225B6"/>
    <w:rsid w:val="00E2373B"/>
    <w:rsid w:val="00E23827"/>
    <w:rsid w:val="00E249CE"/>
    <w:rsid w:val="00E26AE9"/>
    <w:rsid w:val="00E26C64"/>
    <w:rsid w:val="00E26E9D"/>
    <w:rsid w:val="00E272B2"/>
    <w:rsid w:val="00E27947"/>
    <w:rsid w:val="00E311A1"/>
    <w:rsid w:val="00E32587"/>
    <w:rsid w:val="00E3302A"/>
    <w:rsid w:val="00E33F76"/>
    <w:rsid w:val="00E35A40"/>
    <w:rsid w:val="00E35F43"/>
    <w:rsid w:val="00E36476"/>
    <w:rsid w:val="00E364FF"/>
    <w:rsid w:val="00E3687C"/>
    <w:rsid w:val="00E36D01"/>
    <w:rsid w:val="00E36F4F"/>
    <w:rsid w:val="00E372E1"/>
    <w:rsid w:val="00E40B20"/>
    <w:rsid w:val="00E40E3A"/>
    <w:rsid w:val="00E40FB5"/>
    <w:rsid w:val="00E443F1"/>
    <w:rsid w:val="00E44804"/>
    <w:rsid w:val="00E45197"/>
    <w:rsid w:val="00E452A8"/>
    <w:rsid w:val="00E45CE9"/>
    <w:rsid w:val="00E467DA"/>
    <w:rsid w:val="00E467DD"/>
    <w:rsid w:val="00E472D2"/>
    <w:rsid w:val="00E47937"/>
    <w:rsid w:val="00E47CA6"/>
    <w:rsid w:val="00E5190E"/>
    <w:rsid w:val="00E51E60"/>
    <w:rsid w:val="00E52179"/>
    <w:rsid w:val="00E524AD"/>
    <w:rsid w:val="00E528C5"/>
    <w:rsid w:val="00E56E39"/>
    <w:rsid w:val="00E61771"/>
    <w:rsid w:val="00E6190A"/>
    <w:rsid w:val="00E64110"/>
    <w:rsid w:val="00E64483"/>
    <w:rsid w:val="00E660AE"/>
    <w:rsid w:val="00E66859"/>
    <w:rsid w:val="00E668C1"/>
    <w:rsid w:val="00E6787B"/>
    <w:rsid w:val="00E67E77"/>
    <w:rsid w:val="00E67ED5"/>
    <w:rsid w:val="00E702E7"/>
    <w:rsid w:val="00E71575"/>
    <w:rsid w:val="00E7168B"/>
    <w:rsid w:val="00E71C9A"/>
    <w:rsid w:val="00E73206"/>
    <w:rsid w:val="00E76929"/>
    <w:rsid w:val="00E76E92"/>
    <w:rsid w:val="00E772EE"/>
    <w:rsid w:val="00E77433"/>
    <w:rsid w:val="00E77800"/>
    <w:rsid w:val="00E826C8"/>
    <w:rsid w:val="00E8280B"/>
    <w:rsid w:val="00E82DCA"/>
    <w:rsid w:val="00E833F9"/>
    <w:rsid w:val="00E8556A"/>
    <w:rsid w:val="00E8603A"/>
    <w:rsid w:val="00E87670"/>
    <w:rsid w:val="00E87819"/>
    <w:rsid w:val="00E878F6"/>
    <w:rsid w:val="00E906D9"/>
    <w:rsid w:val="00E91EB2"/>
    <w:rsid w:val="00E923FE"/>
    <w:rsid w:val="00E92938"/>
    <w:rsid w:val="00E93EF7"/>
    <w:rsid w:val="00E9473E"/>
    <w:rsid w:val="00E94DCF"/>
    <w:rsid w:val="00E9517F"/>
    <w:rsid w:val="00E95956"/>
    <w:rsid w:val="00E969DC"/>
    <w:rsid w:val="00E975C6"/>
    <w:rsid w:val="00E97BC1"/>
    <w:rsid w:val="00E97CC2"/>
    <w:rsid w:val="00EA1E27"/>
    <w:rsid w:val="00EA209F"/>
    <w:rsid w:val="00EA23EE"/>
    <w:rsid w:val="00EA306E"/>
    <w:rsid w:val="00EA3BF8"/>
    <w:rsid w:val="00EA45BE"/>
    <w:rsid w:val="00EA4AE6"/>
    <w:rsid w:val="00EA60B1"/>
    <w:rsid w:val="00EA6CE9"/>
    <w:rsid w:val="00EB05BD"/>
    <w:rsid w:val="00EB1F8B"/>
    <w:rsid w:val="00EB2FA5"/>
    <w:rsid w:val="00EB3BB6"/>
    <w:rsid w:val="00EB3D11"/>
    <w:rsid w:val="00EB43DD"/>
    <w:rsid w:val="00EB48C7"/>
    <w:rsid w:val="00EB5887"/>
    <w:rsid w:val="00EB7868"/>
    <w:rsid w:val="00EC01B7"/>
    <w:rsid w:val="00EC1597"/>
    <w:rsid w:val="00EC27EF"/>
    <w:rsid w:val="00EC2DF6"/>
    <w:rsid w:val="00EC3A3F"/>
    <w:rsid w:val="00ED048C"/>
    <w:rsid w:val="00ED1040"/>
    <w:rsid w:val="00ED171E"/>
    <w:rsid w:val="00ED274B"/>
    <w:rsid w:val="00ED2A77"/>
    <w:rsid w:val="00ED3162"/>
    <w:rsid w:val="00ED36BA"/>
    <w:rsid w:val="00ED36C0"/>
    <w:rsid w:val="00ED3ECC"/>
    <w:rsid w:val="00ED4786"/>
    <w:rsid w:val="00ED48EA"/>
    <w:rsid w:val="00ED4E32"/>
    <w:rsid w:val="00ED6188"/>
    <w:rsid w:val="00ED7C2E"/>
    <w:rsid w:val="00EE2A34"/>
    <w:rsid w:val="00EE2B3A"/>
    <w:rsid w:val="00EE2C65"/>
    <w:rsid w:val="00EE2D09"/>
    <w:rsid w:val="00EE3335"/>
    <w:rsid w:val="00EE384B"/>
    <w:rsid w:val="00EE3AD8"/>
    <w:rsid w:val="00EE401F"/>
    <w:rsid w:val="00EE5835"/>
    <w:rsid w:val="00EE5A3E"/>
    <w:rsid w:val="00EE63BA"/>
    <w:rsid w:val="00EE6E64"/>
    <w:rsid w:val="00EF038B"/>
    <w:rsid w:val="00EF05DA"/>
    <w:rsid w:val="00EF13AF"/>
    <w:rsid w:val="00EF1BFC"/>
    <w:rsid w:val="00EF28DD"/>
    <w:rsid w:val="00EF2FD2"/>
    <w:rsid w:val="00EF3971"/>
    <w:rsid w:val="00EF3D8B"/>
    <w:rsid w:val="00EF468C"/>
    <w:rsid w:val="00EF5C99"/>
    <w:rsid w:val="00EF6B9F"/>
    <w:rsid w:val="00EF7668"/>
    <w:rsid w:val="00F006ED"/>
    <w:rsid w:val="00F00EB4"/>
    <w:rsid w:val="00F00FC7"/>
    <w:rsid w:val="00F01A52"/>
    <w:rsid w:val="00F01C24"/>
    <w:rsid w:val="00F0238B"/>
    <w:rsid w:val="00F02811"/>
    <w:rsid w:val="00F036D7"/>
    <w:rsid w:val="00F045CB"/>
    <w:rsid w:val="00F056ED"/>
    <w:rsid w:val="00F072C4"/>
    <w:rsid w:val="00F076F5"/>
    <w:rsid w:val="00F077D6"/>
    <w:rsid w:val="00F1050F"/>
    <w:rsid w:val="00F10EB6"/>
    <w:rsid w:val="00F1307F"/>
    <w:rsid w:val="00F15AD2"/>
    <w:rsid w:val="00F161DE"/>
    <w:rsid w:val="00F162C7"/>
    <w:rsid w:val="00F16AA2"/>
    <w:rsid w:val="00F17B1A"/>
    <w:rsid w:val="00F17D7C"/>
    <w:rsid w:val="00F2028B"/>
    <w:rsid w:val="00F219EC"/>
    <w:rsid w:val="00F229FC"/>
    <w:rsid w:val="00F24DE7"/>
    <w:rsid w:val="00F25F84"/>
    <w:rsid w:val="00F2617E"/>
    <w:rsid w:val="00F264AC"/>
    <w:rsid w:val="00F27201"/>
    <w:rsid w:val="00F3080B"/>
    <w:rsid w:val="00F31F0B"/>
    <w:rsid w:val="00F330A3"/>
    <w:rsid w:val="00F3332F"/>
    <w:rsid w:val="00F33C31"/>
    <w:rsid w:val="00F33D3D"/>
    <w:rsid w:val="00F344B5"/>
    <w:rsid w:val="00F3533F"/>
    <w:rsid w:val="00F37169"/>
    <w:rsid w:val="00F374F0"/>
    <w:rsid w:val="00F4023C"/>
    <w:rsid w:val="00F41746"/>
    <w:rsid w:val="00F41C7C"/>
    <w:rsid w:val="00F428A5"/>
    <w:rsid w:val="00F4347B"/>
    <w:rsid w:val="00F439A0"/>
    <w:rsid w:val="00F43D11"/>
    <w:rsid w:val="00F43F0C"/>
    <w:rsid w:val="00F44BD1"/>
    <w:rsid w:val="00F46758"/>
    <w:rsid w:val="00F4709D"/>
    <w:rsid w:val="00F5030C"/>
    <w:rsid w:val="00F50802"/>
    <w:rsid w:val="00F508B2"/>
    <w:rsid w:val="00F50BA7"/>
    <w:rsid w:val="00F50C46"/>
    <w:rsid w:val="00F5150A"/>
    <w:rsid w:val="00F52BB2"/>
    <w:rsid w:val="00F530BB"/>
    <w:rsid w:val="00F54520"/>
    <w:rsid w:val="00F55AD9"/>
    <w:rsid w:val="00F55F8F"/>
    <w:rsid w:val="00F56009"/>
    <w:rsid w:val="00F57D69"/>
    <w:rsid w:val="00F616DF"/>
    <w:rsid w:val="00F62029"/>
    <w:rsid w:val="00F62771"/>
    <w:rsid w:val="00F633EE"/>
    <w:rsid w:val="00F64D02"/>
    <w:rsid w:val="00F66604"/>
    <w:rsid w:val="00F66B9A"/>
    <w:rsid w:val="00F670F4"/>
    <w:rsid w:val="00F67131"/>
    <w:rsid w:val="00F677C6"/>
    <w:rsid w:val="00F70327"/>
    <w:rsid w:val="00F70C9B"/>
    <w:rsid w:val="00F70E36"/>
    <w:rsid w:val="00F7163C"/>
    <w:rsid w:val="00F718DE"/>
    <w:rsid w:val="00F72BD2"/>
    <w:rsid w:val="00F743F6"/>
    <w:rsid w:val="00F7540F"/>
    <w:rsid w:val="00F76004"/>
    <w:rsid w:val="00F80350"/>
    <w:rsid w:val="00F81D1E"/>
    <w:rsid w:val="00F81D27"/>
    <w:rsid w:val="00F84831"/>
    <w:rsid w:val="00F855CE"/>
    <w:rsid w:val="00F8589F"/>
    <w:rsid w:val="00F90189"/>
    <w:rsid w:val="00F918FF"/>
    <w:rsid w:val="00F921A0"/>
    <w:rsid w:val="00F94551"/>
    <w:rsid w:val="00F9495A"/>
    <w:rsid w:val="00F94D40"/>
    <w:rsid w:val="00F963F3"/>
    <w:rsid w:val="00F96A79"/>
    <w:rsid w:val="00F97535"/>
    <w:rsid w:val="00F978E2"/>
    <w:rsid w:val="00F97C6D"/>
    <w:rsid w:val="00F97FA7"/>
    <w:rsid w:val="00FA018C"/>
    <w:rsid w:val="00FA058C"/>
    <w:rsid w:val="00FA083A"/>
    <w:rsid w:val="00FA0D57"/>
    <w:rsid w:val="00FA1758"/>
    <w:rsid w:val="00FA2026"/>
    <w:rsid w:val="00FA29DE"/>
    <w:rsid w:val="00FA377E"/>
    <w:rsid w:val="00FA3C79"/>
    <w:rsid w:val="00FA40E4"/>
    <w:rsid w:val="00FA42C6"/>
    <w:rsid w:val="00FA6E96"/>
    <w:rsid w:val="00FB00D9"/>
    <w:rsid w:val="00FB0359"/>
    <w:rsid w:val="00FB1D72"/>
    <w:rsid w:val="00FB3AAE"/>
    <w:rsid w:val="00FB4B21"/>
    <w:rsid w:val="00FB53EF"/>
    <w:rsid w:val="00FB540B"/>
    <w:rsid w:val="00FB60BB"/>
    <w:rsid w:val="00FC1942"/>
    <w:rsid w:val="00FC2F30"/>
    <w:rsid w:val="00FC43C6"/>
    <w:rsid w:val="00FC4C17"/>
    <w:rsid w:val="00FC6377"/>
    <w:rsid w:val="00FC7408"/>
    <w:rsid w:val="00FD0E89"/>
    <w:rsid w:val="00FD29F2"/>
    <w:rsid w:val="00FD2AF0"/>
    <w:rsid w:val="00FD382C"/>
    <w:rsid w:val="00FD3CC1"/>
    <w:rsid w:val="00FD4637"/>
    <w:rsid w:val="00FD4A9A"/>
    <w:rsid w:val="00FD538F"/>
    <w:rsid w:val="00FD680B"/>
    <w:rsid w:val="00FD765E"/>
    <w:rsid w:val="00FD7B40"/>
    <w:rsid w:val="00FE0186"/>
    <w:rsid w:val="00FE09A2"/>
    <w:rsid w:val="00FE1787"/>
    <w:rsid w:val="00FE196A"/>
    <w:rsid w:val="00FE1EA6"/>
    <w:rsid w:val="00FE234B"/>
    <w:rsid w:val="00FE26FA"/>
    <w:rsid w:val="00FE4358"/>
    <w:rsid w:val="00FE74D1"/>
    <w:rsid w:val="00FE775C"/>
    <w:rsid w:val="00FF2FCF"/>
    <w:rsid w:val="00FF3A36"/>
    <w:rsid w:val="00FF40BA"/>
    <w:rsid w:val="00FF47F7"/>
    <w:rsid w:val="00FF498E"/>
    <w:rsid w:val="02669F6F"/>
    <w:rsid w:val="0306C123"/>
    <w:rsid w:val="05BC6B61"/>
    <w:rsid w:val="068E0B88"/>
    <w:rsid w:val="0A81689A"/>
    <w:rsid w:val="0B29D862"/>
    <w:rsid w:val="0B991EA7"/>
    <w:rsid w:val="0DC816AA"/>
    <w:rsid w:val="0E20A070"/>
    <w:rsid w:val="0E7D864D"/>
    <w:rsid w:val="1053676D"/>
    <w:rsid w:val="11906EC6"/>
    <w:rsid w:val="11A944C0"/>
    <w:rsid w:val="13634BD7"/>
    <w:rsid w:val="15703035"/>
    <w:rsid w:val="1633C3E0"/>
    <w:rsid w:val="18624E23"/>
    <w:rsid w:val="18F5E361"/>
    <w:rsid w:val="1A9EAFA1"/>
    <w:rsid w:val="1DBBF571"/>
    <w:rsid w:val="1F2AC440"/>
    <w:rsid w:val="1FAC756B"/>
    <w:rsid w:val="24170367"/>
    <w:rsid w:val="242C90C8"/>
    <w:rsid w:val="28A67B16"/>
    <w:rsid w:val="2968600F"/>
    <w:rsid w:val="2A7303AA"/>
    <w:rsid w:val="2B885814"/>
    <w:rsid w:val="2BDF627E"/>
    <w:rsid w:val="2EA2F9EB"/>
    <w:rsid w:val="3086D23E"/>
    <w:rsid w:val="311964E2"/>
    <w:rsid w:val="3127635B"/>
    <w:rsid w:val="31C78CBD"/>
    <w:rsid w:val="32CE5DA0"/>
    <w:rsid w:val="34266602"/>
    <w:rsid w:val="34F3BB62"/>
    <w:rsid w:val="3694C80B"/>
    <w:rsid w:val="369CD0F9"/>
    <w:rsid w:val="3AB60ECB"/>
    <w:rsid w:val="3CCCDD43"/>
    <w:rsid w:val="3DFAC717"/>
    <w:rsid w:val="3E111047"/>
    <w:rsid w:val="3EC10B3B"/>
    <w:rsid w:val="3F351490"/>
    <w:rsid w:val="3F6918A9"/>
    <w:rsid w:val="3FACE0A8"/>
    <w:rsid w:val="412F88AC"/>
    <w:rsid w:val="41ACEBE0"/>
    <w:rsid w:val="4272F614"/>
    <w:rsid w:val="43142B48"/>
    <w:rsid w:val="4370515B"/>
    <w:rsid w:val="437D90A7"/>
    <w:rsid w:val="4410E278"/>
    <w:rsid w:val="448051CB"/>
    <w:rsid w:val="4595D27C"/>
    <w:rsid w:val="45A8E8A0"/>
    <w:rsid w:val="4874BC0F"/>
    <w:rsid w:val="48DBC2C7"/>
    <w:rsid w:val="4C739181"/>
    <w:rsid w:val="4C7890FD"/>
    <w:rsid w:val="4FB1C99B"/>
    <w:rsid w:val="530F2E77"/>
    <w:rsid w:val="54AE4DFD"/>
    <w:rsid w:val="552D482C"/>
    <w:rsid w:val="5958ABE1"/>
    <w:rsid w:val="5A4BCBC9"/>
    <w:rsid w:val="5B8B4ED9"/>
    <w:rsid w:val="5C48A8C5"/>
    <w:rsid w:val="5C49F4EE"/>
    <w:rsid w:val="5D05818D"/>
    <w:rsid w:val="60619F29"/>
    <w:rsid w:val="60E90F89"/>
    <w:rsid w:val="61BE9EBE"/>
    <w:rsid w:val="67513173"/>
    <w:rsid w:val="69BE749B"/>
    <w:rsid w:val="6A3F31E4"/>
    <w:rsid w:val="6A496A41"/>
    <w:rsid w:val="6AD82392"/>
    <w:rsid w:val="6C40F8F5"/>
    <w:rsid w:val="6D810B03"/>
    <w:rsid w:val="6DC9DD3E"/>
    <w:rsid w:val="708DC2DE"/>
    <w:rsid w:val="71D84A03"/>
    <w:rsid w:val="74C63E66"/>
    <w:rsid w:val="7958C076"/>
    <w:rsid w:val="799E5840"/>
    <w:rsid w:val="7A5F8E0B"/>
    <w:rsid w:val="7AF93FCF"/>
    <w:rsid w:val="7C951030"/>
    <w:rsid w:val="7CD5F902"/>
    <w:rsid w:val="7DDBDDBB"/>
    <w:rsid w:val="7E6EE29D"/>
    <w:rsid w:val="7E8F587C"/>
    <w:rsid w:val="7EE79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91DBE"/>
  <w15:docId w15:val="{C52471B8-61BF-457E-A079-756866F03A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lsdException w:name="heading 6" w:uiPriority="0" w:semiHidden="1" w:unhideWhenUsed="1"/>
    <w:lsdException w:name="heading 7" w:uiPriority="0" w:semiHidden="1" w:unhideWhenUsed="1"/>
    <w:lsdException w:name="heading 8" w:uiPriority="0" w:semiHidden="1" w:unhideWhenUsed="1"/>
    <w:lsdException w:name="heading 9" w:uiPriority="0"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14008"/>
    <w:pPr>
      <w:spacing w:before="200"/>
    </w:pPr>
    <w:rPr>
      <w:color w:val="1F497D" w:themeColor="text2"/>
    </w:rPr>
  </w:style>
  <w:style w:type="paragraph" w:styleId="Heading1">
    <w:name w:val="heading 1"/>
    <w:basedOn w:val="Style12"/>
    <w:next w:val="Normal"/>
    <w:link w:val="Heading1Char"/>
    <w:qFormat/>
    <w:rsid w:val="0015111E"/>
    <w:pPr>
      <w:numPr>
        <w:numId w:val="6"/>
      </w:numPr>
      <w:spacing w:before="360"/>
      <w:ind w:left="680" w:hanging="680"/>
      <w:contextualSpacing w:val="0"/>
      <w:outlineLvl w:val="0"/>
    </w:pPr>
    <w:rPr>
      <w:color w:val="1F497D" w:themeColor="text2"/>
    </w:rPr>
  </w:style>
  <w:style w:type="paragraph" w:styleId="Heading2">
    <w:name w:val="heading 2"/>
    <w:basedOn w:val="Style13"/>
    <w:next w:val="Normal"/>
    <w:link w:val="Heading2Char"/>
    <w:unhideWhenUsed/>
    <w:qFormat/>
    <w:rsid w:val="00297698"/>
    <w:pPr>
      <w:numPr>
        <w:numId w:val="6"/>
      </w:numPr>
      <w:ind w:left="680" w:hanging="680"/>
      <w:contextualSpacing w:val="0"/>
      <w:outlineLvl w:val="1"/>
    </w:pPr>
    <w:rPr>
      <w:color w:val="1F497D" w:themeColor="text2"/>
    </w:rPr>
  </w:style>
  <w:style w:type="paragraph" w:styleId="Heading3">
    <w:name w:val="heading 3"/>
    <w:basedOn w:val="Style14"/>
    <w:next w:val="Normal"/>
    <w:link w:val="Heading3Char"/>
    <w:unhideWhenUsed/>
    <w:qFormat/>
    <w:rsid w:val="00981E0A"/>
    <w:pPr>
      <w:numPr>
        <w:numId w:val="6"/>
      </w:numPr>
      <w:ind w:left="505" w:hanging="505"/>
      <w:contextualSpacing w:val="0"/>
      <w:outlineLvl w:val="2"/>
    </w:pPr>
    <w:rPr>
      <w:rFonts w:ascii="Arial Black" w:hAnsi="Arial Black"/>
      <w:color w:val="1F497D" w:themeColor="text2"/>
      <w:sz w:val="20"/>
    </w:rPr>
  </w:style>
  <w:style w:type="paragraph" w:styleId="Heading4">
    <w:name w:val="heading 4"/>
    <w:basedOn w:val="Normal"/>
    <w:next w:val="Normal"/>
    <w:link w:val="Heading4Char"/>
    <w:unhideWhenUsed/>
    <w:qFormat/>
    <w:rsid w:val="005F3B20"/>
    <w:pPr>
      <w:keepNext/>
      <w:keepLines/>
      <w:numPr>
        <w:ilvl w:val="3"/>
        <w:numId w:val="6"/>
      </w:numPr>
      <w:spacing w:after="0"/>
      <w:ind w:left="680" w:hanging="680"/>
      <w:outlineLvl w:val="3"/>
    </w:pPr>
    <w:rPr>
      <w:rFonts w:ascii="Arial Black" w:hAnsi="Arial Black" w:eastAsiaTheme="majorEastAsia" w:cstheme="majorBidi"/>
      <w:b/>
      <w:bCs/>
      <w:iCs/>
      <w:sz w:val="20"/>
    </w:rPr>
  </w:style>
  <w:style w:type="paragraph" w:styleId="Heading5">
    <w:name w:val="heading 5"/>
    <w:basedOn w:val="Normal"/>
    <w:next w:val="Normal"/>
    <w:link w:val="Heading5Char"/>
    <w:unhideWhenUsed/>
    <w:rsid w:val="001F4B47"/>
    <w:pPr>
      <w:keepNext/>
      <w:keepLines/>
      <w:spacing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rsid w:val="00376A38"/>
    <w:pPr>
      <w:keepNext/>
      <w:tabs>
        <w:tab w:val="num" w:pos="1152"/>
      </w:tabs>
      <w:spacing w:after="0" w:line="240" w:lineRule="auto"/>
      <w:ind w:left="1152" w:hanging="1152"/>
      <w:jc w:val="both"/>
      <w:outlineLvl w:val="5"/>
    </w:pPr>
    <w:rPr>
      <w:rFonts w:ascii="Times New Roman" w:hAnsi="Times New Roman" w:eastAsia="Times New Roman" w:cs="Times New Roman"/>
      <w:i/>
      <w:szCs w:val="20"/>
      <w:lang w:eastAsia="en-GB"/>
    </w:rPr>
  </w:style>
  <w:style w:type="paragraph" w:styleId="Heading7">
    <w:name w:val="heading 7"/>
    <w:basedOn w:val="Normal"/>
    <w:next w:val="Normal"/>
    <w:link w:val="Heading7Char"/>
    <w:rsid w:val="00376A38"/>
    <w:pPr>
      <w:tabs>
        <w:tab w:val="num" w:pos="1296"/>
      </w:tabs>
      <w:spacing w:before="240" w:after="60" w:line="240" w:lineRule="auto"/>
      <w:ind w:left="1296" w:hanging="1296"/>
      <w:jc w:val="both"/>
      <w:outlineLvl w:val="6"/>
    </w:pPr>
    <w:rPr>
      <w:rFonts w:ascii="Times New Roman" w:hAnsi="Times New Roman" w:eastAsia="Times New Roman" w:cs="Times New Roman"/>
      <w:sz w:val="24"/>
      <w:szCs w:val="24"/>
      <w:lang w:eastAsia="en-GB"/>
    </w:rPr>
  </w:style>
  <w:style w:type="paragraph" w:styleId="Heading8">
    <w:name w:val="heading 8"/>
    <w:basedOn w:val="Normal"/>
    <w:next w:val="Normal"/>
    <w:link w:val="Heading8Char"/>
    <w:rsid w:val="00376A38"/>
    <w:pPr>
      <w:tabs>
        <w:tab w:val="num" w:pos="1440"/>
      </w:tabs>
      <w:spacing w:before="240" w:after="60" w:line="240" w:lineRule="auto"/>
      <w:ind w:left="1440" w:hanging="1440"/>
      <w:jc w:val="both"/>
      <w:outlineLvl w:val="7"/>
    </w:pPr>
    <w:rPr>
      <w:rFonts w:ascii="Times New Roman" w:hAnsi="Times New Roman" w:eastAsia="Times New Roman" w:cs="Times New Roman"/>
      <w:i/>
      <w:iCs/>
      <w:sz w:val="24"/>
      <w:szCs w:val="24"/>
      <w:lang w:eastAsia="en-GB"/>
    </w:rPr>
  </w:style>
  <w:style w:type="paragraph" w:styleId="Heading9">
    <w:name w:val="heading 9"/>
    <w:basedOn w:val="Normal"/>
    <w:next w:val="Normal"/>
    <w:link w:val="Heading9Char"/>
    <w:rsid w:val="00376A38"/>
    <w:pPr>
      <w:tabs>
        <w:tab w:val="num" w:pos="1584"/>
      </w:tabs>
      <w:spacing w:before="240" w:after="60" w:line="240" w:lineRule="auto"/>
      <w:ind w:left="1584" w:hanging="1584"/>
      <w:jc w:val="both"/>
      <w:outlineLvl w:val="8"/>
    </w:pPr>
    <w:rPr>
      <w:rFonts w:ascii="Arial" w:hAnsi="Arial" w:eastAsia="Times New Roman" w:cs="Arial"/>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aliases w:val="OMM List Paragraph"/>
    <w:basedOn w:val="Normal"/>
    <w:link w:val="ListParagraphChar"/>
    <w:uiPriority w:val="34"/>
    <w:qFormat/>
    <w:rsid w:val="0008789D"/>
    <w:pPr>
      <w:ind w:left="720"/>
      <w:contextualSpacing/>
    </w:pPr>
  </w:style>
  <w:style w:type="table" w:styleId="TableGrid">
    <w:name w:val="Table Grid"/>
    <w:basedOn w:val="TableNormal"/>
    <w:uiPriority w:val="39"/>
    <w:rsid w:val="00AB47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F6202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62029"/>
    <w:rPr>
      <w:rFonts w:ascii="Tahoma" w:hAnsi="Tahoma" w:cs="Tahoma"/>
      <w:sz w:val="16"/>
      <w:szCs w:val="16"/>
    </w:rPr>
  </w:style>
  <w:style w:type="paragraph" w:styleId="Style12" w:customStyle="1">
    <w:name w:val="Style12"/>
    <w:basedOn w:val="ListParagraph"/>
    <w:link w:val="Style12Char"/>
    <w:rsid w:val="00AD5953"/>
    <w:pPr>
      <w:numPr>
        <w:numId w:val="1"/>
      </w:numPr>
    </w:pPr>
    <w:rPr>
      <w:rFonts w:ascii="Arial Black" w:hAnsi="Arial Black" w:eastAsia="Calibri" w:cs="Times New Roman"/>
      <w:color w:val="365F91"/>
      <w:sz w:val="28"/>
      <w:szCs w:val="28"/>
    </w:rPr>
  </w:style>
  <w:style w:type="paragraph" w:styleId="Style13" w:customStyle="1">
    <w:name w:val="Style13"/>
    <w:basedOn w:val="ListParagraph"/>
    <w:link w:val="Style13Char"/>
    <w:rsid w:val="00AD5953"/>
    <w:pPr>
      <w:numPr>
        <w:ilvl w:val="1"/>
        <w:numId w:val="5"/>
      </w:numPr>
    </w:pPr>
    <w:rPr>
      <w:rFonts w:ascii="Arial Black" w:hAnsi="Arial Black" w:eastAsia="Calibri" w:cs="Times New Roman"/>
      <w:color w:val="365F91"/>
      <w:sz w:val="24"/>
      <w:szCs w:val="24"/>
    </w:rPr>
  </w:style>
  <w:style w:type="paragraph" w:styleId="Style14" w:customStyle="1">
    <w:name w:val="Style14"/>
    <w:basedOn w:val="ListParagraph"/>
    <w:link w:val="Style14Char"/>
    <w:rsid w:val="00AD5953"/>
    <w:pPr>
      <w:numPr>
        <w:ilvl w:val="2"/>
        <w:numId w:val="1"/>
      </w:numPr>
    </w:pPr>
    <w:rPr>
      <w:rFonts w:ascii="Calibri" w:hAnsi="Calibri" w:eastAsia="Calibri" w:cs="Calibri"/>
      <w:b/>
      <w:color w:val="365F91"/>
    </w:rPr>
  </w:style>
  <w:style w:type="character" w:styleId="Style14Char" w:customStyle="1">
    <w:name w:val="Style14 Char"/>
    <w:basedOn w:val="DefaultParagraphFont"/>
    <w:link w:val="Style14"/>
    <w:rsid w:val="00AD5953"/>
    <w:rPr>
      <w:rFonts w:ascii="Calibri" w:hAnsi="Calibri" w:eastAsia="Calibri" w:cs="Calibri"/>
      <w:b/>
      <w:color w:val="365F91"/>
    </w:rPr>
  </w:style>
  <w:style w:type="character" w:styleId="Hyperlink">
    <w:name w:val="Hyperlink"/>
    <w:basedOn w:val="DefaultParagraphFont"/>
    <w:uiPriority w:val="99"/>
    <w:unhideWhenUsed/>
    <w:rsid w:val="00AD5953"/>
    <w:rPr>
      <w:color w:val="0000FF" w:themeColor="hyperlink"/>
      <w:u w:val="single"/>
    </w:rPr>
  </w:style>
  <w:style w:type="character" w:styleId="CommentReference">
    <w:name w:val="annotation reference"/>
    <w:basedOn w:val="DefaultParagraphFont"/>
    <w:uiPriority w:val="99"/>
    <w:semiHidden/>
    <w:unhideWhenUsed/>
    <w:rsid w:val="00817497"/>
    <w:rPr>
      <w:sz w:val="16"/>
      <w:szCs w:val="16"/>
    </w:rPr>
  </w:style>
  <w:style w:type="paragraph" w:styleId="CommentText">
    <w:name w:val="annotation text"/>
    <w:basedOn w:val="Normal"/>
    <w:link w:val="CommentTextChar"/>
    <w:uiPriority w:val="99"/>
    <w:semiHidden/>
    <w:unhideWhenUsed/>
    <w:rsid w:val="00817497"/>
    <w:pPr>
      <w:spacing w:line="240" w:lineRule="auto"/>
    </w:pPr>
    <w:rPr>
      <w:sz w:val="20"/>
      <w:szCs w:val="20"/>
    </w:rPr>
  </w:style>
  <w:style w:type="character" w:styleId="CommentTextChar" w:customStyle="1">
    <w:name w:val="Comment Text Char"/>
    <w:basedOn w:val="DefaultParagraphFont"/>
    <w:link w:val="CommentText"/>
    <w:uiPriority w:val="99"/>
    <w:semiHidden/>
    <w:rsid w:val="00817497"/>
    <w:rPr>
      <w:sz w:val="20"/>
      <w:szCs w:val="20"/>
    </w:rPr>
  </w:style>
  <w:style w:type="paragraph" w:styleId="CommentSubject">
    <w:name w:val="annotation subject"/>
    <w:basedOn w:val="CommentText"/>
    <w:next w:val="CommentText"/>
    <w:link w:val="CommentSubjectChar"/>
    <w:uiPriority w:val="99"/>
    <w:semiHidden/>
    <w:unhideWhenUsed/>
    <w:rsid w:val="00817497"/>
    <w:rPr>
      <w:b/>
      <w:bCs/>
    </w:rPr>
  </w:style>
  <w:style w:type="character" w:styleId="CommentSubjectChar" w:customStyle="1">
    <w:name w:val="Comment Subject Char"/>
    <w:basedOn w:val="CommentTextChar"/>
    <w:link w:val="CommentSubject"/>
    <w:uiPriority w:val="99"/>
    <w:semiHidden/>
    <w:rsid w:val="00817497"/>
    <w:rPr>
      <w:b/>
      <w:bCs/>
      <w:sz w:val="20"/>
      <w:szCs w:val="20"/>
    </w:rPr>
  </w:style>
  <w:style w:type="character" w:styleId="ListParagraphChar" w:customStyle="1">
    <w:name w:val="List Paragraph Char"/>
    <w:aliases w:val="OMM List Paragraph Char"/>
    <w:basedOn w:val="DefaultParagraphFont"/>
    <w:link w:val="ListParagraph"/>
    <w:uiPriority w:val="34"/>
    <w:rsid w:val="00BD4FFD"/>
  </w:style>
  <w:style w:type="paragraph" w:styleId="Caption">
    <w:name w:val="caption"/>
    <w:aliases w:val="Char Char,Char"/>
    <w:basedOn w:val="Normal"/>
    <w:next w:val="Normal"/>
    <w:link w:val="CaptionChar"/>
    <w:uiPriority w:val="35"/>
    <w:unhideWhenUsed/>
    <w:rsid w:val="00BD4FFD"/>
    <w:pPr>
      <w:spacing w:line="240" w:lineRule="auto"/>
    </w:pPr>
    <w:rPr>
      <w:rFonts w:eastAsiaTheme="minorEastAsia"/>
      <w:b/>
      <w:bCs/>
      <w:color w:val="4F81BD" w:themeColor="accent1"/>
      <w:lang w:eastAsia="en-GB"/>
    </w:rPr>
  </w:style>
  <w:style w:type="character" w:styleId="CaptionChar" w:customStyle="1">
    <w:name w:val="Caption Char"/>
    <w:aliases w:val="Char Char Char,Char Char1"/>
    <w:link w:val="Caption"/>
    <w:uiPriority w:val="35"/>
    <w:locked/>
    <w:rsid w:val="00BD4FFD"/>
    <w:rPr>
      <w:rFonts w:eastAsiaTheme="minorEastAsia"/>
      <w:b/>
      <w:bCs/>
      <w:color w:val="4F81BD" w:themeColor="accent1"/>
      <w:lang w:eastAsia="en-GB"/>
    </w:rPr>
  </w:style>
  <w:style w:type="paragraph" w:styleId="Default" w:customStyle="1">
    <w:name w:val="Default"/>
    <w:rsid w:val="007A408A"/>
    <w:pPr>
      <w:autoSpaceDE w:val="0"/>
      <w:autoSpaceDN w:val="0"/>
      <w:adjustRightInd w:val="0"/>
      <w:spacing w:after="0" w:line="240" w:lineRule="auto"/>
    </w:pPr>
    <w:rPr>
      <w:rFonts w:ascii="Arial" w:hAnsi="Arial" w:cs="Arial"/>
      <w:color w:val="000000"/>
      <w:sz w:val="24"/>
      <w:szCs w:val="24"/>
    </w:rPr>
  </w:style>
  <w:style w:type="character" w:styleId="Heading1Char" w:customStyle="1">
    <w:name w:val="Heading 1 Char"/>
    <w:basedOn w:val="DefaultParagraphFont"/>
    <w:link w:val="Heading1"/>
    <w:rsid w:val="0015111E"/>
    <w:rPr>
      <w:rFonts w:ascii="Arial Black" w:hAnsi="Arial Black" w:eastAsia="Calibri" w:cs="Times New Roman"/>
      <w:color w:val="1F497D" w:themeColor="text2"/>
      <w:sz w:val="28"/>
      <w:szCs w:val="28"/>
    </w:rPr>
  </w:style>
  <w:style w:type="character" w:styleId="Heading2Char" w:customStyle="1">
    <w:name w:val="Heading 2 Char"/>
    <w:basedOn w:val="DefaultParagraphFont"/>
    <w:link w:val="Heading2"/>
    <w:rsid w:val="00297698"/>
    <w:rPr>
      <w:rFonts w:ascii="Arial Black" w:hAnsi="Arial Black" w:eastAsia="Calibri" w:cs="Times New Roman"/>
      <w:color w:val="1F497D" w:themeColor="text2"/>
      <w:sz w:val="24"/>
      <w:szCs w:val="24"/>
    </w:rPr>
  </w:style>
  <w:style w:type="character" w:styleId="Heading3Char" w:customStyle="1">
    <w:name w:val="Heading 3 Char"/>
    <w:basedOn w:val="DefaultParagraphFont"/>
    <w:link w:val="Heading3"/>
    <w:rsid w:val="00981E0A"/>
    <w:rPr>
      <w:rFonts w:ascii="Arial Black" w:hAnsi="Arial Black" w:eastAsia="Calibri" w:cs="Calibri"/>
      <w:b/>
      <w:color w:val="1F497D" w:themeColor="text2"/>
      <w:sz w:val="20"/>
    </w:rPr>
  </w:style>
  <w:style w:type="table" w:styleId="LightList-Accent1">
    <w:name w:val="Light List Accent 1"/>
    <w:basedOn w:val="TableNormal"/>
    <w:uiPriority w:val="61"/>
    <w:rsid w:val="00E4480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character" w:styleId="Heading4Char" w:customStyle="1">
    <w:name w:val="Heading 4 Char"/>
    <w:basedOn w:val="DefaultParagraphFont"/>
    <w:link w:val="Heading4"/>
    <w:rsid w:val="005F3B20"/>
    <w:rPr>
      <w:rFonts w:ascii="Arial Black" w:hAnsi="Arial Black" w:eastAsiaTheme="majorEastAsia" w:cstheme="majorBidi"/>
      <w:b/>
      <w:bCs/>
      <w:iCs/>
      <w:color w:val="1F497D" w:themeColor="text2"/>
      <w:sz w:val="20"/>
    </w:rPr>
  </w:style>
  <w:style w:type="table" w:styleId="LightShading-Accent5">
    <w:name w:val="Light Shading Accent 5"/>
    <w:basedOn w:val="TableNormal"/>
    <w:uiPriority w:val="60"/>
    <w:rsid w:val="00CC1E62"/>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Revision">
    <w:name w:val="Revision"/>
    <w:hidden/>
    <w:uiPriority w:val="99"/>
    <w:semiHidden/>
    <w:rsid w:val="00A628A6"/>
    <w:pPr>
      <w:spacing w:after="0" w:line="240" w:lineRule="auto"/>
    </w:pPr>
  </w:style>
  <w:style w:type="paragraph" w:styleId="NormalWeb">
    <w:name w:val="Normal (Web)"/>
    <w:basedOn w:val="Normal"/>
    <w:uiPriority w:val="99"/>
    <w:semiHidden/>
    <w:unhideWhenUsed/>
    <w:rsid w:val="00071139"/>
    <w:rPr>
      <w:rFonts w:ascii="Times New Roman" w:hAnsi="Times New Roman" w:cs="Times New Roman"/>
      <w:sz w:val="24"/>
      <w:szCs w:val="24"/>
    </w:rPr>
  </w:style>
  <w:style w:type="paragraph" w:styleId="Bibliography">
    <w:name w:val="Bibliography"/>
    <w:basedOn w:val="Normal"/>
    <w:next w:val="Normal"/>
    <w:uiPriority w:val="37"/>
    <w:rsid w:val="00E66859"/>
    <w:rPr>
      <w:rFonts w:ascii="Arial" w:hAnsi="Arial" w:eastAsia="Calibri" w:cs="Times New Roman"/>
    </w:rPr>
  </w:style>
  <w:style w:type="paragraph" w:styleId="FootnoteText">
    <w:name w:val="footnote text"/>
    <w:basedOn w:val="Normal"/>
    <w:link w:val="FootnoteTextChar"/>
    <w:uiPriority w:val="99"/>
    <w:unhideWhenUsed/>
    <w:qFormat/>
    <w:rsid w:val="00786267"/>
    <w:pPr>
      <w:spacing w:after="0" w:line="240" w:lineRule="auto"/>
    </w:pPr>
    <w:rPr>
      <w:sz w:val="20"/>
      <w:szCs w:val="20"/>
    </w:rPr>
  </w:style>
  <w:style w:type="character" w:styleId="FootnoteTextChar" w:customStyle="1">
    <w:name w:val="Footnote Text Char"/>
    <w:basedOn w:val="DefaultParagraphFont"/>
    <w:link w:val="FootnoteText"/>
    <w:uiPriority w:val="99"/>
    <w:rsid w:val="00786267"/>
    <w:rPr>
      <w:sz w:val="20"/>
      <w:szCs w:val="20"/>
    </w:rPr>
  </w:style>
  <w:style w:type="character" w:styleId="FootnoteReference">
    <w:name w:val="footnote reference"/>
    <w:basedOn w:val="DefaultParagraphFont"/>
    <w:uiPriority w:val="99"/>
    <w:semiHidden/>
    <w:unhideWhenUsed/>
    <w:rsid w:val="00A971CB"/>
    <w:rPr>
      <w:vertAlign w:val="superscript"/>
    </w:rPr>
  </w:style>
  <w:style w:type="table" w:styleId="LightList-Accent3">
    <w:name w:val="Light List Accent 3"/>
    <w:basedOn w:val="TableNormal"/>
    <w:uiPriority w:val="61"/>
    <w:rsid w:val="00CB0FB2"/>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paragraph" w:styleId="Header">
    <w:name w:val="header"/>
    <w:basedOn w:val="Normal"/>
    <w:link w:val="HeaderChar"/>
    <w:uiPriority w:val="99"/>
    <w:unhideWhenUsed/>
    <w:rsid w:val="007E52F5"/>
    <w:pPr>
      <w:tabs>
        <w:tab w:val="center" w:pos="4513"/>
        <w:tab w:val="right" w:pos="9026"/>
      </w:tabs>
      <w:spacing w:after="0" w:line="240" w:lineRule="auto"/>
    </w:pPr>
  </w:style>
  <w:style w:type="character" w:styleId="HeaderChar" w:customStyle="1">
    <w:name w:val="Header Char"/>
    <w:basedOn w:val="DefaultParagraphFont"/>
    <w:link w:val="Header"/>
    <w:uiPriority w:val="99"/>
    <w:rsid w:val="007E52F5"/>
  </w:style>
  <w:style w:type="paragraph" w:styleId="Footer">
    <w:name w:val="footer"/>
    <w:basedOn w:val="Normal"/>
    <w:link w:val="FooterChar"/>
    <w:uiPriority w:val="99"/>
    <w:unhideWhenUsed/>
    <w:rsid w:val="007E52F5"/>
    <w:pPr>
      <w:tabs>
        <w:tab w:val="center" w:pos="4513"/>
        <w:tab w:val="right" w:pos="9026"/>
      </w:tabs>
      <w:spacing w:after="0" w:line="240" w:lineRule="auto"/>
    </w:pPr>
  </w:style>
  <w:style w:type="character" w:styleId="FooterChar" w:customStyle="1">
    <w:name w:val="Footer Char"/>
    <w:basedOn w:val="DefaultParagraphFont"/>
    <w:link w:val="Footer"/>
    <w:uiPriority w:val="99"/>
    <w:rsid w:val="007E52F5"/>
  </w:style>
  <w:style w:type="table" w:styleId="LightList-Accent11" w:customStyle="1">
    <w:name w:val="Light List - Accent 11"/>
    <w:basedOn w:val="TableNormal"/>
    <w:uiPriority w:val="61"/>
    <w:rsid w:val="002D01D3"/>
    <w:pPr>
      <w:spacing w:after="0" w:line="240" w:lineRule="auto"/>
    </w:pPr>
    <w:rPr>
      <w:rFonts w:ascii="Calibri" w:hAnsi="Calibri" w:eastAsia="Calibri" w:cs="Times New Roman"/>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beforeLines="0" w:beforeAutospacing="0" w:after="0" w:afterLines="0" w:afterAutospacing="0" w:line="240" w:lineRule="auto"/>
      </w:pPr>
      <w:rPr>
        <w:b/>
        <w:bCs/>
        <w:color w:val="FFFFFF"/>
      </w:rPr>
      <w:tblPr/>
      <w:tcPr>
        <w:shd w:val="clear" w:color="auto" w:fill="4F81BD"/>
      </w:tcPr>
    </w:tblStylePr>
    <w:tblStylePr w:type="lastRow">
      <w:pPr>
        <w:spacing w:before="0" w:beforeLines="0" w:beforeAutospacing="0" w:after="0" w:afterLines="0" w:afterAutospacing="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paragraph" w:styleId="NoSpacing">
    <w:name w:val="No Spacing"/>
    <w:link w:val="NoSpacingChar"/>
    <w:uiPriority w:val="1"/>
    <w:qFormat/>
    <w:rsid w:val="00AF4DE9"/>
    <w:pPr>
      <w:spacing w:after="0" w:line="240" w:lineRule="auto"/>
    </w:pPr>
  </w:style>
  <w:style w:type="table" w:styleId="GridTable2-Accent1">
    <w:name w:val="Grid Table 2 Accent 1"/>
    <w:basedOn w:val="TableNormal"/>
    <w:uiPriority w:val="47"/>
    <w:rsid w:val="00981E0A"/>
    <w:pPr>
      <w:spacing w:after="0" w:line="240" w:lineRule="auto"/>
    </w:pPr>
    <w:tblPr>
      <w:tblStyleRowBandSize w:val="1"/>
      <w:tblStyleColBandSize w:val="1"/>
      <w:tblBorders>
        <w:top w:val="single" w:color="95B3D7" w:themeColor="accent1" w:themeTint="99" w:sz="2" w:space="0"/>
        <w:bottom w:val="single" w:color="95B3D7" w:themeColor="accent1" w:themeTint="99" w:sz="2" w:space="0"/>
        <w:insideH w:val="single" w:color="95B3D7" w:themeColor="accent1" w:themeTint="99" w:sz="2" w:space="0"/>
        <w:insideV w:val="single" w:color="95B3D7" w:themeColor="accent1" w:themeTint="99" w:sz="2" w:space="0"/>
      </w:tblBorders>
    </w:tblPr>
    <w:tblStylePr w:type="firstRow">
      <w:rPr>
        <w:b/>
        <w:bCs/>
      </w:rPr>
      <w:tblPr/>
      <w:tcPr>
        <w:tcBorders>
          <w:top w:val="nil"/>
          <w:bottom w:val="single" w:color="95B3D7" w:themeColor="accent1" w:themeTint="99" w:sz="12" w:space="0"/>
          <w:insideH w:val="nil"/>
          <w:insideV w:val="nil"/>
        </w:tcBorders>
        <w:shd w:val="clear" w:color="auto" w:fill="FFFFFF" w:themeFill="background1"/>
      </w:tcPr>
    </w:tblStylePr>
    <w:tblStylePr w:type="lastRow">
      <w:rPr>
        <w:b/>
        <w:bCs/>
      </w:rPr>
      <w:tblPr/>
      <w:tcPr>
        <w:tcBorders>
          <w:top w:val="double" w:color="95B3D7"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eading5Char" w:customStyle="1">
    <w:name w:val="Heading 5 Char"/>
    <w:basedOn w:val="DefaultParagraphFont"/>
    <w:link w:val="Heading5"/>
    <w:rsid w:val="001F4B47"/>
    <w:rPr>
      <w:rFonts w:asciiTheme="majorHAnsi" w:hAnsiTheme="majorHAnsi" w:eastAsiaTheme="majorEastAsia" w:cstheme="majorBidi"/>
      <w:color w:val="243F60" w:themeColor="accent1" w:themeShade="7F"/>
    </w:rPr>
  </w:style>
  <w:style w:type="numbering" w:styleId="Style2" w:customStyle="1">
    <w:name w:val="Style2"/>
    <w:uiPriority w:val="99"/>
    <w:rsid w:val="00CC6D7E"/>
    <w:pPr>
      <w:numPr>
        <w:numId w:val="2"/>
      </w:numPr>
    </w:pPr>
  </w:style>
  <w:style w:type="character" w:styleId="speciesname1" w:customStyle="1">
    <w:name w:val="speciesname1"/>
    <w:basedOn w:val="DefaultParagraphFont"/>
    <w:rsid w:val="00CC6D7E"/>
    <w:rPr>
      <w:i/>
      <w:iCs/>
    </w:rPr>
  </w:style>
  <w:style w:type="paragraph" w:styleId="NumberedPara" w:customStyle="1">
    <w:name w:val="Numbered Para"/>
    <w:basedOn w:val="Normal"/>
    <w:link w:val="NumberedParaChar1"/>
    <w:autoRedefine/>
    <w:rsid w:val="00DC5850"/>
    <w:pPr>
      <w:spacing w:before="240" w:after="120" w:line="240" w:lineRule="auto"/>
    </w:pPr>
    <w:rPr>
      <w:rFonts w:eastAsia="Times New Roman" w:cs="Times New Roman"/>
      <w:lang w:eastAsia="en-GB"/>
    </w:rPr>
  </w:style>
  <w:style w:type="character" w:styleId="NumberedParaChar1" w:customStyle="1">
    <w:name w:val="Numbered Para Char1"/>
    <w:link w:val="NumberedPara"/>
    <w:rsid w:val="00DC5850"/>
    <w:rPr>
      <w:rFonts w:eastAsia="Times New Roman" w:cs="Times New Roman"/>
      <w:lang w:eastAsia="en-GB"/>
    </w:rPr>
  </w:style>
  <w:style w:type="character" w:styleId="Heading6Char" w:customStyle="1">
    <w:name w:val="Heading 6 Char"/>
    <w:basedOn w:val="DefaultParagraphFont"/>
    <w:link w:val="Heading6"/>
    <w:rsid w:val="00376A38"/>
    <w:rPr>
      <w:rFonts w:ascii="Times New Roman" w:hAnsi="Times New Roman" w:eastAsia="Times New Roman" w:cs="Times New Roman"/>
      <w:i/>
      <w:szCs w:val="20"/>
      <w:lang w:eastAsia="en-GB"/>
    </w:rPr>
  </w:style>
  <w:style w:type="character" w:styleId="Heading7Char" w:customStyle="1">
    <w:name w:val="Heading 7 Char"/>
    <w:basedOn w:val="DefaultParagraphFont"/>
    <w:link w:val="Heading7"/>
    <w:rsid w:val="00376A38"/>
    <w:rPr>
      <w:rFonts w:ascii="Times New Roman" w:hAnsi="Times New Roman" w:eastAsia="Times New Roman" w:cs="Times New Roman"/>
      <w:sz w:val="24"/>
      <w:szCs w:val="24"/>
      <w:lang w:eastAsia="en-GB"/>
    </w:rPr>
  </w:style>
  <w:style w:type="character" w:styleId="Heading8Char" w:customStyle="1">
    <w:name w:val="Heading 8 Char"/>
    <w:basedOn w:val="DefaultParagraphFont"/>
    <w:link w:val="Heading8"/>
    <w:rsid w:val="00376A38"/>
    <w:rPr>
      <w:rFonts w:ascii="Times New Roman" w:hAnsi="Times New Roman" w:eastAsia="Times New Roman" w:cs="Times New Roman"/>
      <w:i/>
      <w:iCs/>
      <w:sz w:val="24"/>
      <w:szCs w:val="24"/>
      <w:lang w:eastAsia="en-GB"/>
    </w:rPr>
  </w:style>
  <w:style w:type="character" w:styleId="Heading9Char" w:customStyle="1">
    <w:name w:val="Heading 9 Char"/>
    <w:basedOn w:val="DefaultParagraphFont"/>
    <w:link w:val="Heading9"/>
    <w:rsid w:val="00376A38"/>
    <w:rPr>
      <w:rFonts w:ascii="Arial" w:hAnsi="Arial" w:eastAsia="Times New Roman" w:cs="Arial"/>
      <w:lang w:eastAsia="en-GB"/>
    </w:rPr>
  </w:style>
  <w:style w:type="character" w:styleId="NoSpacingChar" w:customStyle="1">
    <w:name w:val="No Spacing Char"/>
    <w:basedOn w:val="DefaultParagraphFont"/>
    <w:link w:val="NoSpacing"/>
    <w:uiPriority w:val="1"/>
    <w:rsid w:val="00376A38"/>
  </w:style>
  <w:style w:type="paragraph" w:styleId="Title">
    <w:name w:val="Title"/>
    <w:basedOn w:val="Normal"/>
    <w:next w:val="Normal"/>
    <w:link w:val="TitleChar"/>
    <w:uiPriority w:val="10"/>
    <w:rsid w:val="00376A38"/>
    <w:pPr>
      <w:numPr>
        <w:numId w:val="3"/>
      </w:numPr>
      <w:pBdr>
        <w:bottom w:val="single" w:color="4F81BD" w:themeColor="accent1" w:sz="8" w:space="4"/>
      </w:pBdr>
      <w:spacing w:after="300" w:line="240" w:lineRule="auto"/>
      <w:contextualSpacing/>
    </w:pPr>
    <w:rPr>
      <w:rFonts w:eastAsiaTheme="majorEastAsia" w:cstheme="minorHAnsi"/>
      <w:color w:val="17365D" w:themeColor="text2" w:themeShade="BF"/>
      <w:spacing w:val="5"/>
      <w:kern w:val="28"/>
      <w:sz w:val="28"/>
      <w:szCs w:val="28"/>
      <w:lang w:eastAsia="en-GB"/>
    </w:rPr>
  </w:style>
  <w:style w:type="character" w:styleId="TitleChar" w:customStyle="1">
    <w:name w:val="Title Char"/>
    <w:basedOn w:val="DefaultParagraphFont"/>
    <w:link w:val="Title"/>
    <w:uiPriority w:val="10"/>
    <w:rsid w:val="00376A38"/>
    <w:rPr>
      <w:rFonts w:eastAsiaTheme="majorEastAsia" w:cstheme="minorHAnsi"/>
      <w:color w:val="17365D" w:themeColor="text2" w:themeShade="BF"/>
      <w:spacing w:val="5"/>
      <w:kern w:val="28"/>
      <w:sz w:val="28"/>
      <w:szCs w:val="28"/>
      <w:lang w:eastAsia="en-GB"/>
    </w:rPr>
  </w:style>
  <w:style w:type="paragraph" w:styleId="Subtitle">
    <w:name w:val="Subtitle"/>
    <w:basedOn w:val="Normal"/>
    <w:next w:val="Normal"/>
    <w:link w:val="SubtitleChar"/>
    <w:uiPriority w:val="11"/>
    <w:rsid w:val="00376A38"/>
    <w:pPr>
      <w:numPr>
        <w:ilvl w:val="1"/>
        <w:numId w:val="3"/>
      </w:numPr>
    </w:pPr>
    <w:rPr>
      <w:rFonts w:eastAsiaTheme="majorEastAsia" w:cstheme="minorHAnsi"/>
      <w:i/>
      <w:iCs/>
      <w:color w:val="4F81BD" w:themeColor="accent1"/>
      <w:spacing w:val="15"/>
      <w:sz w:val="24"/>
      <w:szCs w:val="24"/>
      <w:lang w:eastAsia="en-GB"/>
    </w:rPr>
  </w:style>
  <w:style w:type="character" w:styleId="SubtitleChar" w:customStyle="1">
    <w:name w:val="Subtitle Char"/>
    <w:basedOn w:val="DefaultParagraphFont"/>
    <w:link w:val="Subtitle"/>
    <w:uiPriority w:val="11"/>
    <w:rsid w:val="00376A38"/>
    <w:rPr>
      <w:rFonts w:eastAsiaTheme="majorEastAsia" w:cstheme="minorHAnsi"/>
      <w:i/>
      <w:iCs/>
      <w:color w:val="4F81BD" w:themeColor="accent1"/>
      <w:spacing w:val="15"/>
      <w:sz w:val="24"/>
      <w:szCs w:val="24"/>
      <w:lang w:eastAsia="en-GB"/>
    </w:rPr>
  </w:style>
  <w:style w:type="paragraph" w:styleId="TOC2">
    <w:name w:val="toc 2"/>
    <w:basedOn w:val="Normal"/>
    <w:next w:val="Normal"/>
    <w:autoRedefine/>
    <w:uiPriority w:val="39"/>
    <w:unhideWhenUsed/>
    <w:rsid w:val="00D9193A"/>
    <w:pPr>
      <w:spacing w:after="0"/>
      <w:ind w:left="220"/>
    </w:pPr>
    <w:rPr>
      <w:rFonts w:ascii="Calibri" w:hAnsi="Calibri" w:eastAsiaTheme="minorEastAsia"/>
      <w:szCs w:val="20"/>
      <w:lang w:eastAsia="en-GB"/>
    </w:rPr>
  </w:style>
  <w:style w:type="paragraph" w:styleId="TOC1">
    <w:name w:val="toc 1"/>
    <w:basedOn w:val="Normal"/>
    <w:next w:val="Normal"/>
    <w:autoRedefine/>
    <w:uiPriority w:val="39"/>
    <w:unhideWhenUsed/>
    <w:rsid w:val="00D9193A"/>
    <w:pPr>
      <w:spacing w:before="120" w:after="120"/>
    </w:pPr>
    <w:rPr>
      <w:rFonts w:ascii="Calibri" w:hAnsi="Calibri" w:eastAsiaTheme="minorEastAsia"/>
      <w:bCs/>
      <w:szCs w:val="20"/>
      <w:lang w:eastAsia="en-GB"/>
    </w:rPr>
  </w:style>
  <w:style w:type="paragraph" w:styleId="TableofFigures">
    <w:name w:val="table of figures"/>
    <w:basedOn w:val="Normal"/>
    <w:next w:val="Normal"/>
    <w:link w:val="TableofFiguresChar"/>
    <w:uiPriority w:val="99"/>
    <w:unhideWhenUsed/>
    <w:rsid w:val="00376A38"/>
    <w:pPr>
      <w:spacing w:after="0"/>
    </w:pPr>
    <w:rPr>
      <w:rFonts w:eastAsiaTheme="minorEastAsia"/>
      <w:lang w:eastAsia="en-GB"/>
    </w:rPr>
  </w:style>
  <w:style w:type="character" w:styleId="PlaceholderText">
    <w:name w:val="Placeholder Text"/>
    <w:basedOn w:val="DefaultParagraphFont"/>
    <w:uiPriority w:val="99"/>
    <w:semiHidden/>
    <w:rsid w:val="00376A38"/>
    <w:rPr>
      <w:color w:val="808080"/>
    </w:rPr>
  </w:style>
  <w:style w:type="paragraph" w:styleId="EndnoteText">
    <w:name w:val="endnote text"/>
    <w:basedOn w:val="Normal"/>
    <w:link w:val="EndnoteTextChar"/>
    <w:uiPriority w:val="99"/>
    <w:semiHidden/>
    <w:unhideWhenUsed/>
    <w:rsid w:val="00376A38"/>
    <w:pPr>
      <w:spacing w:after="0" w:line="240" w:lineRule="auto"/>
    </w:pPr>
    <w:rPr>
      <w:rFonts w:eastAsiaTheme="minorEastAsia"/>
      <w:sz w:val="20"/>
      <w:szCs w:val="20"/>
      <w:lang w:eastAsia="en-GB"/>
    </w:rPr>
  </w:style>
  <w:style w:type="character" w:styleId="EndnoteTextChar" w:customStyle="1">
    <w:name w:val="Endnote Text Char"/>
    <w:basedOn w:val="DefaultParagraphFont"/>
    <w:link w:val="EndnoteText"/>
    <w:uiPriority w:val="99"/>
    <w:semiHidden/>
    <w:rsid w:val="00376A38"/>
    <w:rPr>
      <w:rFonts w:eastAsiaTheme="minorEastAsia"/>
      <w:sz w:val="20"/>
      <w:szCs w:val="20"/>
      <w:lang w:eastAsia="en-GB"/>
    </w:rPr>
  </w:style>
  <w:style w:type="character" w:styleId="EndnoteReference">
    <w:name w:val="endnote reference"/>
    <w:basedOn w:val="DefaultParagraphFont"/>
    <w:uiPriority w:val="99"/>
    <w:unhideWhenUsed/>
    <w:rsid w:val="00376A38"/>
    <w:rPr>
      <w:vertAlign w:val="superscript"/>
    </w:rPr>
  </w:style>
  <w:style w:type="table" w:styleId="LightShading-Accent6">
    <w:name w:val="Light Shading Accent 6"/>
    <w:basedOn w:val="TableNormal"/>
    <w:uiPriority w:val="60"/>
    <w:rsid w:val="00376A38"/>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TOC3">
    <w:name w:val="toc 3"/>
    <w:basedOn w:val="Normal"/>
    <w:next w:val="Normal"/>
    <w:autoRedefine/>
    <w:uiPriority w:val="39"/>
    <w:unhideWhenUsed/>
    <w:rsid w:val="00D9193A"/>
    <w:pPr>
      <w:tabs>
        <w:tab w:val="left" w:pos="1320"/>
        <w:tab w:val="right" w:leader="underscore" w:pos="9016"/>
      </w:tabs>
      <w:spacing w:after="0"/>
      <w:ind w:left="440"/>
    </w:pPr>
    <w:rPr>
      <w:rFonts w:eastAsia="Times New Roman" w:cs="Times New Roman"/>
      <w:bCs/>
      <w:iCs/>
      <w:noProof/>
      <w:sz w:val="20"/>
      <w:szCs w:val="20"/>
      <w:lang w:eastAsia="en-GB"/>
    </w:rPr>
  </w:style>
  <w:style w:type="paragraph" w:styleId="TOC4">
    <w:name w:val="toc 4"/>
    <w:basedOn w:val="Normal"/>
    <w:next w:val="Normal"/>
    <w:autoRedefine/>
    <w:uiPriority w:val="39"/>
    <w:unhideWhenUsed/>
    <w:rsid w:val="00376A38"/>
    <w:pPr>
      <w:spacing w:after="0"/>
      <w:ind w:left="660"/>
    </w:pPr>
    <w:rPr>
      <w:rFonts w:eastAsiaTheme="minorEastAsia"/>
      <w:sz w:val="18"/>
      <w:szCs w:val="18"/>
      <w:lang w:eastAsia="en-GB"/>
    </w:rPr>
  </w:style>
  <w:style w:type="paragraph" w:styleId="TOC5">
    <w:name w:val="toc 5"/>
    <w:basedOn w:val="Normal"/>
    <w:next w:val="Normal"/>
    <w:autoRedefine/>
    <w:uiPriority w:val="39"/>
    <w:unhideWhenUsed/>
    <w:rsid w:val="00376A38"/>
    <w:pPr>
      <w:spacing w:after="0"/>
      <w:ind w:left="880"/>
    </w:pPr>
    <w:rPr>
      <w:rFonts w:eastAsiaTheme="minorEastAsia"/>
      <w:sz w:val="18"/>
      <w:szCs w:val="18"/>
      <w:lang w:eastAsia="en-GB"/>
    </w:rPr>
  </w:style>
  <w:style w:type="paragraph" w:styleId="TOC6">
    <w:name w:val="toc 6"/>
    <w:basedOn w:val="Normal"/>
    <w:next w:val="Normal"/>
    <w:autoRedefine/>
    <w:uiPriority w:val="39"/>
    <w:unhideWhenUsed/>
    <w:rsid w:val="00376A38"/>
    <w:pPr>
      <w:spacing w:after="0"/>
      <w:ind w:left="1100"/>
    </w:pPr>
    <w:rPr>
      <w:rFonts w:eastAsiaTheme="minorEastAsia"/>
      <w:sz w:val="18"/>
      <w:szCs w:val="18"/>
      <w:lang w:eastAsia="en-GB"/>
    </w:rPr>
  </w:style>
  <w:style w:type="paragraph" w:styleId="TOC7">
    <w:name w:val="toc 7"/>
    <w:basedOn w:val="Normal"/>
    <w:next w:val="Normal"/>
    <w:autoRedefine/>
    <w:uiPriority w:val="39"/>
    <w:unhideWhenUsed/>
    <w:rsid w:val="00376A38"/>
    <w:pPr>
      <w:spacing w:after="0"/>
      <w:ind w:left="1320"/>
    </w:pPr>
    <w:rPr>
      <w:rFonts w:eastAsiaTheme="minorEastAsia"/>
      <w:sz w:val="18"/>
      <w:szCs w:val="18"/>
      <w:lang w:eastAsia="en-GB"/>
    </w:rPr>
  </w:style>
  <w:style w:type="paragraph" w:styleId="TOC8">
    <w:name w:val="toc 8"/>
    <w:basedOn w:val="Normal"/>
    <w:next w:val="Normal"/>
    <w:autoRedefine/>
    <w:uiPriority w:val="39"/>
    <w:unhideWhenUsed/>
    <w:rsid w:val="00376A38"/>
    <w:pPr>
      <w:spacing w:after="0"/>
      <w:ind w:left="1540"/>
    </w:pPr>
    <w:rPr>
      <w:rFonts w:eastAsiaTheme="minorEastAsia"/>
      <w:sz w:val="18"/>
      <w:szCs w:val="18"/>
      <w:lang w:eastAsia="en-GB"/>
    </w:rPr>
  </w:style>
  <w:style w:type="paragraph" w:styleId="TOC9">
    <w:name w:val="toc 9"/>
    <w:basedOn w:val="Normal"/>
    <w:next w:val="Normal"/>
    <w:autoRedefine/>
    <w:uiPriority w:val="39"/>
    <w:unhideWhenUsed/>
    <w:rsid w:val="00376A38"/>
    <w:pPr>
      <w:spacing w:after="0"/>
      <w:ind w:left="1760"/>
    </w:pPr>
    <w:rPr>
      <w:rFonts w:eastAsiaTheme="minorEastAsia"/>
      <w:sz w:val="18"/>
      <w:szCs w:val="18"/>
      <w:lang w:eastAsia="en-GB"/>
    </w:rPr>
  </w:style>
  <w:style w:type="character" w:styleId="yiv627399066tab" w:customStyle="1">
    <w:name w:val="yiv627399066tab"/>
    <w:basedOn w:val="DefaultParagraphFont"/>
    <w:rsid w:val="00376A38"/>
  </w:style>
  <w:style w:type="paragraph" w:styleId="BodyText">
    <w:name w:val="Body Text"/>
    <w:basedOn w:val="Normal"/>
    <w:link w:val="BodyTextChar"/>
    <w:semiHidden/>
    <w:unhideWhenUsed/>
    <w:rsid w:val="00376A38"/>
    <w:pPr>
      <w:spacing w:after="120" w:line="240" w:lineRule="auto"/>
    </w:pPr>
    <w:rPr>
      <w:rFonts w:ascii="Times New Roman" w:hAnsi="Times New Roman" w:eastAsia="Times New Roman" w:cs="Times New Roman"/>
      <w:sz w:val="24"/>
      <w:szCs w:val="24"/>
      <w:lang w:eastAsia="en-GB"/>
    </w:rPr>
  </w:style>
  <w:style w:type="character" w:styleId="BodyTextChar" w:customStyle="1">
    <w:name w:val="Body Text Char"/>
    <w:basedOn w:val="DefaultParagraphFont"/>
    <w:link w:val="BodyText"/>
    <w:semiHidden/>
    <w:rsid w:val="00376A38"/>
    <w:rPr>
      <w:rFonts w:ascii="Times New Roman" w:hAnsi="Times New Roman" w:eastAsia="Times New Roman" w:cs="Times New Roman"/>
      <w:sz w:val="24"/>
      <w:szCs w:val="24"/>
      <w:lang w:eastAsia="en-GB"/>
    </w:rPr>
  </w:style>
  <w:style w:type="character" w:styleId="Style12Char" w:customStyle="1">
    <w:name w:val="Style12 Char"/>
    <w:basedOn w:val="DefaultParagraphFont"/>
    <w:link w:val="Style12"/>
    <w:locked/>
    <w:rsid w:val="00376A38"/>
    <w:rPr>
      <w:rFonts w:ascii="Arial Black" w:hAnsi="Arial Black" w:eastAsia="Calibri" w:cs="Times New Roman"/>
      <w:color w:val="365F91"/>
      <w:sz w:val="28"/>
      <w:szCs w:val="28"/>
    </w:rPr>
  </w:style>
  <w:style w:type="character" w:styleId="Style13Char" w:customStyle="1">
    <w:name w:val="Style13 Char"/>
    <w:basedOn w:val="DefaultParagraphFont"/>
    <w:link w:val="Style13"/>
    <w:locked/>
    <w:rsid w:val="00376A38"/>
    <w:rPr>
      <w:rFonts w:ascii="Arial Black" w:hAnsi="Arial Black" w:eastAsia="Calibri" w:cs="Times New Roman"/>
      <w:color w:val="365F91"/>
      <w:sz w:val="24"/>
      <w:szCs w:val="24"/>
    </w:rPr>
  </w:style>
  <w:style w:type="numbering" w:styleId="Housestyle" w:customStyle="1">
    <w:name w:val="House style"/>
    <w:uiPriority w:val="99"/>
    <w:rsid w:val="00981E0A"/>
    <w:pPr>
      <w:numPr>
        <w:numId w:val="7"/>
      </w:numPr>
    </w:pPr>
  </w:style>
  <w:style w:type="numbering" w:styleId="HouseStyle1" w:customStyle="1">
    <w:name w:val="House Style1"/>
    <w:uiPriority w:val="99"/>
    <w:rsid w:val="001810C3"/>
    <w:pPr>
      <w:numPr>
        <w:numId w:val="8"/>
      </w:numPr>
    </w:pPr>
  </w:style>
  <w:style w:type="table" w:styleId="MediumShading2-Accent5">
    <w:name w:val="Medium Shading 2 Accent 5"/>
    <w:basedOn w:val="TableNormal"/>
    <w:uiPriority w:val="64"/>
    <w:rsid w:val="00376A38"/>
    <w:pPr>
      <w:spacing w:after="0" w:line="240" w:lineRule="auto"/>
    </w:pPr>
    <w:rPr>
      <w:rFonts w:eastAsiaTheme="minorEastAsia"/>
      <w:lang w:eastAsia="en-GB"/>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LightList-Accent5">
    <w:name w:val="Light List Accent 5"/>
    <w:basedOn w:val="TableNormal"/>
    <w:uiPriority w:val="61"/>
    <w:rsid w:val="00376A38"/>
    <w:pPr>
      <w:spacing w:after="0" w:line="240" w:lineRule="auto"/>
    </w:pPr>
    <w:rPr>
      <w:rFonts w:eastAsiaTheme="minorEastAsia"/>
      <w:lang w:eastAsia="en-GB"/>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HouseStyle0" w:customStyle="1">
    <w:name w:val="House Style"/>
    <w:basedOn w:val="TableNormal"/>
    <w:uiPriority w:val="99"/>
    <w:rsid w:val="00866A30"/>
    <w:pPr>
      <w:widowControl w:val="0"/>
      <w:spacing w:before="120" w:after="120" w:line="240" w:lineRule="auto"/>
      <w:ind w:left="113" w:right="113"/>
    </w:pPr>
    <w:rPr>
      <w:color w:val="1F497D" w:themeColor="text2"/>
      <w:sz w:val="20"/>
    </w:rPr>
    <w:tblPr>
      <w:tblStyleRowBandSize w:val="1"/>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Pr>
    <w:tcPr>
      <w:vAlign w:val="center"/>
    </w:tcPr>
    <w:tblStylePr w:type="firstRow">
      <w:pPr>
        <w:wordWrap/>
        <w:spacing w:before="120" w:beforeLines="0" w:beforeAutospacing="0" w:after="120" w:afterLines="0" w:afterAutospacing="0" w:line="240" w:lineRule="auto"/>
        <w:ind w:left="113" w:leftChars="0" w:right="0" w:rightChars="0" w:firstLine="0" w:firstLineChars="0"/>
        <w:contextualSpacing w:val="0"/>
        <w:jc w:val="left"/>
        <w:outlineLvl w:val="9"/>
      </w:pPr>
      <w:rPr>
        <w:rFonts w:asciiTheme="minorHAnsi" w:hAnsiTheme="minorHAnsi"/>
        <w:b/>
        <w:color w:val="FFFFFF" w:themeColor="background1"/>
        <w:sz w:val="22"/>
      </w:rPr>
      <w:tblPr/>
      <w:tcPr>
        <w:shd w:val="clear" w:color="auto" w:fill="4F81BD" w:themeFill="accent1"/>
      </w:tcPr>
    </w:tblStylePr>
    <w:tblStylePr w:type="firstCol">
      <w:rPr>
        <w:rFonts w:asciiTheme="minorHAnsi" w:hAnsiTheme="minorHAnsi"/>
        <w:b/>
        <w:color w:val="1F497D" w:themeColor="text2"/>
        <w:sz w:val="20"/>
      </w:rPr>
    </w:tblStylePr>
  </w:style>
  <w:style w:type="character" w:styleId="FollowedHyperlink">
    <w:name w:val="FollowedHyperlink"/>
    <w:basedOn w:val="DefaultParagraphFont"/>
    <w:uiPriority w:val="99"/>
    <w:semiHidden/>
    <w:unhideWhenUsed/>
    <w:rsid w:val="00376A38"/>
    <w:rPr>
      <w:color w:val="800080" w:themeColor="followedHyperlink"/>
      <w:u w:val="single"/>
    </w:rPr>
  </w:style>
  <w:style w:type="paragraph" w:styleId="BodyTextIndent">
    <w:name w:val="Body Text Indent"/>
    <w:basedOn w:val="Normal"/>
    <w:link w:val="BodyTextIndentChar"/>
    <w:uiPriority w:val="99"/>
    <w:semiHidden/>
    <w:unhideWhenUsed/>
    <w:rsid w:val="00CC2698"/>
    <w:pPr>
      <w:spacing w:after="120"/>
      <w:ind w:left="283"/>
    </w:pPr>
  </w:style>
  <w:style w:type="character" w:styleId="BodyTextIndentChar" w:customStyle="1">
    <w:name w:val="Body Text Indent Char"/>
    <w:basedOn w:val="DefaultParagraphFont"/>
    <w:link w:val="BodyTextIndent"/>
    <w:uiPriority w:val="99"/>
    <w:semiHidden/>
    <w:rsid w:val="00CC2698"/>
  </w:style>
  <w:style w:type="paragraph" w:styleId="BodyTextIndent2">
    <w:name w:val="Body Text Indent 2"/>
    <w:basedOn w:val="Normal"/>
    <w:link w:val="BodyTextIndent2Char"/>
    <w:uiPriority w:val="99"/>
    <w:semiHidden/>
    <w:unhideWhenUsed/>
    <w:rsid w:val="00CC2698"/>
    <w:pPr>
      <w:spacing w:after="120" w:line="480" w:lineRule="auto"/>
      <w:ind w:left="283"/>
    </w:pPr>
  </w:style>
  <w:style w:type="character" w:styleId="BodyTextIndent2Char" w:customStyle="1">
    <w:name w:val="Body Text Indent 2 Char"/>
    <w:basedOn w:val="DefaultParagraphFont"/>
    <w:link w:val="BodyTextIndent2"/>
    <w:uiPriority w:val="99"/>
    <w:semiHidden/>
    <w:rsid w:val="00CC2698"/>
  </w:style>
  <w:style w:type="paragraph" w:styleId="Pa87" w:customStyle="1">
    <w:name w:val="Pa8+7"/>
    <w:basedOn w:val="Default"/>
    <w:next w:val="Default"/>
    <w:uiPriority w:val="99"/>
    <w:rsid w:val="005E620A"/>
    <w:pPr>
      <w:spacing w:line="161" w:lineRule="atLeast"/>
    </w:pPr>
    <w:rPr>
      <w:color w:val="auto"/>
    </w:rPr>
  </w:style>
  <w:style w:type="character" w:styleId="A07" w:customStyle="1">
    <w:name w:val="A0+7"/>
    <w:uiPriority w:val="99"/>
    <w:rsid w:val="005E620A"/>
    <w:rPr>
      <w:color w:val="FFFFFF"/>
      <w:sz w:val="18"/>
      <w:szCs w:val="18"/>
    </w:rPr>
  </w:style>
  <w:style w:type="paragraph" w:styleId="Caption2" w:customStyle="1">
    <w:name w:val="Caption 2"/>
    <w:basedOn w:val="Normal"/>
    <w:next w:val="Normal"/>
    <w:link w:val="Caption2Char"/>
    <w:qFormat/>
    <w:rsid w:val="00F97C6D"/>
    <w:pPr>
      <w:ind w:left="1021" w:hanging="1021"/>
    </w:pPr>
    <w:rPr>
      <w:b/>
    </w:rPr>
  </w:style>
  <w:style w:type="character" w:styleId="Caption2Char" w:customStyle="1">
    <w:name w:val="Caption 2 Char"/>
    <w:basedOn w:val="DefaultParagraphFont"/>
    <w:link w:val="Caption2"/>
    <w:rsid w:val="00F97C6D"/>
    <w:rPr>
      <w:b/>
      <w:color w:val="1F497D" w:themeColor="text2"/>
    </w:rPr>
  </w:style>
  <w:style w:type="character" w:styleId="IntenseEmphasis">
    <w:name w:val="Intense Emphasis"/>
    <w:basedOn w:val="DefaultParagraphFont"/>
    <w:uiPriority w:val="21"/>
    <w:rsid w:val="00F62771"/>
    <w:rPr>
      <w:b/>
      <w:bCs/>
      <w:i/>
      <w:iCs/>
      <w:color w:val="4F81BD" w:themeColor="accent1"/>
    </w:rPr>
  </w:style>
  <w:style w:type="numbering" w:styleId="MarineSpaceHeadings" w:customStyle="1">
    <w:name w:val="MarineSpace Headings"/>
    <w:uiPriority w:val="99"/>
    <w:rsid w:val="00635DAA"/>
    <w:pPr>
      <w:numPr>
        <w:numId w:val="4"/>
      </w:numPr>
    </w:pPr>
  </w:style>
  <w:style w:type="paragraph" w:styleId="Style50" w:customStyle="1">
    <w:name w:val="Style50"/>
    <w:basedOn w:val="Normal"/>
    <w:link w:val="Style50Char"/>
    <w:rsid w:val="001F7320"/>
    <w:rPr>
      <w:b/>
    </w:rPr>
  </w:style>
  <w:style w:type="character" w:styleId="Style50Char" w:customStyle="1">
    <w:name w:val="Style50 Char"/>
    <w:basedOn w:val="DefaultParagraphFont"/>
    <w:link w:val="Style50"/>
    <w:rsid w:val="001F7320"/>
    <w:rPr>
      <w:b/>
      <w:color w:val="1F497D" w:themeColor="text2"/>
    </w:rPr>
  </w:style>
  <w:style w:type="table" w:styleId="TextBox" w:customStyle="1">
    <w:name w:val="Text Box"/>
    <w:basedOn w:val="TableNormal"/>
    <w:uiPriority w:val="99"/>
    <w:rsid w:val="009235BA"/>
    <w:pPr>
      <w:spacing w:before="120" w:after="120" w:line="240" w:lineRule="auto"/>
    </w:pPr>
    <w:rPr>
      <w:color w:val="FFFFFF" w:themeColor="background1"/>
    </w:rPr>
    <w:tblPr/>
    <w:tcPr>
      <w:shd w:val="clear" w:color="auto" w:fill="4F81BD" w:themeFill="accent1"/>
      <w:vAlign w:val="center"/>
    </w:tcPr>
  </w:style>
  <w:style w:type="paragraph" w:styleId="TOCHeading">
    <w:name w:val="TOC Heading"/>
    <w:basedOn w:val="Heading1"/>
    <w:next w:val="Normal"/>
    <w:uiPriority w:val="39"/>
    <w:unhideWhenUsed/>
    <w:rsid w:val="00D03B03"/>
    <w:pPr>
      <w:keepNext/>
      <w:keepLines/>
      <w:numPr>
        <w:numId w:val="0"/>
      </w:numPr>
      <w:spacing w:before="480" w:after="0"/>
      <w:outlineLvl w:val="9"/>
    </w:pPr>
    <w:rPr>
      <w:rFonts w:asciiTheme="majorHAnsi" w:hAnsiTheme="majorHAnsi" w:eastAsiaTheme="majorEastAsia" w:cstheme="majorBidi"/>
      <w:b/>
      <w:bCs/>
      <w:color w:val="365F91" w:themeColor="accent1" w:themeShade="BF"/>
      <w:lang w:val="en-US" w:eastAsia="ja-JP"/>
    </w:rPr>
  </w:style>
  <w:style w:type="character" w:styleId="apple-style-span" w:customStyle="1">
    <w:name w:val="apple-style-span"/>
    <w:basedOn w:val="DefaultParagraphFont"/>
    <w:rsid w:val="0000398C"/>
  </w:style>
  <w:style w:type="character" w:styleId="st" w:customStyle="1">
    <w:name w:val="st"/>
    <w:basedOn w:val="DefaultParagraphFont"/>
    <w:rsid w:val="00B9286B"/>
  </w:style>
  <w:style w:type="paragraph" w:styleId="ProposalHeading1" w:customStyle="1">
    <w:name w:val="Proposal Heading1"/>
    <w:basedOn w:val="Normal"/>
    <w:link w:val="ProposalHeading1Char"/>
    <w:rsid w:val="00642CF0"/>
    <w:rPr>
      <w:rFonts w:ascii="Arial Black" w:hAnsi="Arial Black" w:eastAsiaTheme="minorEastAsia"/>
      <w:color w:val="365F91" w:themeColor="accent1" w:themeShade="BF"/>
      <w:sz w:val="24"/>
      <w:szCs w:val="24"/>
      <w:lang w:eastAsia="en-GB"/>
    </w:rPr>
  </w:style>
  <w:style w:type="character" w:styleId="ProposalHeading1Char" w:customStyle="1">
    <w:name w:val="Proposal Heading1 Char"/>
    <w:basedOn w:val="DefaultParagraphFont"/>
    <w:link w:val="ProposalHeading1"/>
    <w:rsid w:val="00642CF0"/>
    <w:rPr>
      <w:rFonts w:ascii="Arial Black" w:hAnsi="Arial Black" w:eastAsiaTheme="minorEastAsia"/>
      <w:color w:val="365F91" w:themeColor="accent1" w:themeShade="BF"/>
      <w:sz w:val="24"/>
      <w:szCs w:val="24"/>
      <w:lang w:eastAsia="en-GB"/>
    </w:rPr>
  </w:style>
  <w:style w:type="character" w:styleId="TableofFiguresChar" w:customStyle="1">
    <w:name w:val="Table of Figures Char"/>
    <w:basedOn w:val="DefaultParagraphFont"/>
    <w:link w:val="TableofFigures"/>
    <w:uiPriority w:val="99"/>
    <w:rsid w:val="00F90189"/>
    <w:rPr>
      <w:rFonts w:eastAsiaTheme="minorEastAsia"/>
      <w:lang w:eastAsia="en-GB"/>
    </w:rPr>
  </w:style>
  <w:style w:type="paragraph" w:styleId="Quote">
    <w:name w:val="Quote"/>
    <w:basedOn w:val="Normal"/>
    <w:next w:val="Normal"/>
    <w:link w:val="QuoteChar"/>
    <w:uiPriority w:val="29"/>
    <w:qFormat/>
    <w:rsid w:val="005F3B20"/>
    <w:pPr>
      <w:ind w:left="680" w:right="680"/>
      <w:jc w:val="center"/>
    </w:pPr>
    <w:rPr>
      <w:i/>
      <w:iCs/>
      <w:color w:val="404040" w:themeColor="text1" w:themeTint="BF"/>
    </w:rPr>
  </w:style>
  <w:style w:type="character" w:styleId="QuoteChar" w:customStyle="1">
    <w:name w:val="Quote Char"/>
    <w:basedOn w:val="DefaultParagraphFont"/>
    <w:link w:val="Quote"/>
    <w:uiPriority w:val="29"/>
    <w:rsid w:val="005F3B20"/>
    <w:rPr>
      <w:i/>
      <w:iCs/>
      <w:color w:val="404040" w:themeColor="text1" w:themeTint="BF"/>
    </w:rPr>
  </w:style>
  <w:style w:type="paragraph" w:styleId="Pageblank" w:customStyle="1">
    <w:name w:val="Page blank"/>
    <w:basedOn w:val="Normal"/>
    <w:next w:val="Normal"/>
    <w:link w:val="PageblankChar"/>
    <w:qFormat/>
    <w:rsid w:val="00A17A45"/>
    <w:rPr>
      <w:b/>
    </w:rPr>
  </w:style>
  <w:style w:type="character" w:styleId="PageblankChar" w:customStyle="1">
    <w:name w:val="Page blank Char"/>
    <w:basedOn w:val="DefaultParagraphFont"/>
    <w:link w:val="Pageblank"/>
    <w:rsid w:val="00A17A45"/>
    <w:rPr>
      <w:b/>
      <w:color w:val="1F497D" w:themeColor="text2"/>
    </w:rPr>
  </w:style>
  <w:style w:type="paragraph" w:styleId="Appendices" w:customStyle="1">
    <w:name w:val="Appendices"/>
    <w:basedOn w:val="Heading1"/>
    <w:link w:val="AppendicesChar"/>
    <w:qFormat/>
    <w:rsid w:val="00D34A2C"/>
    <w:pPr>
      <w:numPr>
        <w:numId w:val="0"/>
      </w:numPr>
    </w:pPr>
  </w:style>
  <w:style w:type="character" w:styleId="AppendicesChar" w:customStyle="1">
    <w:name w:val="Appendices Char"/>
    <w:basedOn w:val="Heading1Char"/>
    <w:link w:val="Appendices"/>
    <w:rsid w:val="00297698"/>
    <w:rPr>
      <w:rFonts w:ascii="Arial Black" w:hAnsi="Arial Black" w:eastAsia="Calibri" w:cs="Times New Roman"/>
      <w:color w:val="1F497D" w:themeColor="text2"/>
      <w:sz w:val="28"/>
      <w:szCs w:val="28"/>
    </w:rPr>
  </w:style>
  <w:style w:type="paragraph" w:styleId="Tabletext" w:customStyle="1">
    <w:name w:val="Table text"/>
    <w:basedOn w:val="Normal"/>
    <w:next w:val="Normal"/>
    <w:link w:val="TabletextChar"/>
    <w:qFormat/>
    <w:rsid w:val="009235BA"/>
    <w:pPr>
      <w:spacing w:before="120" w:after="120" w:line="240" w:lineRule="auto"/>
    </w:pPr>
    <w:rPr>
      <w:b/>
      <w:color w:val="FFFFFF" w:themeColor="background1"/>
      <w:lang w:val="en-US"/>
    </w:rPr>
  </w:style>
  <w:style w:type="character" w:styleId="TabletextChar" w:customStyle="1">
    <w:name w:val="Table text Char"/>
    <w:basedOn w:val="DefaultParagraphFont"/>
    <w:link w:val="Tabletext"/>
    <w:rsid w:val="009235BA"/>
    <w:rPr>
      <w:b/>
      <w:color w:val="FFFFFF" w:themeColor="background1"/>
      <w:lang w:val="en-US"/>
    </w:rPr>
  </w:style>
  <w:style w:type="paragraph" w:styleId="Tabletext1" w:customStyle="1">
    <w:name w:val="Table text 1"/>
    <w:basedOn w:val="Normal"/>
    <w:next w:val="Normal"/>
    <w:link w:val="Tabletext1Char"/>
    <w:autoRedefine/>
    <w:qFormat/>
    <w:rsid w:val="00291738"/>
    <w:pPr>
      <w:widowControl w:val="0"/>
      <w:spacing w:before="120" w:after="120" w:line="240" w:lineRule="auto"/>
      <w:ind w:left="113" w:right="113"/>
    </w:pPr>
    <w:rPr>
      <w:sz w:val="20"/>
    </w:rPr>
  </w:style>
  <w:style w:type="character" w:styleId="Tabletext1Char" w:customStyle="1">
    <w:name w:val="Table text 1 Char"/>
    <w:basedOn w:val="DefaultParagraphFont"/>
    <w:link w:val="Tabletext1"/>
    <w:rsid w:val="00291738"/>
    <w:rPr>
      <w:color w:val="1F497D" w:themeColor="text2"/>
      <w:sz w:val="20"/>
    </w:rPr>
  </w:style>
  <w:style w:type="character" w:styleId="normaltextrun" w:customStyle="1">
    <w:name w:val="normaltextrun"/>
    <w:basedOn w:val="DefaultParagraphFont"/>
    <w:rsid w:val="00521119"/>
  </w:style>
  <w:style w:type="character" w:styleId="findhit" w:customStyle="1">
    <w:name w:val="findhit"/>
    <w:basedOn w:val="DefaultParagraphFont"/>
    <w:rsid w:val="00521119"/>
  </w:style>
  <w:style w:type="table" w:styleId="MarineSpace1" w:customStyle="1">
    <w:name w:val="Marine Space1"/>
    <w:basedOn w:val="TableNormal"/>
    <w:uiPriority w:val="99"/>
    <w:rsid w:val="007B6428"/>
    <w:pPr>
      <w:widowControl w:val="0"/>
      <w:spacing w:before="120" w:after="120" w:line="240" w:lineRule="auto"/>
      <w:ind w:left="113" w:right="113"/>
    </w:pPr>
    <w:rPr>
      <w:rFonts w:ascii="Calibri" w:hAnsi="Calibri"/>
      <w:color w:val="1F497D"/>
      <w:sz w:val="20"/>
    </w:rPr>
    <w:tblPr>
      <w:tblStyleRowBandSize w:val="1"/>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85" w:type="dxa"/>
      </w:tblCellMar>
    </w:tblPr>
    <w:tcPr>
      <w:shd w:val="clear" w:color="auto" w:fill="FFFFFF" w:themeFill="background1"/>
    </w:tcPr>
    <w:tblStylePr w:type="firstRow">
      <w:pPr>
        <w:wordWrap/>
        <w:spacing w:before="120" w:beforeLines="0" w:beforeAutospacing="0" w:after="120" w:afterLines="0" w:afterAutospacing="0" w:line="240" w:lineRule="auto"/>
        <w:ind w:left="113" w:leftChars="0" w:right="0" w:rightChars="0" w:firstLine="0" w:firstLineChars="0"/>
        <w:contextualSpacing w:val="0"/>
        <w:jc w:val="center"/>
        <w:outlineLvl w:val="9"/>
      </w:pPr>
      <w:rPr>
        <w:rFonts w:asciiTheme="minorHAnsi" w:hAnsiTheme="minorHAnsi"/>
        <w:b/>
        <w:color w:val="FBFBFB"/>
        <w:sz w:val="22"/>
      </w:rPr>
      <w:tblPr/>
      <w:tcPr>
        <w:shd w:val="clear" w:color="auto" w:fill="1F497D"/>
      </w:tcPr>
    </w:tblStylePr>
    <w:tblStylePr w:type="lastRow">
      <w:pPr>
        <w:wordWrap/>
        <w:jc w:val="left"/>
      </w:pPr>
      <w:rPr>
        <w:b/>
      </w:rPr>
    </w:tblStylePr>
    <w:tblStylePr w:type="firstCol">
      <w:rPr>
        <w:rFonts w:asciiTheme="minorHAnsi" w:hAnsiTheme="minorHAnsi"/>
        <w:b/>
        <w:color w:val="1F497D" w:themeColor="text2"/>
        <w:sz w:val="20"/>
      </w:rPr>
    </w:tblStylePr>
  </w:style>
  <w:style w:type="paragraph" w:styleId="Appendix" w:customStyle="1">
    <w:name w:val="Appendix"/>
    <w:basedOn w:val="Heading1"/>
    <w:next w:val="Normal"/>
    <w:link w:val="AppendixChar"/>
    <w:uiPriority w:val="2"/>
    <w:qFormat/>
    <w:rsid w:val="00FA6E96"/>
    <w:pPr>
      <w:numPr>
        <w:numId w:val="9"/>
      </w:numPr>
      <w:ind w:left="680" w:hanging="680"/>
    </w:pPr>
    <w:rPr>
      <w:color w:val="1F497D"/>
    </w:rPr>
  </w:style>
  <w:style w:type="character" w:styleId="AppendixChar" w:customStyle="1">
    <w:name w:val="Appendix Char"/>
    <w:basedOn w:val="Heading1Char"/>
    <w:link w:val="Appendix"/>
    <w:uiPriority w:val="2"/>
    <w:rsid w:val="00FA6E96"/>
    <w:rPr>
      <w:rFonts w:ascii="Arial Black" w:hAnsi="Arial Black" w:eastAsia="Calibri" w:cs="Times New Roman"/>
      <w:color w:val="1F497D"/>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2478">
      <w:bodyDiv w:val="1"/>
      <w:marLeft w:val="0"/>
      <w:marRight w:val="0"/>
      <w:marTop w:val="0"/>
      <w:marBottom w:val="0"/>
      <w:divBdr>
        <w:top w:val="none" w:sz="0" w:space="0" w:color="auto"/>
        <w:left w:val="none" w:sz="0" w:space="0" w:color="auto"/>
        <w:bottom w:val="none" w:sz="0" w:space="0" w:color="auto"/>
        <w:right w:val="none" w:sz="0" w:space="0" w:color="auto"/>
      </w:divBdr>
      <w:divsChild>
        <w:div w:id="275524834">
          <w:marLeft w:val="0"/>
          <w:marRight w:val="0"/>
          <w:marTop w:val="0"/>
          <w:marBottom w:val="0"/>
          <w:divBdr>
            <w:top w:val="none" w:sz="0" w:space="0" w:color="auto"/>
            <w:left w:val="none" w:sz="0" w:space="0" w:color="auto"/>
            <w:bottom w:val="none" w:sz="0" w:space="0" w:color="auto"/>
            <w:right w:val="none" w:sz="0" w:space="0" w:color="auto"/>
          </w:divBdr>
          <w:divsChild>
            <w:div w:id="560093167">
              <w:marLeft w:val="0"/>
              <w:marRight w:val="0"/>
              <w:marTop w:val="0"/>
              <w:marBottom w:val="0"/>
              <w:divBdr>
                <w:top w:val="none" w:sz="0" w:space="0" w:color="auto"/>
                <w:left w:val="none" w:sz="0" w:space="0" w:color="auto"/>
                <w:bottom w:val="none" w:sz="0" w:space="0" w:color="auto"/>
                <w:right w:val="none" w:sz="0" w:space="0" w:color="auto"/>
              </w:divBdr>
              <w:divsChild>
                <w:div w:id="1263562831">
                  <w:marLeft w:val="0"/>
                  <w:marRight w:val="0"/>
                  <w:marTop w:val="0"/>
                  <w:marBottom w:val="0"/>
                  <w:divBdr>
                    <w:top w:val="none" w:sz="0" w:space="0" w:color="auto"/>
                    <w:left w:val="none" w:sz="0" w:space="0" w:color="auto"/>
                    <w:bottom w:val="none" w:sz="0" w:space="0" w:color="auto"/>
                    <w:right w:val="none" w:sz="0" w:space="0" w:color="auto"/>
                  </w:divBdr>
                  <w:divsChild>
                    <w:div w:id="1847132706">
                      <w:marLeft w:val="0"/>
                      <w:marRight w:val="0"/>
                      <w:marTop w:val="0"/>
                      <w:marBottom w:val="0"/>
                      <w:divBdr>
                        <w:top w:val="none" w:sz="0" w:space="0" w:color="auto"/>
                        <w:left w:val="none" w:sz="0" w:space="0" w:color="auto"/>
                        <w:bottom w:val="none" w:sz="0" w:space="0" w:color="auto"/>
                        <w:right w:val="none" w:sz="0" w:space="0" w:color="auto"/>
                      </w:divBdr>
                      <w:divsChild>
                        <w:div w:id="737632342">
                          <w:marLeft w:val="0"/>
                          <w:marRight w:val="0"/>
                          <w:marTop w:val="0"/>
                          <w:marBottom w:val="0"/>
                          <w:divBdr>
                            <w:top w:val="none" w:sz="0" w:space="0" w:color="auto"/>
                            <w:left w:val="none" w:sz="0" w:space="0" w:color="auto"/>
                            <w:bottom w:val="none" w:sz="0" w:space="0" w:color="auto"/>
                            <w:right w:val="none" w:sz="0" w:space="0" w:color="auto"/>
                          </w:divBdr>
                          <w:divsChild>
                            <w:div w:id="95682621">
                              <w:marLeft w:val="0"/>
                              <w:marRight w:val="0"/>
                              <w:marTop w:val="0"/>
                              <w:marBottom w:val="0"/>
                              <w:divBdr>
                                <w:top w:val="none" w:sz="0" w:space="0" w:color="auto"/>
                                <w:left w:val="none" w:sz="0" w:space="0" w:color="auto"/>
                                <w:bottom w:val="none" w:sz="0" w:space="0" w:color="auto"/>
                                <w:right w:val="none" w:sz="0" w:space="0" w:color="auto"/>
                              </w:divBdr>
                              <w:divsChild>
                                <w:div w:id="712391968">
                                  <w:marLeft w:val="0"/>
                                  <w:marRight w:val="0"/>
                                  <w:marTop w:val="0"/>
                                  <w:marBottom w:val="0"/>
                                  <w:divBdr>
                                    <w:top w:val="none" w:sz="0" w:space="0" w:color="auto"/>
                                    <w:left w:val="none" w:sz="0" w:space="0" w:color="auto"/>
                                    <w:bottom w:val="none" w:sz="0" w:space="0" w:color="auto"/>
                                    <w:right w:val="none" w:sz="0" w:space="0" w:color="auto"/>
                                  </w:divBdr>
                                  <w:divsChild>
                                    <w:div w:id="1971549110">
                                      <w:marLeft w:val="3405"/>
                                      <w:marRight w:val="2700"/>
                                      <w:marTop w:val="0"/>
                                      <w:marBottom w:val="0"/>
                                      <w:divBdr>
                                        <w:top w:val="single" w:sz="6" w:space="0" w:color="C9C9C9"/>
                                        <w:left w:val="single" w:sz="6" w:space="0" w:color="C9C9C9"/>
                                        <w:bottom w:val="single" w:sz="6" w:space="0" w:color="C9C9C9"/>
                                        <w:right w:val="single" w:sz="6" w:space="0" w:color="C9C9C9"/>
                                      </w:divBdr>
                                      <w:divsChild>
                                        <w:div w:id="431753146">
                                          <w:marLeft w:val="0"/>
                                          <w:marRight w:val="0"/>
                                          <w:marTop w:val="0"/>
                                          <w:marBottom w:val="0"/>
                                          <w:divBdr>
                                            <w:top w:val="none" w:sz="0" w:space="0" w:color="auto"/>
                                            <w:left w:val="none" w:sz="0" w:space="0" w:color="auto"/>
                                            <w:bottom w:val="none" w:sz="0" w:space="0" w:color="auto"/>
                                            <w:right w:val="none" w:sz="0" w:space="0" w:color="auto"/>
                                          </w:divBdr>
                                          <w:divsChild>
                                            <w:div w:id="1347950484">
                                              <w:marLeft w:val="0"/>
                                              <w:marRight w:val="0"/>
                                              <w:marTop w:val="0"/>
                                              <w:marBottom w:val="0"/>
                                              <w:divBdr>
                                                <w:top w:val="none" w:sz="0" w:space="0" w:color="auto"/>
                                                <w:left w:val="none" w:sz="0" w:space="0" w:color="auto"/>
                                                <w:bottom w:val="none" w:sz="0" w:space="0" w:color="auto"/>
                                                <w:right w:val="none" w:sz="0" w:space="0" w:color="auto"/>
                                              </w:divBdr>
                                              <w:divsChild>
                                                <w:div w:id="87189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906221">
      <w:bodyDiv w:val="1"/>
      <w:marLeft w:val="0"/>
      <w:marRight w:val="0"/>
      <w:marTop w:val="0"/>
      <w:marBottom w:val="0"/>
      <w:divBdr>
        <w:top w:val="none" w:sz="0" w:space="0" w:color="auto"/>
        <w:left w:val="none" w:sz="0" w:space="0" w:color="auto"/>
        <w:bottom w:val="none" w:sz="0" w:space="0" w:color="auto"/>
        <w:right w:val="none" w:sz="0" w:space="0" w:color="auto"/>
      </w:divBdr>
      <w:divsChild>
        <w:div w:id="2086300713">
          <w:marLeft w:val="0"/>
          <w:marRight w:val="0"/>
          <w:marTop w:val="0"/>
          <w:marBottom w:val="0"/>
          <w:divBdr>
            <w:top w:val="none" w:sz="0" w:space="0" w:color="auto"/>
            <w:left w:val="none" w:sz="0" w:space="0" w:color="auto"/>
            <w:bottom w:val="none" w:sz="0" w:space="0" w:color="auto"/>
            <w:right w:val="none" w:sz="0" w:space="0" w:color="auto"/>
          </w:divBdr>
          <w:divsChild>
            <w:div w:id="1515151233">
              <w:marLeft w:val="0"/>
              <w:marRight w:val="0"/>
              <w:marTop w:val="0"/>
              <w:marBottom w:val="0"/>
              <w:divBdr>
                <w:top w:val="none" w:sz="0" w:space="0" w:color="auto"/>
                <w:left w:val="none" w:sz="0" w:space="0" w:color="auto"/>
                <w:bottom w:val="none" w:sz="0" w:space="0" w:color="auto"/>
                <w:right w:val="none" w:sz="0" w:space="0" w:color="auto"/>
              </w:divBdr>
              <w:divsChild>
                <w:div w:id="106779202">
                  <w:marLeft w:val="0"/>
                  <w:marRight w:val="0"/>
                  <w:marTop w:val="0"/>
                  <w:marBottom w:val="0"/>
                  <w:divBdr>
                    <w:top w:val="none" w:sz="0" w:space="0" w:color="auto"/>
                    <w:left w:val="none" w:sz="0" w:space="0" w:color="auto"/>
                    <w:bottom w:val="none" w:sz="0" w:space="0" w:color="auto"/>
                    <w:right w:val="none" w:sz="0" w:space="0" w:color="auto"/>
                  </w:divBdr>
                  <w:divsChild>
                    <w:div w:id="1852601219">
                      <w:marLeft w:val="0"/>
                      <w:marRight w:val="0"/>
                      <w:marTop w:val="0"/>
                      <w:marBottom w:val="0"/>
                      <w:divBdr>
                        <w:top w:val="none" w:sz="0" w:space="0" w:color="auto"/>
                        <w:left w:val="none" w:sz="0" w:space="0" w:color="auto"/>
                        <w:bottom w:val="none" w:sz="0" w:space="0" w:color="auto"/>
                        <w:right w:val="none" w:sz="0" w:space="0" w:color="auto"/>
                      </w:divBdr>
                      <w:divsChild>
                        <w:div w:id="19702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75682">
      <w:bodyDiv w:val="1"/>
      <w:marLeft w:val="0"/>
      <w:marRight w:val="0"/>
      <w:marTop w:val="0"/>
      <w:marBottom w:val="0"/>
      <w:divBdr>
        <w:top w:val="none" w:sz="0" w:space="0" w:color="auto"/>
        <w:left w:val="none" w:sz="0" w:space="0" w:color="auto"/>
        <w:bottom w:val="none" w:sz="0" w:space="0" w:color="auto"/>
        <w:right w:val="none" w:sz="0" w:space="0" w:color="auto"/>
      </w:divBdr>
      <w:divsChild>
        <w:div w:id="1375082568">
          <w:marLeft w:val="0"/>
          <w:marRight w:val="0"/>
          <w:marTop w:val="0"/>
          <w:marBottom w:val="0"/>
          <w:divBdr>
            <w:top w:val="single" w:sz="2" w:space="0" w:color="2E2E2E"/>
            <w:left w:val="single" w:sz="2" w:space="0" w:color="2E2E2E"/>
            <w:bottom w:val="single" w:sz="2" w:space="0" w:color="2E2E2E"/>
            <w:right w:val="single" w:sz="2" w:space="0" w:color="2E2E2E"/>
          </w:divBdr>
          <w:divsChild>
            <w:div w:id="833186775">
              <w:marLeft w:val="0"/>
              <w:marRight w:val="0"/>
              <w:marTop w:val="15"/>
              <w:marBottom w:val="0"/>
              <w:divBdr>
                <w:top w:val="none" w:sz="0" w:space="0" w:color="auto"/>
                <w:left w:val="none" w:sz="0" w:space="0" w:color="auto"/>
                <w:bottom w:val="none" w:sz="0" w:space="0" w:color="auto"/>
                <w:right w:val="none" w:sz="0" w:space="0" w:color="auto"/>
              </w:divBdr>
              <w:divsChild>
                <w:div w:id="1583299372">
                  <w:marLeft w:val="0"/>
                  <w:marRight w:val="0"/>
                  <w:marTop w:val="0"/>
                  <w:marBottom w:val="0"/>
                  <w:divBdr>
                    <w:top w:val="none" w:sz="0" w:space="0" w:color="auto"/>
                    <w:left w:val="none" w:sz="0" w:space="0" w:color="auto"/>
                    <w:bottom w:val="none" w:sz="0" w:space="0" w:color="auto"/>
                    <w:right w:val="none" w:sz="0" w:space="0" w:color="auto"/>
                  </w:divBdr>
                  <w:divsChild>
                    <w:div w:id="1733238098">
                      <w:marLeft w:val="0"/>
                      <w:marRight w:val="0"/>
                      <w:marTop w:val="0"/>
                      <w:marBottom w:val="0"/>
                      <w:divBdr>
                        <w:top w:val="none" w:sz="0" w:space="0" w:color="auto"/>
                        <w:left w:val="none" w:sz="0" w:space="0" w:color="auto"/>
                        <w:bottom w:val="none" w:sz="0" w:space="0" w:color="auto"/>
                        <w:right w:val="none" w:sz="0" w:space="0" w:color="auto"/>
                      </w:divBdr>
                      <w:divsChild>
                        <w:div w:id="1069304383">
                          <w:marLeft w:val="0"/>
                          <w:marRight w:val="0"/>
                          <w:marTop w:val="0"/>
                          <w:marBottom w:val="0"/>
                          <w:divBdr>
                            <w:top w:val="none" w:sz="0" w:space="0" w:color="auto"/>
                            <w:left w:val="none" w:sz="0" w:space="0" w:color="auto"/>
                            <w:bottom w:val="none" w:sz="0" w:space="0" w:color="auto"/>
                            <w:right w:val="none" w:sz="0" w:space="0" w:color="auto"/>
                          </w:divBdr>
                        </w:div>
                        <w:div w:id="1674407835">
                          <w:marLeft w:val="0"/>
                          <w:marRight w:val="0"/>
                          <w:marTop w:val="0"/>
                          <w:marBottom w:val="315"/>
                          <w:divBdr>
                            <w:top w:val="single" w:sz="6" w:space="0" w:color="D7D7D7"/>
                            <w:left w:val="single" w:sz="2" w:space="0" w:color="D7D7D7"/>
                            <w:bottom w:val="single" w:sz="6" w:space="0" w:color="D7D7D7"/>
                            <w:right w:val="single" w:sz="2" w:space="0" w:color="D7D7D7"/>
                          </w:divBdr>
                          <w:divsChild>
                            <w:div w:id="987133478">
                              <w:marLeft w:val="0"/>
                              <w:marRight w:val="0"/>
                              <w:marTop w:val="0"/>
                              <w:marBottom w:val="0"/>
                              <w:divBdr>
                                <w:top w:val="none" w:sz="0" w:space="0" w:color="auto"/>
                                <w:left w:val="none" w:sz="0" w:space="0" w:color="auto"/>
                                <w:bottom w:val="none" w:sz="0" w:space="0" w:color="auto"/>
                                <w:right w:val="none" w:sz="0" w:space="0" w:color="auto"/>
                              </w:divBdr>
                              <w:divsChild>
                                <w:div w:id="2039505948">
                                  <w:marLeft w:val="0"/>
                                  <w:marRight w:val="0"/>
                                  <w:marTop w:val="0"/>
                                  <w:marBottom w:val="0"/>
                                  <w:divBdr>
                                    <w:top w:val="none" w:sz="0" w:space="0" w:color="auto"/>
                                    <w:left w:val="none" w:sz="0" w:space="0" w:color="auto"/>
                                    <w:bottom w:val="none" w:sz="0" w:space="0" w:color="auto"/>
                                    <w:right w:val="none" w:sz="0" w:space="0" w:color="auto"/>
                                  </w:divBdr>
                                </w:div>
                              </w:divsChild>
                            </w:div>
                            <w:div w:id="121519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33246">
      <w:bodyDiv w:val="1"/>
      <w:marLeft w:val="0"/>
      <w:marRight w:val="0"/>
      <w:marTop w:val="0"/>
      <w:marBottom w:val="0"/>
      <w:divBdr>
        <w:top w:val="none" w:sz="0" w:space="0" w:color="auto"/>
        <w:left w:val="none" w:sz="0" w:space="0" w:color="auto"/>
        <w:bottom w:val="none" w:sz="0" w:space="0" w:color="auto"/>
        <w:right w:val="none" w:sz="0" w:space="0" w:color="auto"/>
      </w:divBdr>
    </w:div>
    <w:div w:id="137041267">
      <w:bodyDiv w:val="1"/>
      <w:marLeft w:val="0"/>
      <w:marRight w:val="0"/>
      <w:marTop w:val="0"/>
      <w:marBottom w:val="0"/>
      <w:divBdr>
        <w:top w:val="none" w:sz="0" w:space="0" w:color="auto"/>
        <w:left w:val="none" w:sz="0" w:space="0" w:color="auto"/>
        <w:bottom w:val="none" w:sz="0" w:space="0" w:color="auto"/>
        <w:right w:val="none" w:sz="0" w:space="0" w:color="auto"/>
      </w:divBdr>
    </w:div>
    <w:div w:id="138767704">
      <w:bodyDiv w:val="1"/>
      <w:marLeft w:val="0"/>
      <w:marRight w:val="0"/>
      <w:marTop w:val="0"/>
      <w:marBottom w:val="0"/>
      <w:divBdr>
        <w:top w:val="none" w:sz="0" w:space="0" w:color="auto"/>
        <w:left w:val="none" w:sz="0" w:space="0" w:color="auto"/>
        <w:bottom w:val="none" w:sz="0" w:space="0" w:color="auto"/>
        <w:right w:val="none" w:sz="0" w:space="0" w:color="auto"/>
      </w:divBdr>
    </w:div>
    <w:div w:id="283929756">
      <w:bodyDiv w:val="1"/>
      <w:marLeft w:val="0"/>
      <w:marRight w:val="0"/>
      <w:marTop w:val="0"/>
      <w:marBottom w:val="0"/>
      <w:divBdr>
        <w:top w:val="none" w:sz="0" w:space="0" w:color="auto"/>
        <w:left w:val="none" w:sz="0" w:space="0" w:color="auto"/>
        <w:bottom w:val="none" w:sz="0" w:space="0" w:color="auto"/>
        <w:right w:val="none" w:sz="0" w:space="0" w:color="auto"/>
      </w:divBdr>
    </w:div>
    <w:div w:id="312178784">
      <w:bodyDiv w:val="1"/>
      <w:marLeft w:val="0"/>
      <w:marRight w:val="0"/>
      <w:marTop w:val="0"/>
      <w:marBottom w:val="0"/>
      <w:divBdr>
        <w:top w:val="none" w:sz="0" w:space="0" w:color="auto"/>
        <w:left w:val="none" w:sz="0" w:space="0" w:color="auto"/>
        <w:bottom w:val="none" w:sz="0" w:space="0" w:color="auto"/>
        <w:right w:val="none" w:sz="0" w:space="0" w:color="auto"/>
      </w:divBdr>
    </w:div>
    <w:div w:id="387188461">
      <w:bodyDiv w:val="1"/>
      <w:marLeft w:val="0"/>
      <w:marRight w:val="0"/>
      <w:marTop w:val="0"/>
      <w:marBottom w:val="0"/>
      <w:divBdr>
        <w:top w:val="none" w:sz="0" w:space="0" w:color="auto"/>
        <w:left w:val="none" w:sz="0" w:space="0" w:color="auto"/>
        <w:bottom w:val="none" w:sz="0" w:space="0" w:color="auto"/>
        <w:right w:val="none" w:sz="0" w:space="0" w:color="auto"/>
      </w:divBdr>
    </w:div>
    <w:div w:id="389572366">
      <w:bodyDiv w:val="1"/>
      <w:marLeft w:val="0"/>
      <w:marRight w:val="0"/>
      <w:marTop w:val="0"/>
      <w:marBottom w:val="0"/>
      <w:divBdr>
        <w:top w:val="none" w:sz="0" w:space="0" w:color="auto"/>
        <w:left w:val="none" w:sz="0" w:space="0" w:color="auto"/>
        <w:bottom w:val="none" w:sz="0" w:space="0" w:color="auto"/>
        <w:right w:val="none" w:sz="0" w:space="0" w:color="auto"/>
      </w:divBdr>
    </w:div>
    <w:div w:id="481964991">
      <w:bodyDiv w:val="1"/>
      <w:marLeft w:val="0"/>
      <w:marRight w:val="0"/>
      <w:marTop w:val="0"/>
      <w:marBottom w:val="0"/>
      <w:divBdr>
        <w:top w:val="none" w:sz="0" w:space="0" w:color="auto"/>
        <w:left w:val="none" w:sz="0" w:space="0" w:color="auto"/>
        <w:bottom w:val="none" w:sz="0" w:space="0" w:color="auto"/>
        <w:right w:val="none" w:sz="0" w:space="0" w:color="auto"/>
      </w:divBdr>
    </w:div>
    <w:div w:id="527791390">
      <w:bodyDiv w:val="1"/>
      <w:marLeft w:val="0"/>
      <w:marRight w:val="0"/>
      <w:marTop w:val="0"/>
      <w:marBottom w:val="0"/>
      <w:divBdr>
        <w:top w:val="none" w:sz="0" w:space="0" w:color="auto"/>
        <w:left w:val="none" w:sz="0" w:space="0" w:color="auto"/>
        <w:bottom w:val="none" w:sz="0" w:space="0" w:color="auto"/>
        <w:right w:val="none" w:sz="0" w:space="0" w:color="auto"/>
      </w:divBdr>
    </w:div>
    <w:div w:id="581448716">
      <w:bodyDiv w:val="1"/>
      <w:marLeft w:val="0"/>
      <w:marRight w:val="0"/>
      <w:marTop w:val="0"/>
      <w:marBottom w:val="0"/>
      <w:divBdr>
        <w:top w:val="none" w:sz="0" w:space="0" w:color="auto"/>
        <w:left w:val="none" w:sz="0" w:space="0" w:color="auto"/>
        <w:bottom w:val="none" w:sz="0" w:space="0" w:color="auto"/>
        <w:right w:val="none" w:sz="0" w:space="0" w:color="auto"/>
      </w:divBdr>
      <w:divsChild>
        <w:div w:id="1834251136">
          <w:marLeft w:val="0"/>
          <w:marRight w:val="0"/>
          <w:marTop w:val="0"/>
          <w:marBottom w:val="0"/>
          <w:divBdr>
            <w:top w:val="none" w:sz="0" w:space="0" w:color="auto"/>
            <w:left w:val="none" w:sz="0" w:space="0" w:color="auto"/>
            <w:bottom w:val="none" w:sz="0" w:space="0" w:color="auto"/>
            <w:right w:val="none" w:sz="0" w:space="0" w:color="auto"/>
          </w:divBdr>
          <w:divsChild>
            <w:div w:id="277421154">
              <w:marLeft w:val="0"/>
              <w:marRight w:val="0"/>
              <w:marTop w:val="0"/>
              <w:marBottom w:val="0"/>
              <w:divBdr>
                <w:top w:val="none" w:sz="0" w:space="0" w:color="auto"/>
                <w:left w:val="none" w:sz="0" w:space="0" w:color="auto"/>
                <w:bottom w:val="none" w:sz="0" w:space="0" w:color="auto"/>
                <w:right w:val="none" w:sz="0" w:space="0" w:color="auto"/>
              </w:divBdr>
              <w:divsChild>
                <w:div w:id="34743669">
                  <w:marLeft w:val="0"/>
                  <w:marRight w:val="0"/>
                  <w:marTop w:val="0"/>
                  <w:marBottom w:val="0"/>
                  <w:divBdr>
                    <w:top w:val="none" w:sz="0" w:space="0" w:color="auto"/>
                    <w:left w:val="none" w:sz="0" w:space="0" w:color="auto"/>
                    <w:bottom w:val="none" w:sz="0" w:space="0" w:color="auto"/>
                    <w:right w:val="none" w:sz="0" w:space="0" w:color="auto"/>
                  </w:divBdr>
                  <w:divsChild>
                    <w:div w:id="1609654062">
                      <w:marLeft w:val="0"/>
                      <w:marRight w:val="0"/>
                      <w:marTop w:val="0"/>
                      <w:marBottom w:val="0"/>
                      <w:divBdr>
                        <w:top w:val="none" w:sz="0" w:space="0" w:color="auto"/>
                        <w:left w:val="none" w:sz="0" w:space="0" w:color="auto"/>
                        <w:bottom w:val="none" w:sz="0" w:space="0" w:color="auto"/>
                        <w:right w:val="none" w:sz="0" w:space="0" w:color="auto"/>
                      </w:divBdr>
                      <w:divsChild>
                        <w:div w:id="12279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616463">
      <w:bodyDiv w:val="1"/>
      <w:marLeft w:val="0"/>
      <w:marRight w:val="0"/>
      <w:marTop w:val="0"/>
      <w:marBottom w:val="0"/>
      <w:divBdr>
        <w:top w:val="none" w:sz="0" w:space="0" w:color="auto"/>
        <w:left w:val="none" w:sz="0" w:space="0" w:color="auto"/>
        <w:bottom w:val="none" w:sz="0" w:space="0" w:color="auto"/>
        <w:right w:val="none" w:sz="0" w:space="0" w:color="auto"/>
      </w:divBdr>
    </w:div>
    <w:div w:id="671108514">
      <w:bodyDiv w:val="1"/>
      <w:marLeft w:val="0"/>
      <w:marRight w:val="0"/>
      <w:marTop w:val="0"/>
      <w:marBottom w:val="0"/>
      <w:divBdr>
        <w:top w:val="none" w:sz="0" w:space="0" w:color="auto"/>
        <w:left w:val="none" w:sz="0" w:space="0" w:color="auto"/>
        <w:bottom w:val="none" w:sz="0" w:space="0" w:color="auto"/>
        <w:right w:val="none" w:sz="0" w:space="0" w:color="auto"/>
      </w:divBdr>
    </w:div>
    <w:div w:id="709498329">
      <w:bodyDiv w:val="1"/>
      <w:marLeft w:val="0"/>
      <w:marRight w:val="0"/>
      <w:marTop w:val="0"/>
      <w:marBottom w:val="0"/>
      <w:divBdr>
        <w:top w:val="none" w:sz="0" w:space="0" w:color="auto"/>
        <w:left w:val="none" w:sz="0" w:space="0" w:color="auto"/>
        <w:bottom w:val="none" w:sz="0" w:space="0" w:color="auto"/>
        <w:right w:val="none" w:sz="0" w:space="0" w:color="auto"/>
      </w:divBdr>
    </w:div>
    <w:div w:id="715813236">
      <w:bodyDiv w:val="1"/>
      <w:marLeft w:val="0"/>
      <w:marRight w:val="0"/>
      <w:marTop w:val="0"/>
      <w:marBottom w:val="0"/>
      <w:divBdr>
        <w:top w:val="none" w:sz="0" w:space="0" w:color="auto"/>
        <w:left w:val="none" w:sz="0" w:space="0" w:color="auto"/>
        <w:bottom w:val="none" w:sz="0" w:space="0" w:color="auto"/>
        <w:right w:val="none" w:sz="0" w:space="0" w:color="auto"/>
      </w:divBdr>
      <w:divsChild>
        <w:div w:id="116030400">
          <w:marLeft w:val="0"/>
          <w:marRight w:val="0"/>
          <w:marTop w:val="0"/>
          <w:marBottom w:val="0"/>
          <w:divBdr>
            <w:top w:val="none" w:sz="0" w:space="0" w:color="auto"/>
            <w:left w:val="none" w:sz="0" w:space="0" w:color="auto"/>
            <w:bottom w:val="none" w:sz="0" w:space="0" w:color="auto"/>
            <w:right w:val="none" w:sz="0" w:space="0" w:color="auto"/>
          </w:divBdr>
          <w:divsChild>
            <w:div w:id="678121024">
              <w:marLeft w:val="0"/>
              <w:marRight w:val="0"/>
              <w:marTop w:val="0"/>
              <w:marBottom w:val="0"/>
              <w:divBdr>
                <w:top w:val="none" w:sz="0" w:space="0" w:color="auto"/>
                <w:left w:val="none" w:sz="0" w:space="0" w:color="auto"/>
                <w:bottom w:val="none" w:sz="0" w:space="0" w:color="auto"/>
                <w:right w:val="none" w:sz="0" w:space="0" w:color="auto"/>
              </w:divBdr>
              <w:divsChild>
                <w:div w:id="538052830">
                  <w:marLeft w:val="0"/>
                  <w:marRight w:val="0"/>
                  <w:marTop w:val="0"/>
                  <w:marBottom w:val="0"/>
                  <w:divBdr>
                    <w:top w:val="none" w:sz="0" w:space="0" w:color="auto"/>
                    <w:left w:val="none" w:sz="0" w:space="0" w:color="auto"/>
                    <w:bottom w:val="none" w:sz="0" w:space="0" w:color="auto"/>
                    <w:right w:val="none" w:sz="0" w:space="0" w:color="auto"/>
                  </w:divBdr>
                  <w:divsChild>
                    <w:div w:id="91581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585350">
      <w:bodyDiv w:val="1"/>
      <w:marLeft w:val="0"/>
      <w:marRight w:val="0"/>
      <w:marTop w:val="0"/>
      <w:marBottom w:val="0"/>
      <w:divBdr>
        <w:top w:val="none" w:sz="0" w:space="0" w:color="auto"/>
        <w:left w:val="none" w:sz="0" w:space="0" w:color="auto"/>
        <w:bottom w:val="none" w:sz="0" w:space="0" w:color="auto"/>
        <w:right w:val="none" w:sz="0" w:space="0" w:color="auto"/>
      </w:divBdr>
    </w:div>
    <w:div w:id="853417545">
      <w:bodyDiv w:val="1"/>
      <w:marLeft w:val="0"/>
      <w:marRight w:val="0"/>
      <w:marTop w:val="0"/>
      <w:marBottom w:val="0"/>
      <w:divBdr>
        <w:top w:val="none" w:sz="0" w:space="0" w:color="auto"/>
        <w:left w:val="none" w:sz="0" w:space="0" w:color="auto"/>
        <w:bottom w:val="none" w:sz="0" w:space="0" w:color="auto"/>
        <w:right w:val="none" w:sz="0" w:space="0" w:color="auto"/>
      </w:divBdr>
    </w:div>
    <w:div w:id="855924482">
      <w:bodyDiv w:val="1"/>
      <w:marLeft w:val="0"/>
      <w:marRight w:val="0"/>
      <w:marTop w:val="0"/>
      <w:marBottom w:val="0"/>
      <w:divBdr>
        <w:top w:val="none" w:sz="0" w:space="0" w:color="auto"/>
        <w:left w:val="none" w:sz="0" w:space="0" w:color="auto"/>
        <w:bottom w:val="none" w:sz="0" w:space="0" w:color="auto"/>
        <w:right w:val="none" w:sz="0" w:space="0" w:color="auto"/>
      </w:divBdr>
      <w:divsChild>
        <w:div w:id="636107332">
          <w:marLeft w:val="0"/>
          <w:marRight w:val="0"/>
          <w:marTop w:val="0"/>
          <w:marBottom w:val="0"/>
          <w:divBdr>
            <w:top w:val="none" w:sz="0" w:space="0" w:color="auto"/>
            <w:left w:val="none" w:sz="0" w:space="0" w:color="auto"/>
            <w:bottom w:val="none" w:sz="0" w:space="0" w:color="auto"/>
            <w:right w:val="none" w:sz="0" w:space="0" w:color="auto"/>
          </w:divBdr>
        </w:div>
        <w:div w:id="641352156">
          <w:marLeft w:val="0"/>
          <w:marRight w:val="0"/>
          <w:marTop w:val="0"/>
          <w:marBottom w:val="0"/>
          <w:divBdr>
            <w:top w:val="none" w:sz="0" w:space="0" w:color="auto"/>
            <w:left w:val="none" w:sz="0" w:space="0" w:color="auto"/>
            <w:bottom w:val="none" w:sz="0" w:space="0" w:color="auto"/>
            <w:right w:val="none" w:sz="0" w:space="0" w:color="auto"/>
          </w:divBdr>
          <w:divsChild>
            <w:div w:id="148203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35332">
      <w:bodyDiv w:val="1"/>
      <w:marLeft w:val="0"/>
      <w:marRight w:val="0"/>
      <w:marTop w:val="0"/>
      <w:marBottom w:val="0"/>
      <w:divBdr>
        <w:top w:val="none" w:sz="0" w:space="0" w:color="auto"/>
        <w:left w:val="none" w:sz="0" w:space="0" w:color="auto"/>
        <w:bottom w:val="none" w:sz="0" w:space="0" w:color="auto"/>
        <w:right w:val="none" w:sz="0" w:space="0" w:color="auto"/>
      </w:divBdr>
      <w:divsChild>
        <w:div w:id="296765563">
          <w:marLeft w:val="0"/>
          <w:marRight w:val="0"/>
          <w:marTop w:val="0"/>
          <w:marBottom w:val="0"/>
          <w:divBdr>
            <w:top w:val="none" w:sz="0" w:space="0" w:color="auto"/>
            <w:left w:val="none" w:sz="0" w:space="0" w:color="auto"/>
            <w:bottom w:val="none" w:sz="0" w:space="0" w:color="auto"/>
            <w:right w:val="none" w:sz="0" w:space="0" w:color="auto"/>
          </w:divBdr>
          <w:divsChild>
            <w:div w:id="2104253814">
              <w:marLeft w:val="0"/>
              <w:marRight w:val="0"/>
              <w:marTop w:val="0"/>
              <w:marBottom w:val="0"/>
              <w:divBdr>
                <w:top w:val="none" w:sz="0" w:space="0" w:color="auto"/>
                <w:left w:val="none" w:sz="0" w:space="0" w:color="auto"/>
                <w:bottom w:val="none" w:sz="0" w:space="0" w:color="auto"/>
                <w:right w:val="none" w:sz="0" w:space="0" w:color="auto"/>
              </w:divBdr>
              <w:divsChild>
                <w:div w:id="2027515328">
                  <w:marLeft w:val="0"/>
                  <w:marRight w:val="0"/>
                  <w:marTop w:val="0"/>
                  <w:marBottom w:val="0"/>
                  <w:divBdr>
                    <w:top w:val="none" w:sz="0" w:space="0" w:color="auto"/>
                    <w:left w:val="none" w:sz="0" w:space="0" w:color="auto"/>
                    <w:bottom w:val="none" w:sz="0" w:space="0" w:color="auto"/>
                    <w:right w:val="none" w:sz="0" w:space="0" w:color="auto"/>
                  </w:divBdr>
                  <w:divsChild>
                    <w:div w:id="17811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462665">
      <w:bodyDiv w:val="1"/>
      <w:marLeft w:val="0"/>
      <w:marRight w:val="0"/>
      <w:marTop w:val="0"/>
      <w:marBottom w:val="0"/>
      <w:divBdr>
        <w:top w:val="none" w:sz="0" w:space="0" w:color="auto"/>
        <w:left w:val="none" w:sz="0" w:space="0" w:color="auto"/>
        <w:bottom w:val="none" w:sz="0" w:space="0" w:color="auto"/>
        <w:right w:val="none" w:sz="0" w:space="0" w:color="auto"/>
      </w:divBdr>
    </w:div>
    <w:div w:id="990716524">
      <w:bodyDiv w:val="1"/>
      <w:marLeft w:val="0"/>
      <w:marRight w:val="0"/>
      <w:marTop w:val="0"/>
      <w:marBottom w:val="0"/>
      <w:divBdr>
        <w:top w:val="none" w:sz="0" w:space="0" w:color="auto"/>
        <w:left w:val="none" w:sz="0" w:space="0" w:color="auto"/>
        <w:bottom w:val="none" w:sz="0" w:space="0" w:color="auto"/>
        <w:right w:val="none" w:sz="0" w:space="0" w:color="auto"/>
      </w:divBdr>
    </w:div>
    <w:div w:id="1216503397">
      <w:bodyDiv w:val="1"/>
      <w:marLeft w:val="0"/>
      <w:marRight w:val="0"/>
      <w:marTop w:val="0"/>
      <w:marBottom w:val="0"/>
      <w:divBdr>
        <w:top w:val="none" w:sz="0" w:space="0" w:color="auto"/>
        <w:left w:val="none" w:sz="0" w:space="0" w:color="auto"/>
        <w:bottom w:val="none" w:sz="0" w:space="0" w:color="auto"/>
        <w:right w:val="none" w:sz="0" w:space="0" w:color="auto"/>
      </w:divBdr>
    </w:div>
    <w:div w:id="1245187986">
      <w:bodyDiv w:val="1"/>
      <w:marLeft w:val="0"/>
      <w:marRight w:val="0"/>
      <w:marTop w:val="0"/>
      <w:marBottom w:val="0"/>
      <w:divBdr>
        <w:top w:val="none" w:sz="0" w:space="0" w:color="auto"/>
        <w:left w:val="none" w:sz="0" w:space="0" w:color="auto"/>
        <w:bottom w:val="none" w:sz="0" w:space="0" w:color="auto"/>
        <w:right w:val="none" w:sz="0" w:space="0" w:color="auto"/>
      </w:divBdr>
    </w:div>
    <w:div w:id="1449198164">
      <w:bodyDiv w:val="1"/>
      <w:marLeft w:val="0"/>
      <w:marRight w:val="0"/>
      <w:marTop w:val="0"/>
      <w:marBottom w:val="0"/>
      <w:divBdr>
        <w:top w:val="none" w:sz="0" w:space="0" w:color="auto"/>
        <w:left w:val="none" w:sz="0" w:space="0" w:color="auto"/>
        <w:bottom w:val="none" w:sz="0" w:space="0" w:color="auto"/>
        <w:right w:val="none" w:sz="0" w:space="0" w:color="auto"/>
      </w:divBdr>
    </w:div>
    <w:div w:id="1538934544">
      <w:bodyDiv w:val="1"/>
      <w:marLeft w:val="0"/>
      <w:marRight w:val="0"/>
      <w:marTop w:val="0"/>
      <w:marBottom w:val="0"/>
      <w:divBdr>
        <w:top w:val="none" w:sz="0" w:space="0" w:color="auto"/>
        <w:left w:val="none" w:sz="0" w:space="0" w:color="auto"/>
        <w:bottom w:val="none" w:sz="0" w:space="0" w:color="auto"/>
        <w:right w:val="none" w:sz="0" w:space="0" w:color="auto"/>
      </w:divBdr>
    </w:div>
    <w:div w:id="1602256052">
      <w:bodyDiv w:val="1"/>
      <w:marLeft w:val="0"/>
      <w:marRight w:val="0"/>
      <w:marTop w:val="0"/>
      <w:marBottom w:val="0"/>
      <w:divBdr>
        <w:top w:val="none" w:sz="0" w:space="0" w:color="auto"/>
        <w:left w:val="none" w:sz="0" w:space="0" w:color="auto"/>
        <w:bottom w:val="none" w:sz="0" w:space="0" w:color="auto"/>
        <w:right w:val="none" w:sz="0" w:space="0" w:color="auto"/>
      </w:divBdr>
    </w:div>
    <w:div w:id="1603295976">
      <w:bodyDiv w:val="1"/>
      <w:marLeft w:val="0"/>
      <w:marRight w:val="0"/>
      <w:marTop w:val="0"/>
      <w:marBottom w:val="0"/>
      <w:divBdr>
        <w:top w:val="none" w:sz="0" w:space="0" w:color="auto"/>
        <w:left w:val="none" w:sz="0" w:space="0" w:color="auto"/>
        <w:bottom w:val="none" w:sz="0" w:space="0" w:color="auto"/>
        <w:right w:val="none" w:sz="0" w:space="0" w:color="auto"/>
      </w:divBdr>
    </w:div>
    <w:div w:id="1624341013">
      <w:bodyDiv w:val="1"/>
      <w:marLeft w:val="0"/>
      <w:marRight w:val="0"/>
      <w:marTop w:val="0"/>
      <w:marBottom w:val="0"/>
      <w:divBdr>
        <w:top w:val="none" w:sz="0" w:space="0" w:color="auto"/>
        <w:left w:val="none" w:sz="0" w:space="0" w:color="auto"/>
        <w:bottom w:val="none" w:sz="0" w:space="0" w:color="auto"/>
        <w:right w:val="none" w:sz="0" w:space="0" w:color="auto"/>
      </w:divBdr>
    </w:div>
    <w:div w:id="1686591456">
      <w:bodyDiv w:val="1"/>
      <w:marLeft w:val="0"/>
      <w:marRight w:val="0"/>
      <w:marTop w:val="0"/>
      <w:marBottom w:val="0"/>
      <w:divBdr>
        <w:top w:val="none" w:sz="0" w:space="0" w:color="auto"/>
        <w:left w:val="none" w:sz="0" w:space="0" w:color="auto"/>
        <w:bottom w:val="none" w:sz="0" w:space="0" w:color="auto"/>
        <w:right w:val="none" w:sz="0" w:space="0" w:color="auto"/>
      </w:divBdr>
    </w:div>
    <w:div w:id="1747796258">
      <w:bodyDiv w:val="1"/>
      <w:marLeft w:val="0"/>
      <w:marRight w:val="0"/>
      <w:marTop w:val="0"/>
      <w:marBottom w:val="0"/>
      <w:divBdr>
        <w:top w:val="none" w:sz="0" w:space="0" w:color="auto"/>
        <w:left w:val="none" w:sz="0" w:space="0" w:color="auto"/>
        <w:bottom w:val="none" w:sz="0" w:space="0" w:color="auto"/>
        <w:right w:val="none" w:sz="0" w:space="0" w:color="auto"/>
      </w:divBdr>
      <w:divsChild>
        <w:div w:id="194270206">
          <w:marLeft w:val="0"/>
          <w:marRight w:val="0"/>
          <w:marTop w:val="0"/>
          <w:marBottom w:val="0"/>
          <w:divBdr>
            <w:top w:val="none" w:sz="0" w:space="0" w:color="auto"/>
            <w:left w:val="none" w:sz="0" w:space="0" w:color="auto"/>
            <w:bottom w:val="none" w:sz="0" w:space="0" w:color="auto"/>
            <w:right w:val="none" w:sz="0" w:space="0" w:color="auto"/>
          </w:divBdr>
          <w:divsChild>
            <w:div w:id="1886527721">
              <w:marLeft w:val="0"/>
              <w:marRight w:val="0"/>
              <w:marTop w:val="0"/>
              <w:marBottom w:val="0"/>
              <w:divBdr>
                <w:top w:val="none" w:sz="0" w:space="0" w:color="auto"/>
                <w:left w:val="none" w:sz="0" w:space="0" w:color="auto"/>
                <w:bottom w:val="none" w:sz="0" w:space="0" w:color="auto"/>
                <w:right w:val="none" w:sz="0" w:space="0" w:color="auto"/>
              </w:divBdr>
              <w:divsChild>
                <w:div w:id="266622024">
                  <w:marLeft w:val="0"/>
                  <w:marRight w:val="0"/>
                  <w:marTop w:val="0"/>
                  <w:marBottom w:val="0"/>
                  <w:divBdr>
                    <w:top w:val="none" w:sz="0" w:space="0" w:color="auto"/>
                    <w:left w:val="none" w:sz="0" w:space="0" w:color="auto"/>
                    <w:bottom w:val="none" w:sz="0" w:space="0" w:color="auto"/>
                    <w:right w:val="none" w:sz="0" w:space="0" w:color="auto"/>
                  </w:divBdr>
                  <w:divsChild>
                    <w:div w:id="16680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789319">
      <w:bodyDiv w:val="1"/>
      <w:marLeft w:val="0"/>
      <w:marRight w:val="0"/>
      <w:marTop w:val="0"/>
      <w:marBottom w:val="0"/>
      <w:divBdr>
        <w:top w:val="none" w:sz="0" w:space="0" w:color="auto"/>
        <w:left w:val="none" w:sz="0" w:space="0" w:color="auto"/>
        <w:bottom w:val="none" w:sz="0" w:space="0" w:color="auto"/>
        <w:right w:val="none" w:sz="0" w:space="0" w:color="auto"/>
      </w:divBdr>
      <w:divsChild>
        <w:div w:id="835917555">
          <w:marLeft w:val="0"/>
          <w:marRight w:val="0"/>
          <w:marTop w:val="0"/>
          <w:marBottom w:val="0"/>
          <w:divBdr>
            <w:top w:val="none" w:sz="0" w:space="0" w:color="auto"/>
            <w:left w:val="none" w:sz="0" w:space="0" w:color="auto"/>
            <w:bottom w:val="none" w:sz="0" w:space="0" w:color="auto"/>
            <w:right w:val="none" w:sz="0" w:space="0" w:color="auto"/>
          </w:divBdr>
        </w:div>
      </w:divsChild>
    </w:div>
    <w:div w:id="1779988027">
      <w:bodyDiv w:val="1"/>
      <w:marLeft w:val="0"/>
      <w:marRight w:val="0"/>
      <w:marTop w:val="0"/>
      <w:marBottom w:val="0"/>
      <w:divBdr>
        <w:top w:val="none" w:sz="0" w:space="0" w:color="auto"/>
        <w:left w:val="none" w:sz="0" w:space="0" w:color="auto"/>
        <w:bottom w:val="none" w:sz="0" w:space="0" w:color="auto"/>
        <w:right w:val="none" w:sz="0" w:space="0" w:color="auto"/>
      </w:divBdr>
    </w:div>
    <w:div w:id="1872448706">
      <w:bodyDiv w:val="1"/>
      <w:marLeft w:val="0"/>
      <w:marRight w:val="0"/>
      <w:marTop w:val="0"/>
      <w:marBottom w:val="0"/>
      <w:divBdr>
        <w:top w:val="none" w:sz="0" w:space="0" w:color="auto"/>
        <w:left w:val="none" w:sz="0" w:space="0" w:color="auto"/>
        <w:bottom w:val="none" w:sz="0" w:space="0" w:color="auto"/>
        <w:right w:val="none" w:sz="0" w:space="0" w:color="auto"/>
      </w:divBdr>
    </w:div>
    <w:div w:id="1888103132">
      <w:bodyDiv w:val="1"/>
      <w:marLeft w:val="0"/>
      <w:marRight w:val="0"/>
      <w:marTop w:val="0"/>
      <w:marBottom w:val="0"/>
      <w:divBdr>
        <w:top w:val="none" w:sz="0" w:space="0" w:color="auto"/>
        <w:left w:val="none" w:sz="0" w:space="0" w:color="auto"/>
        <w:bottom w:val="none" w:sz="0" w:space="0" w:color="auto"/>
        <w:right w:val="none" w:sz="0" w:space="0" w:color="auto"/>
      </w:divBdr>
      <w:divsChild>
        <w:div w:id="168641814">
          <w:marLeft w:val="0"/>
          <w:marRight w:val="0"/>
          <w:marTop w:val="0"/>
          <w:marBottom w:val="0"/>
          <w:divBdr>
            <w:top w:val="none" w:sz="0" w:space="0" w:color="auto"/>
            <w:left w:val="none" w:sz="0" w:space="0" w:color="auto"/>
            <w:bottom w:val="none" w:sz="0" w:space="0" w:color="auto"/>
            <w:right w:val="none" w:sz="0" w:space="0" w:color="auto"/>
          </w:divBdr>
          <w:divsChild>
            <w:div w:id="589194728">
              <w:marLeft w:val="0"/>
              <w:marRight w:val="0"/>
              <w:marTop w:val="0"/>
              <w:marBottom w:val="0"/>
              <w:divBdr>
                <w:top w:val="none" w:sz="0" w:space="0" w:color="auto"/>
                <w:left w:val="none" w:sz="0" w:space="0" w:color="auto"/>
                <w:bottom w:val="none" w:sz="0" w:space="0" w:color="auto"/>
                <w:right w:val="none" w:sz="0" w:space="0" w:color="auto"/>
              </w:divBdr>
              <w:divsChild>
                <w:div w:id="1481650861">
                  <w:marLeft w:val="0"/>
                  <w:marRight w:val="0"/>
                  <w:marTop w:val="0"/>
                  <w:marBottom w:val="0"/>
                  <w:divBdr>
                    <w:top w:val="none" w:sz="0" w:space="0" w:color="auto"/>
                    <w:left w:val="none" w:sz="0" w:space="0" w:color="auto"/>
                    <w:bottom w:val="none" w:sz="0" w:space="0" w:color="auto"/>
                    <w:right w:val="none" w:sz="0" w:space="0" w:color="auto"/>
                  </w:divBdr>
                  <w:divsChild>
                    <w:div w:id="21083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567674">
      <w:bodyDiv w:val="1"/>
      <w:marLeft w:val="0"/>
      <w:marRight w:val="0"/>
      <w:marTop w:val="0"/>
      <w:marBottom w:val="0"/>
      <w:divBdr>
        <w:top w:val="none" w:sz="0" w:space="0" w:color="auto"/>
        <w:left w:val="none" w:sz="0" w:space="0" w:color="auto"/>
        <w:bottom w:val="none" w:sz="0" w:space="0" w:color="auto"/>
        <w:right w:val="none" w:sz="0" w:space="0" w:color="auto"/>
      </w:divBdr>
      <w:divsChild>
        <w:div w:id="747117913">
          <w:marLeft w:val="0"/>
          <w:marRight w:val="0"/>
          <w:marTop w:val="0"/>
          <w:marBottom w:val="0"/>
          <w:divBdr>
            <w:top w:val="none" w:sz="0" w:space="0" w:color="auto"/>
            <w:left w:val="none" w:sz="0" w:space="0" w:color="auto"/>
            <w:bottom w:val="none" w:sz="0" w:space="0" w:color="auto"/>
            <w:right w:val="none" w:sz="0" w:space="0" w:color="auto"/>
          </w:divBdr>
          <w:divsChild>
            <w:div w:id="754084909">
              <w:marLeft w:val="0"/>
              <w:marRight w:val="0"/>
              <w:marTop w:val="0"/>
              <w:marBottom w:val="0"/>
              <w:divBdr>
                <w:top w:val="none" w:sz="0" w:space="0" w:color="auto"/>
                <w:left w:val="none" w:sz="0" w:space="0" w:color="auto"/>
                <w:bottom w:val="none" w:sz="0" w:space="0" w:color="auto"/>
                <w:right w:val="none" w:sz="0" w:space="0" w:color="auto"/>
              </w:divBdr>
              <w:divsChild>
                <w:div w:id="1895851777">
                  <w:marLeft w:val="0"/>
                  <w:marRight w:val="0"/>
                  <w:marTop w:val="0"/>
                  <w:marBottom w:val="0"/>
                  <w:divBdr>
                    <w:top w:val="none" w:sz="0" w:space="0" w:color="auto"/>
                    <w:left w:val="none" w:sz="0" w:space="0" w:color="auto"/>
                    <w:bottom w:val="none" w:sz="0" w:space="0" w:color="auto"/>
                    <w:right w:val="none" w:sz="0" w:space="0" w:color="auto"/>
                  </w:divBdr>
                  <w:divsChild>
                    <w:div w:id="1109354062">
                      <w:marLeft w:val="0"/>
                      <w:marRight w:val="0"/>
                      <w:marTop w:val="0"/>
                      <w:marBottom w:val="0"/>
                      <w:divBdr>
                        <w:top w:val="none" w:sz="0" w:space="0" w:color="auto"/>
                        <w:left w:val="none" w:sz="0" w:space="0" w:color="auto"/>
                        <w:bottom w:val="none" w:sz="0" w:space="0" w:color="auto"/>
                        <w:right w:val="none" w:sz="0" w:space="0" w:color="auto"/>
                      </w:divBdr>
                      <w:divsChild>
                        <w:div w:id="589969857">
                          <w:marLeft w:val="0"/>
                          <w:marRight w:val="0"/>
                          <w:marTop w:val="0"/>
                          <w:marBottom w:val="0"/>
                          <w:divBdr>
                            <w:top w:val="none" w:sz="0" w:space="0" w:color="auto"/>
                            <w:left w:val="none" w:sz="0" w:space="0" w:color="auto"/>
                            <w:bottom w:val="none" w:sz="0" w:space="0" w:color="auto"/>
                            <w:right w:val="none" w:sz="0" w:space="0" w:color="auto"/>
                          </w:divBdr>
                          <w:divsChild>
                            <w:div w:id="628828551">
                              <w:marLeft w:val="0"/>
                              <w:marRight w:val="0"/>
                              <w:marTop w:val="0"/>
                              <w:marBottom w:val="0"/>
                              <w:divBdr>
                                <w:top w:val="none" w:sz="0" w:space="0" w:color="auto"/>
                                <w:left w:val="none" w:sz="0" w:space="0" w:color="auto"/>
                                <w:bottom w:val="none" w:sz="0" w:space="0" w:color="auto"/>
                                <w:right w:val="none" w:sz="0" w:space="0" w:color="auto"/>
                              </w:divBdr>
                              <w:divsChild>
                                <w:div w:id="1419450417">
                                  <w:marLeft w:val="0"/>
                                  <w:marRight w:val="0"/>
                                  <w:marTop w:val="0"/>
                                  <w:marBottom w:val="0"/>
                                  <w:divBdr>
                                    <w:top w:val="none" w:sz="0" w:space="0" w:color="auto"/>
                                    <w:left w:val="none" w:sz="0" w:space="0" w:color="auto"/>
                                    <w:bottom w:val="none" w:sz="0" w:space="0" w:color="auto"/>
                                    <w:right w:val="none" w:sz="0" w:space="0" w:color="auto"/>
                                  </w:divBdr>
                                  <w:divsChild>
                                    <w:div w:id="1246302798">
                                      <w:marLeft w:val="3405"/>
                                      <w:marRight w:val="2700"/>
                                      <w:marTop w:val="0"/>
                                      <w:marBottom w:val="0"/>
                                      <w:divBdr>
                                        <w:top w:val="single" w:sz="6" w:space="0" w:color="C9C9C9"/>
                                        <w:left w:val="single" w:sz="6" w:space="0" w:color="C9C9C9"/>
                                        <w:bottom w:val="single" w:sz="6" w:space="0" w:color="C9C9C9"/>
                                        <w:right w:val="single" w:sz="6" w:space="0" w:color="C9C9C9"/>
                                      </w:divBdr>
                                      <w:divsChild>
                                        <w:div w:id="675233671">
                                          <w:marLeft w:val="0"/>
                                          <w:marRight w:val="0"/>
                                          <w:marTop w:val="0"/>
                                          <w:marBottom w:val="0"/>
                                          <w:divBdr>
                                            <w:top w:val="none" w:sz="0" w:space="0" w:color="auto"/>
                                            <w:left w:val="none" w:sz="0" w:space="0" w:color="auto"/>
                                            <w:bottom w:val="none" w:sz="0" w:space="0" w:color="auto"/>
                                            <w:right w:val="none" w:sz="0" w:space="0" w:color="auto"/>
                                          </w:divBdr>
                                          <w:divsChild>
                                            <w:div w:id="799570220">
                                              <w:marLeft w:val="0"/>
                                              <w:marRight w:val="0"/>
                                              <w:marTop w:val="0"/>
                                              <w:marBottom w:val="0"/>
                                              <w:divBdr>
                                                <w:top w:val="none" w:sz="0" w:space="0" w:color="auto"/>
                                                <w:left w:val="none" w:sz="0" w:space="0" w:color="auto"/>
                                                <w:bottom w:val="none" w:sz="0" w:space="0" w:color="auto"/>
                                                <w:right w:val="none" w:sz="0" w:space="0" w:color="auto"/>
                                              </w:divBdr>
                                              <w:divsChild>
                                                <w:div w:id="16566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1857635">
      <w:bodyDiv w:val="1"/>
      <w:marLeft w:val="0"/>
      <w:marRight w:val="0"/>
      <w:marTop w:val="0"/>
      <w:marBottom w:val="0"/>
      <w:divBdr>
        <w:top w:val="none" w:sz="0" w:space="0" w:color="auto"/>
        <w:left w:val="none" w:sz="0" w:space="0" w:color="auto"/>
        <w:bottom w:val="none" w:sz="0" w:space="0" w:color="auto"/>
        <w:right w:val="none" w:sz="0" w:space="0" w:color="auto"/>
      </w:divBdr>
    </w:div>
    <w:div w:id="211296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phelie.humphrey\Downloads\MS%20Tech%20Note%20no%20Appendix%20template_v1.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D5E3B924F5422A80C52D4EB99F3B74"/>
        <w:category>
          <w:name w:val="General"/>
          <w:gallery w:val="placeholder"/>
        </w:category>
        <w:types>
          <w:type w:val="bbPlcHdr"/>
        </w:types>
        <w:behaviors>
          <w:behavior w:val="content"/>
        </w:behaviors>
        <w:guid w:val="{FE50333C-E063-4EFA-A5B3-50FC0CE295F6}"/>
      </w:docPartPr>
      <w:docPartBody>
        <w:p w:rsidR="00B43157" w:rsidRDefault="009518EC">
          <w:pPr>
            <w:pStyle w:val="CFD5E3B924F5422A80C52D4EB99F3B74"/>
          </w:pPr>
          <w:r w:rsidRPr="00F2106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8EC"/>
    <w:rsid w:val="0010502F"/>
    <w:rsid w:val="00105F06"/>
    <w:rsid w:val="001A4130"/>
    <w:rsid w:val="002E5508"/>
    <w:rsid w:val="00300351"/>
    <w:rsid w:val="00476EFB"/>
    <w:rsid w:val="005275A1"/>
    <w:rsid w:val="005B7F40"/>
    <w:rsid w:val="0077112F"/>
    <w:rsid w:val="007A3BEB"/>
    <w:rsid w:val="00921689"/>
    <w:rsid w:val="009518EC"/>
    <w:rsid w:val="00B11A7F"/>
    <w:rsid w:val="00B43157"/>
    <w:rsid w:val="00D83FA2"/>
    <w:rsid w:val="00DF33DC"/>
    <w:rsid w:val="00E40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CFD5E3B924F5422A80C52D4EB99F3B74">
    <w:name w:val="CFD5E3B924F5422A80C52D4EB99F3B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2014-01-01T00:00:00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b59504-0a2e-4b52-a430-2629531f64e4">
      <Terms xmlns="http://schemas.microsoft.com/office/infopath/2007/PartnerControls"/>
    </lcf76f155ced4ddcb4097134ff3c332f>
    <TaxCatchAll xmlns="859f7ad6-93f6-4205-b62b-a17f28acbbac" xsi:nil="true"/>
    <Site_x0020_Name xmlns="859f7ad6-93f6-4205-b62b-a17f28acbbac">Ground Investigation Works, Geotechnical Survey to inform Project Erebus Floating Offshore Wind Farm (FLOW) inter-array and export cable route</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Northern and Shell Building,10 Lower Thames Street, London, EC3R 6EN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2022-12-02T00:00:00+00:00</Document_x0020_Date>
    <Facility_x0020_Address xmlns="859f7ad6-93f6-4205-b62b-a17f28acbbac">Port Talbot</Facility_x0020_Address>
    <Environment_x0020_Sub_x0020_Folder xmlns="859f7ad6-93f6-4205-b62b-a17f28acbbac">Licences applications</Environment_x0020_Sub_x0020_Folder>
    <Customer_x0020_Name xmlns="859f7ad6-93f6-4205-b62b-a17f28acbbac">Offshore Wind Consultants Limited</Customer_x0020_Name>
    <Surrendered_x002f_Expired_x0020_Date xmlns="859f7ad6-93f6-4205-b62b-a17f28acbbac" xsi:nil="true"/>
    <_dlc_DocId xmlns="9be56660-2c31-41ef-bc00-23e72f632f2a">REGU-1960830588-3592</_dlc_DocId>
    <_dlc_DocIdUrl xmlns="9be56660-2c31-41ef-bc00-23e72f632f2a">
      <Url>https://cyfoethnaturiolcymru.sharepoint.com/teams/Regulatory/Permitting/ml/_layouts/15/DocIdRedir.aspx?ID=REGU-1960830588-3592</Url>
      <Description>REGU-1960830588-3592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b:Source>
    <b:Tag>Ken11</b:Tag>
    <b:SourceType>Report</b:SourceType>
    <b:Guid>{B1B8ED7C-0815-4293-992E-E594E9701B65}</b:Guid>
    <b:Author>
      <b:Author>
        <b:NameList>
          <b:Person>
            <b:Last>Kenny</b:Last>
            <b:First>A.</b:First>
          </b:Person>
          <b:Person>
            <b:Last>Johns</b:Last>
            <b:First>D.</b:First>
          </b:Person>
          <b:Person>
            <b:Last>Smedley</b:Last>
            <b:First>M.</b:First>
          </b:Person>
          <b:Person>
            <b:Last>Engelhard</b:Last>
            <b:First>G.</b:First>
          </b:Person>
          <b:Person>
            <b:Last>Barrio Frojan</b:Last>
            <b:First>C.</b:First>
          </b:Person>
          <b:Person>
            <b:Last>Cooper</b:Last>
            <b:First>K.</b:First>
          </b:Person>
        </b:NameList>
      </b:Author>
    </b:Author>
    <b:Title>A Marine Aggregate Integrated Ecosystem Assessment: a method to Quantify Ecosystem Sustainability</b:Title>
    <b:Year>2011</b:Year>
    <b:Department>Marrine Aggregate Levy Sustainability Fund</b:Department>
    <b:ThesisType>MEPF 08/P02</b:ThesisType>
    <b:RefOrder>1</b:RefOrder>
  </b:Source>
</b:Sourc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C163BC-CD75-478B-8456-871791E1FCDA}">
  <ds:schemaRefs>
    <ds:schemaRef ds:uri="http://schemas.microsoft.com/office/2006/metadata/properties"/>
    <ds:schemaRef ds:uri="http://schemas.microsoft.com/office/infopath/2007/PartnerControls"/>
    <ds:schemaRef ds:uri="a5a3e5ef-3d6f-447c-a254-8b0c7700973a"/>
    <ds:schemaRef ds:uri="f4a6cdad-e2f3-4044-8c5c-1fe85b7c2113"/>
  </ds:schemaRefs>
</ds:datastoreItem>
</file>

<file path=customXml/itemProps3.xml><?xml version="1.0" encoding="utf-8"?>
<ds:datastoreItem xmlns:ds="http://schemas.openxmlformats.org/officeDocument/2006/customXml" ds:itemID="{DA690718-15C7-4BDC-8493-C0EF9EEE643D}">
  <ds:schemaRefs>
    <ds:schemaRef ds:uri="http://schemas.microsoft.com/sharepoint/v3/contenttype/forms"/>
  </ds:schemaRefs>
</ds:datastoreItem>
</file>

<file path=customXml/itemProps4.xml><?xml version="1.0" encoding="utf-8"?>
<ds:datastoreItem xmlns:ds="http://schemas.openxmlformats.org/officeDocument/2006/customXml" ds:itemID="{2CFC0BD7-749B-47D5-ACA6-A01E89594E79}"/>
</file>

<file path=customXml/itemProps5.xml><?xml version="1.0" encoding="utf-8"?>
<ds:datastoreItem xmlns:ds="http://schemas.openxmlformats.org/officeDocument/2006/customXml" ds:itemID="{16C91842-EDDA-4B0E-BD6F-8D1B37BA516F}">
  <ds:schemaRefs>
    <ds:schemaRef ds:uri="http://schemas.openxmlformats.org/officeDocument/2006/bibliography"/>
  </ds:schemaRefs>
</ds:datastoreItem>
</file>

<file path=customXml/itemProps6.xml><?xml version="1.0" encoding="utf-8"?>
<ds:datastoreItem xmlns:ds="http://schemas.openxmlformats.org/officeDocument/2006/customXml" ds:itemID="{7EA88160-CC90-49EB-AB59-2D58D1323528}"/>
</file>

<file path=customXml/itemProps7.xml><?xml version="1.0" encoding="utf-8"?>
<ds:datastoreItem xmlns:ds="http://schemas.openxmlformats.org/officeDocument/2006/customXml" ds:itemID="{30BF0812-C8E5-477F-91FF-9FD0CC14D76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MS Tech Note no Appendix template_v1.0</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RML2281 - Technical Note Erebus Geotechnical Survey FINAL</dc:title>
  <dc:creator/>
  <cp:lastModifiedBy>Grace Smith</cp:lastModifiedBy>
  <cp:revision>4</cp:revision>
  <cp:lastPrinted>2015-10-14T14:01:00Z</cp:lastPrinted>
  <dcterms:created xsi:type="dcterms:W3CDTF">2022-11-28T16:58:00Z</dcterms:created>
  <dcterms:modified xsi:type="dcterms:W3CDTF">2022-12-01T16:52:53Z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MediaServiceImageTags">
    <vt:lpwstr/>
  </property>
  <property fmtid="{D5CDD505-2E9C-101B-9397-08002B2CF9AE}" pid="4" name="_dlc_DocIdItemGuid">
    <vt:lpwstr>a9278494-6727-4a72-a2c1-7fbf13ef48d7</vt:lpwstr>
  </property>
</Properties>
</file>