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REGU-212-1880409</_dlc_DocId>
    <_dlc_DocIdUrl xmlns="9be56660-2c31-41ef-bc00-23e72f632f2a">
      <Url>https://cyfoethnaturiolcymru.sharepoint.com/teams/Regulatory/Permitting/_layouts/15/DocIdRedir.aspx?ID=REGU-212-1880409</Url>
      <Description>REGU-212-1880409</Description>
    </_dlc_DocIdUrl>
    <License_x002f_Activity_x0020_Type xmlns="859f7ad6-93f6-4205-b62b-a17f28acbbac">4. EPR Water Discharge</License_x002f_Activity_x0020_Type>
    <Site_x0020_Name xmlns="859f7ad6-93f6-4205-b62b-a17f28acbbac">Llwyncelyn STW</Site_x0020_Name>
    <Internal_x002f_External xmlns="859f7ad6-93f6-4205-b62b-a17f28acbbac">Incoming document</Internal_x002f_External>
    <Post_x0020_code xmlns="859f7ad6-93f6-4205-b62b-a17f28acbbac">SA46 0HH</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Llwyncelyn, Aberaeron, Ceredigion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AE7EC1AF-7D0A-407A-ABD8-2B158A6D57EF}"/>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b095e264-aeec-46fb-b907-fd9e1f833273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187953500</vt:r8>
  </property>
  <property fmtid="{D5CDD505-2E9C-101B-9397-08002B2CF9AE}" pid="9" name="MediaServiceImageTags">
    <vt:lpwstr/>
  </property>
</Properties>
</file>