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Pr="00730F29" w:rsidRDefault="00A26EA6" w:rsidP="00D04424">
      <w:pPr>
        <w:pStyle w:val="Heading1"/>
        <w:jc w:val="left"/>
        <w:rPr>
          <w:color w:val="auto"/>
          <w:sz w:val="32"/>
          <w:szCs w:val="32"/>
        </w:rPr>
      </w:pPr>
      <w:r w:rsidRPr="00730F29">
        <w:rPr>
          <w:color w:val="auto"/>
          <w:sz w:val="32"/>
          <w:szCs w:val="32"/>
        </w:rPr>
        <w:t>Nat</w:t>
      </w:r>
      <w:r w:rsidR="00352859" w:rsidRPr="00730F29">
        <w:rPr>
          <w:color w:val="auto"/>
          <w:sz w:val="32"/>
          <w:szCs w:val="32"/>
        </w:rPr>
        <w:t>ur</w:t>
      </w:r>
      <w:r w:rsidRPr="00730F29">
        <w:rPr>
          <w:color w:val="auto"/>
          <w:sz w:val="32"/>
          <w:szCs w:val="32"/>
        </w:rPr>
        <w:t>al Resources Wales</w:t>
      </w:r>
      <w:r w:rsidR="0014332B" w:rsidRPr="00730F29">
        <w:rPr>
          <w:bCs/>
          <w:color w:val="auto"/>
          <w:sz w:val="32"/>
          <w:szCs w:val="32"/>
        </w:rPr>
        <w:t xml:space="preserve"> p</w:t>
      </w:r>
      <w:r w:rsidR="00D04424" w:rsidRPr="00730F29">
        <w:rPr>
          <w:bCs/>
          <w:color w:val="auto"/>
          <w:sz w:val="32"/>
          <w:szCs w:val="32"/>
        </w:rPr>
        <w:t>ermitting</w:t>
      </w:r>
      <w:r w:rsidR="00D04424" w:rsidRPr="00730F29">
        <w:rPr>
          <w:color w:val="auto"/>
          <w:sz w:val="32"/>
          <w:szCs w:val="32"/>
        </w:rPr>
        <w:t xml:space="preserve"> decisions</w:t>
      </w:r>
    </w:p>
    <w:p w14:paraId="0FF15248" w14:textId="77777777" w:rsidR="003719AD" w:rsidRPr="00730F29" w:rsidRDefault="003719AD" w:rsidP="003719AD">
      <w:pPr>
        <w:pStyle w:val="Heading1"/>
        <w:spacing w:before="0" w:after="0"/>
        <w:jc w:val="left"/>
        <w:rPr>
          <w:bCs/>
          <w:color w:val="auto"/>
          <w:sz w:val="24"/>
          <w:szCs w:val="24"/>
        </w:rPr>
      </w:pPr>
    </w:p>
    <w:p w14:paraId="0FF15249" w14:textId="20AB531D" w:rsidR="00D04424" w:rsidRPr="00730F29" w:rsidRDefault="0014332B" w:rsidP="003719AD">
      <w:pPr>
        <w:pStyle w:val="Heading1"/>
        <w:spacing w:before="0" w:after="0"/>
        <w:jc w:val="left"/>
        <w:rPr>
          <w:bCs/>
          <w:color w:val="auto"/>
          <w:sz w:val="32"/>
        </w:rPr>
      </w:pPr>
      <w:r w:rsidRPr="00730F29">
        <w:rPr>
          <w:bCs/>
          <w:color w:val="auto"/>
          <w:sz w:val="32"/>
        </w:rPr>
        <w:t>Bespoke p</w:t>
      </w:r>
      <w:r w:rsidR="00D04424" w:rsidRPr="00730F29">
        <w:rPr>
          <w:bCs/>
          <w:color w:val="auto"/>
          <w:sz w:val="32"/>
        </w:rPr>
        <w:t>ermit</w:t>
      </w:r>
      <w:r w:rsidR="00B73ECB" w:rsidRPr="00730F29">
        <w:rPr>
          <w:bCs/>
          <w:color w:val="auto"/>
          <w:sz w:val="32"/>
        </w:rPr>
        <w:t xml:space="preserve"> </w:t>
      </w:r>
    </w:p>
    <w:p w14:paraId="0FF1524F" w14:textId="77777777" w:rsidR="007820C3" w:rsidRPr="00730F29" w:rsidRDefault="007820C3" w:rsidP="00D04424">
      <w:pPr>
        <w:rPr>
          <w:rFonts w:ascii="Arial" w:hAnsi="Arial" w:cs="Arial"/>
          <w:szCs w:val="24"/>
        </w:rPr>
      </w:pPr>
    </w:p>
    <w:p w14:paraId="0FF15250" w14:textId="114245D2" w:rsidR="00D04424" w:rsidRPr="00730F29" w:rsidRDefault="0060457F" w:rsidP="006B0BFB">
      <w:pPr>
        <w:spacing w:after="120"/>
        <w:rPr>
          <w:rFonts w:ascii="Arial" w:hAnsi="Arial" w:cs="Arial"/>
          <w:szCs w:val="24"/>
        </w:rPr>
      </w:pPr>
      <w:r w:rsidRPr="00730F29">
        <w:rPr>
          <w:rFonts w:ascii="Arial" w:hAnsi="Arial" w:cs="Arial"/>
          <w:szCs w:val="24"/>
        </w:rPr>
        <w:t xml:space="preserve">We have decided to </w:t>
      </w:r>
      <w:r w:rsidR="00D376B9" w:rsidRPr="00730F29">
        <w:rPr>
          <w:rFonts w:ascii="Arial" w:hAnsi="Arial" w:cs="Arial"/>
          <w:szCs w:val="24"/>
        </w:rPr>
        <w:t xml:space="preserve">grant </w:t>
      </w:r>
      <w:r w:rsidRPr="00730F29">
        <w:rPr>
          <w:rFonts w:ascii="Arial" w:hAnsi="Arial" w:cs="Arial"/>
          <w:szCs w:val="24"/>
        </w:rPr>
        <w:t>the permit fo</w:t>
      </w:r>
      <w:r w:rsidR="00D376B9" w:rsidRPr="00730F29">
        <w:rPr>
          <w:rFonts w:ascii="Arial" w:hAnsi="Arial" w:cs="Arial"/>
          <w:szCs w:val="24"/>
        </w:rPr>
        <w:t>r Woodland House</w:t>
      </w:r>
      <w:r w:rsidRPr="00730F29">
        <w:rPr>
          <w:rFonts w:ascii="Arial" w:hAnsi="Arial" w:cs="Arial"/>
          <w:szCs w:val="24"/>
        </w:rPr>
        <w:t xml:space="preserve"> operated by </w:t>
      </w:r>
      <w:r w:rsidR="00D376B9" w:rsidRPr="00730F29">
        <w:rPr>
          <w:rFonts w:ascii="Arial" w:hAnsi="Arial" w:cs="Arial"/>
          <w:szCs w:val="24"/>
        </w:rPr>
        <w:t>Mr Christopher Pryce.</w:t>
      </w:r>
    </w:p>
    <w:p w14:paraId="178F17B4" w14:textId="59469D21" w:rsidR="00E907C6" w:rsidRPr="00730F29" w:rsidRDefault="00E907C6" w:rsidP="006B0BFB">
      <w:pPr>
        <w:tabs>
          <w:tab w:val="left" w:pos="4253"/>
          <w:tab w:val="left" w:pos="6804"/>
        </w:tabs>
        <w:spacing w:after="120"/>
        <w:rPr>
          <w:rFonts w:ascii="Arial" w:hAnsi="Arial"/>
          <w:kern w:val="28"/>
          <w:szCs w:val="24"/>
        </w:rPr>
      </w:pPr>
      <w:bookmarkStart w:id="0" w:name="OLE_LINK1"/>
      <w:bookmarkStart w:id="1" w:name="OLE_LINK2"/>
      <w:r w:rsidRPr="00730F29">
        <w:rPr>
          <w:rFonts w:ascii="Arial" w:hAnsi="Arial"/>
          <w:kern w:val="28"/>
          <w:szCs w:val="24"/>
        </w:rPr>
        <w:t xml:space="preserve">The application number is </w:t>
      </w:r>
      <w:r w:rsidR="00D376B9" w:rsidRPr="00730F29">
        <w:rPr>
          <w:rFonts w:ascii="Arial" w:hAnsi="Arial"/>
          <w:szCs w:val="24"/>
        </w:rPr>
        <w:t>PAN-019485.</w:t>
      </w:r>
    </w:p>
    <w:p w14:paraId="0FF15251" w14:textId="6BBCC102" w:rsidR="00D04424" w:rsidRPr="00730F29" w:rsidRDefault="00D04424" w:rsidP="006B0BFB">
      <w:pPr>
        <w:tabs>
          <w:tab w:val="left" w:pos="4253"/>
          <w:tab w:val="left" w:pos="6804"/>
        </w:tabs>
        <w:spacing w:after="120"/>
        <w:rPr>
          <w:rFonts w:ascii="Arial" w:hAnsi="Arial"/>
          <w:szCs w:val="24"/>
        </w:rPr>
      </w:pPr>
      <w:r w:rsidRPr="00730F29">
        <w:rPr>
          <w:rFonts w:ascii="Arial" w:hAnsi="Arial"/>
          <w:kern w:val="28"/>
          <w:szCs w:val="24"/>
        </w:rPr>
        <w:t>The</w:t>
      </w:r>
      <w:r w:rsidRPr="00730F29">
        <w:rPr>
          <w:rFonts w:ascii="Arial" w:hAnsi="Arial"/>
          <w:b/>
          <w:kern w:val="28"/>
          <w:szCs w:val="24"/>
        </w:rPr>
        <w:t xml:space="preserve"> </w:t>
      </w:r>
      <w:r w:rsidRPr="00730F29">
        <w:rPr>
          <w:rFonts w:ascii="Arial" w:hAnsi="Arial"/>
          <w:szCs w:val="24"/>
        </w:rPr>
        <w:t xml:space="preserve">permit number is </w:t>
      </w:r>
      <w:r w:rsidR="00B476A4">
        <w:rPr>
          <w:rFonts w:ascii="Arial" w:hAnsi="Arial"/>
          <w:szCs w:val="24"/>
        </w:rPr>
        <w:t>EPR/</w:t>
      </w:r>
      <w:r w:rsidR="00B476A4" w:rsidRPr="00B476A4">
        <w:rPr>
          <w:rFonts w:ascii="Arial" w:hAnsi="Arial"/>
          <w:szCs w:val="24"/>
        </w:rPr>
        <w:t>CB3797HQ</w:t>
      </w:r>
      <w:r w:rsidR="00B476A4">
        <w:rPr>
          <w:rFonts w:ascii="Arial" w:hAnsi="Arial"/>
          <w:szCs w:val="24"/>
        </w:rPr>
        <w:t>.</w:t>
      </w:r>
    </w:p>
    <w:bookmarkEnd w:id="0"/>
    <w:bookmarkEnd w:id="1"/>
    <w:p w14:paraId="73D2E98E" w14:textId="77777777" w:rsidR="00D376B9" w:rsidRPr="00730F29" w:rsidRDefault="00D376B9" w:rsidP="00D376B9">
      <w:pPr>
        <w:spacing w:after="120"/>
        <w:rPr>
          <w:rFonts w:ascii="Arial" w:hAnsi="Arial"/>
        </w:rPr>
      </w:pPr>
    </w:p>
    <w:p w14:paraId="372CBB1B" w14:textId="4695971C" w:rsidR="00D376B9" w:rsidRPr="00D376B9" w:rsidRDefault="00D376B9" w:rsidP="00D376B9">
      <w:pPr>
        <w:spacing w:after="120"/>
        <w:rPr>
          <w:rFonts w:ascii="Arial" w:hAnsi="Arial"/>
        </w:rPr>
      </w:pPr>
      <w:r w:rsidRPr="00D376B9">
        <w:rPr>
          <w:rFonts w:ascii="Arial" w:hAnsi="Arial"/>
        </w:rPr>
        <w:t>The permit regulates a new bespoke discharge from a septic tank and infiltration system at Woodland House.</w:t>
      </w:r>
    </w:p>
    <w:p w14:paraId="4A12BACC" w14:textId="20E50052" w:rsidR="00D376B9" w:rsidRPr="00D376B9" w:rsidRDefault="00D376B9" w:rsidP="00D376B9">
      <w:pPr>
        <w:spacing w:after="120"/>
        <w:rPr>
          <w:rFonts w:ascii="Arial" w:hAnsi="Arial"/>
        </w:rPr>
      </w:pPr>
      <w:r w:rsidRPr="00D376B9">
        <w:rPr>
          <w:rFonts w:ascii="Arial" w:hAnsi="Arial"/>
        </w:rPr>
        <w:t xml:space="preserve">The system will serve a single 4-bedroom domestic property. The maximum daily discharge is </w:t>
      </w:r>
      <w:r w:rsidR="00BB5C73">
        <w:rPr>
          <w:rFonts w:ascii="Arial" w:hAnsi="Arial"/>
        </w:rPr>
        <w:t>1</w:t>
      </w:r>
      <w:r w:rsidRPr="00D376B9">
        <w:rPr>
          <w:rFonts w:ascii="Arial" w:hAnsi="Arial"/>
        </w:rPr>
        <w:t>.</w:t>
      </w:r>
      <w:r w:rsidR="00BB5C73">
        <w:rPr>
          <w:rFonts w:ascii="Arial" w:hAnsi="Arial"/>
        </w:rPr>
        <w:t>0</w:t>
      </w:r>
      <w:r w:rsidRPr="00D376B9">
        <w:rPr>
          <w:rFonts w:ascii="Arial" w:hAnsi="Arial"/>
        </w:rPr>
        <w:t>m</w:t>
      </w:r>
      <w:r w:rsidRPr="00D376B9">
        <w:rPr>
          <w:rFonts w:ascii="Arial" w:hAnsi="Arial"/>
          <w:vertAlign w:val="superscript"/>
        </w:rPr>
        <w:t>3</w:t>
      </w:r>
      <w:r w:rsidRPr="00D376B9">
        <w:rPr>
          <w:rFonts w:ascii="Arial" w:hAnsi="Arial"/>
        </w:rPr>
        <w:t>/day of treated sewage effluent.</w:t>
      </w:r>
    </w:p>
    <w:p w14:paraId="4B950298" w14:textId="15313A46" w:rsidR="00D376B9" w:rsidRPr="00D376B9" w:rsidRDefault="00D376B9" w:rsidP="00D376B9">
      <w:pPr>
        <w:spacing w:after="120"/>
        <w:rPr>
          <w:rFonts w:ascii="Arial" w:hAnsi="Arial"/>
        </w:rPr>
      </w:pPr>
      <w:r w:rsidRPr="00D376B9">
        <w:rPr>
          <w:rFonts w:ascii="Arial" w:hAnsi="Arial"/>
        </w:rPr>
        <w:t xml:space="preserve">The activity does not qualify </w:t>
      </w:r>
      <w:r w:rsidR="00730F29">
        <w:rPr>
          <w:rFonts w:ascii="Arial" w:hAnsi="Arial"/>
        </w:rPr>
        <w:t xml:space="preserve">for an exemption </w:t>
      </w:r>
      <w:r w:rsidRPr="00D376B9">
        <w:rPr>
          <w:rFonts w:ascii="Arial" w:hAnsi="Arial"/>
        </w:rPr>
        <w:t>as it is located within the Great Spring Source Protection Zone 1.</w:t>
      </w:r>
    </w:p>
    <w:p w14:paraId="494B494D" w14:textId="77777777" w:rsidR="00D376B9" w:rsidRDefault="00D376B9" w:rsidP="006B0BFB">
      <w:pPr>
        <w:spacing w:after="120"/>
        <w:rPr>
          <w:rFonts w:ascii="Arial" w:hAnsi="Arial"/>
          <w:color w:val="000000"/>
        </w:rPr>
      </w:pPr>
    </w:p>
    <w:p w14:paraId="0FF15253" w14:textId="7590A65E"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D376B9" w:rsidRDefault="00D04424" w:rsidP="00D04424">
      <w:pPr>
        <w:pStyle w:val="Heading8"/>
        <w:rPr>
          <w:caps w:val="0"/>
          <w:sz w:val="20"/>
        </w:rPr>
      </w:pPr>
    </w:p>
    <w:p w14:paraId="0FF15263" w14:textId="77777777" w:rsidR="006420BA" w:rsidRPr="00D376B9" w:rsidRDefault="006420BA" w:rsidP="006420BA">
      <w:pPr>
        <w:numPr>
          <w:ilvl w:val="0"/>
          <w:numId w:val="17"/>
        </w:numPr>
        <w:tabs>
          <w:tab w:val="clear" w:pos="1440"/>
          <w:tab w:val="num" w:pos="1134"/>
        </w:tabs>
        <w:spacing w:after="60"/>
        <w:ind w:left="1134" w:hanging="567"/>
        <w:rPr>
          <w:rFonts w:ascii="Arial" w:hAnsi="Arial"/>
        </w:rPr>
      </w:pPr>
      <w:r w:rsidRPr="00D376B9">
        <w:rPr>
          <w:rFonts w:ascii="Arial" w:hAnsi="Arial"/>
          <w:szCs w:val="24"/>
        </w:rPr>
        <w:t>Annex 1 the decision checklist</w:t>
      </w:r>
    </w:p>
    <w:p w14:paraId="0FF15264" w14:textId="7E557D9C" w:rsidR="006420BA" w:rsidRPr="00D376B9" w:rsidRDefault="006420BA" w:rsidP="006420BA">
      <w:pPr>
        <w:numPr>
          <w:ilvl w:val="0"/>
          <w:numId w:val="17"/>
        </w:numPr>
        <w:tabs>
          <w:tab w:val="clear" w:pos="1440"/>
          <w:tab w:val="num" w:pos="1134"/>
        </w:tabs>
        <w:spacing w:after="120"/>
        <w:ind w:left="1134" w:hanging="567"/>
        <w:rPr>
          <w:rFonts w:ascii="Arial" w:hAnsi="Arial"/>
        </w:rPr>
      </w:pPr>
      <w:r w:rsidRPr="00D376B9">
        <w:rPr>
          <w:rFonts w:ascii="Arial" w:hAnsi="Arial"/>
          <w:szCs w:val="24"/>
        </w:rPr>
        <w:t>Annex 2 the consultation</w:t>
      </w:r>
      <w:r w:rsidR="00D376B9" w:rsidRPr="00D376B9">
        <w:rPr>
          <w:rFonts w:ascii="Arial" w:hAnsi="Arial"/>
          <w:szCs w:val="24"/>
        </w:rPr>
        <w:t xml:space="preserve">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376B9" w:rsidRPr="00D376B9" w14:paraId="0FF1529F" w14:textId="77777777" w:rsidTr="396B50C7">
        <w:trPr>
          <w:gridAfter w:val="1"/>
          <w:wAfter w:w="13" w:type="dxa"/>
        </w:trPr>
        <w:tc>
          <w:tcPr>
            <w:tcW w:w="1951" w:type="dxa"/>
            <w:tcBorders>
              <w:bottom w:val="single" w:sz="4" w:space="0" w:color="auto"/>
            </w:tcBorders>
          </w:tcPr>
          <w:p w14:paraId="0FF15299" w14:textId="71E30F65" w:rsidR="007820C3" w:rsidRPr="00D376B9" w:rsidRDefault="007820C3" w:rsidP="007820C3">
            <w:pPr>
              <w:pStyle w:val="Heading3"/>
              <w:spacing w:before="60"/>
              <w:rPr>
                <w:rFonts w:ascii="Arial" w:hAnsi="Arial" w:cs="Arial"/>
                <w:b w:val="0"/>
                <w:szCs w:val="24"/>
                <w:highlight w:val="red"/>
              </w:rPr>
            </w:pPr>
            <w:r w:rsidRPr="00D376B9">
              <w:rPr>
                <w:rFonts w:ascii="Arial" w:hAnsi="Arial" w:cs="Arial"/>
                <w:b w:val="0"/>
                <w:szCs w:val="24"/>
              </w:rPr>
              <w:t xml:space="preserve">Responses to </w:t>
            </w:r>
            <w:r w:rsidR="00D376B9" w:rsidRPr="00D376B9">
              <w:rPr>
                <w:rFonts w:ascii="Arial" w:hAnsi="Arial" w:cs="Arial"/>
                <w:b w:val="0"/>
                <w:szCs w:val="24"/>
              </w:rPr>
              <w:t xml:space="preserve">web publicising and </w:t>
            </w:r>
            <w:r w:rsidRPr="00D376B9">
              <w:rPr>
                <w:rFonts w:ascii="Arial" w:hAnsi="Arial" w:cs="Arial"/>
                <w:b w:val="0"/>
                <w:szCs w:val="24"/>
              </w:rPr>
              <w:t>consultation</w:t>
            </w:r>
          </w:p>
        </w:tc>
        <w:tc>
          <w:tcPr>
            <w:tcW w:w="6266" w:type="dxa"/>
            <w:tcBorders>
              <w:bottom w:val="single" w:sz="4" w:space="0" w:color="auto"/>
            </w:tcBorders>
          </w:tcPr>
          <w:p w14:paraId="0FF1529A" w14:textId="6D408446" w:rsidR="007820C3" w:rsidRPr="00D376B9" w:rsidRDefault="007820C3" w:rsidP="007820C3">
            <w:pPr>
              <w:spacing w:before="60"/>
              <w:rPr>
                <w:rFonts w:ascii="Arial" w:hAnsi="Arial" w:cs="Arial"/>
                <w:szCs w:val="24"/>
              </w:rPr>
            </w:pPr>
            <w:r w:rsidRPr="00D376B9">
              <w:rPr>
                <w:rFonts w:ascii="Arial" w:hAnsi="Arial" w:cs="Arial"/>
                <w:szCs w:val="24"/>
              </w:rPr>
              <w:t>The web publicising</w:t>
            </w:r>
            <w:r w:rsidR="00D376B9" w:rsidRPr="00D376B9">
              <w:rPr>
                <w:rFonts w:ascii="Arial" w:hAnsi="Arial" w:cs="Arial"/>
                <w:szCs w:val="24"/>
              </w:rPr>
              <w:t xml:space="preserve"> and </w:t>
            </w:r>
            <w:r w:rsidRPr="00D376B9">
              <w:rPr>
                <w:rFonts w:ascii="Arial" w:hAnsi="Arial" w:cs="Arial"/>
                <w:szCs w:val="24"/>
              </w:rPr>
              <w:t xml:space="preserve">consultation responses (Annex 2) were </w:t>
            </w:r>
            <w:proofErr w:type="gramStart"/>
            <w:r w:rsidRPr="00D376B9">
              <w:rPr>
                <w:rFonts w:ascii="Arial" w:hAnsi="Arial" w:cs="Arial"/>
                <w:szCs w:val="24"/>
              </w:rPr>
              <w:t>taken into account</w:t>
            </w:r>
            <w:proofErr w:type="gramEnd"/>
            <w:r w:rsidRPr="00D376B9">
              <w:rPr>
                <w:rFonts w:ascii="Arial" w:hAnsi="Arial" w:cs="Arial"/>
                <w:szCs w:val="24"/>
              </w:rPr>
              <w:t xml:space="preserve"> in the decision.  </w:t>
            </w:r>
          </w:p>
          <w:p w14:paraId="0FF1529B" w14:textId="6130A2F9" w:rsidR="007820C3" w:rsidRPr="00D376B9" w:rsidRDefault="007820C3" w:rsidP="007820C3">
            <w:pPr>
              <w:spacing w:before="60"/>
              <w:rPr>
                <w:rFonts w:ascii="Arial" w:hAnsi="Arial" w:cs="Arial"/>
                <w:szCs w:val="24"/>
              </w:rPr>
            </w:pPr>
          </w:p>
          <w:p w14:paraId="21E9063F" w14:textId="17642383" w:rsidR="00D376B9" w:rsidRPr="00D376B9" w:rsidRDefault="00D376B9" w:rsidP="007820C3">
            <w:pPr>
              <w:spacing w:before="60"/>
              <w:rPr>
                <w:rFonts w:ascii="Arial" w:hAnsi="Arial" w:cs="Arial"/>
                <w:szCs w:val="24"/>
              </w:rPr>
            </w:pPr>
            <w:r w:rsidRPr="00D376B9">
              <w:rPr>
                <w:rFonts w:ascii="Arial" w:hAnsi="Arial" w:cs="Arial"/>
                <w:szCs w:val="24"/>
              </w:rPr>
              <w:t>There were no responses to the web publicising.</w:t>
            </w:r>
          </w:p>
          <w:p w14:paraId="77B32610" w14:textId="2EC82CF9" w:rsidR="00D376B9" w:rsidRPr="00D376B9" w:rsidRDefault="00D376B9" w:rsidP="007820C3">
            <w:pPr>
              <w:spacing w:before="60"/>
              <w:rPr>
                <w:rFonts w:ascii="Arial" w:hAnsi="Arial" w:cs="Arial"/>
                <w:szCs w:val="24"/>
              </w:rPr>
            </w:pPr>
          </w:p>
          <w:p w14:paraId="50721B5B" w14:textId="20688400" w:rsidR="00D376B9" w:rsidRPr="00D376B9" w:rsidRDefault="00D376B9" w:rsidP="007820C3">
            <w:pPr>
              <w:spacing w:before="60"/>
              <w:rPr>
                <w:rFonts w:ascii="Arial" w:hAnsi="Arial" w:cs="Arial"/>
                <w:szCs w:val="24"/>
              </w:rPr>
            </w:pPr>
            <w:r w:rsidRPr="00D376B9">
              <w:rPr>
                <w:rFonts w:ascii="Arial" w:hAnsi="Arial" w:cs="Arial"/>
                <w:szCs w:val="24"/>
              </w:rPr>
              <w:t>Responses to the consultation can be found in Annex 2.</w:t>
            </w:r>
          </w:p>
          <w:p w14:paraId="5CE1E590" w14:textId="77777777" w:rsidR="00D376B9" w:rsidRPr="00D376B9" w:rsidRDefault="00D376B9" w:rsidP="007820C3">
            <w:pPr>
              <w:spacing w:before="60"/>
              <w:rPr>
                <w:rFonts w:ascii="Arial" w:hAnsi="Arial" w:cs="Arial"/>
                <w:szCs w:val="24"/>
              </w:rPr>
            </w:pPr>
          </w:p>
          <w:p w14:paraId="0FF1529C" w14:textId="77777777" w:rsidR="007820C3" w:rsidRPr="00D376B9" w:rsidRDefault="007820C3" w:rsidP="007820C3">
            <w:pPr>
              <w:spacing w:before="60"/>
              <w:rPr>
                <w:rFonts w:ascii="Arial" w:hAnsi="Arial" w:cs="Arial"/>
                <w:szCs w:val="24"/>
              </w:rPr>
            </w:pPr>
            <w:r w:rsidRPr="00D376B9">
              <w:rPr>
                <w:rFonts w:ascii="Arial" w:hAnsi="Arial" w:cs="Arial"/>
                <w:szCs w:val="24"/>
              </w:rPr>
              <w:t xml:space="preserve">The decision was taken in accordance with our guidance. </w:t>
            </w:r>
          </w:p>
          <w:p w14:paraId="0FF1529D" w14:textId="77777777" w:rsidR="007820C3" w:rsidRPr="00D376B9"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D376B9" w:rsidRDefault="007820C3" w:rsidP="00792CEE">
            <w:pPr>
              <w:rPr>
                <w:rFonts w:ascii="Arial" w:hAnsi="Arial" w:cs="Arial"/>
                <w:szCs w:val="24"/>
              </w:rPr>
            </w:pPr>
            <w:r w:rsidRPr="00D376B9">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908542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D376B9">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D376B9" w:rsidRDefault="00AF4C00" w:rsidP="0016775A">
            <w:pPr>
              <w:rPr>
                <w:rFonts w:ascii="Arial" w:hAnsi="Arial" w:cs="Arial"/>
              </w:rPr>
            </w:pPr>
            <w:r w:rsidRPr="00D376B9">
              <w:rPr>
                <w:rFonts w:ascii="Arial" w:hAnsi="Arial" w:cs="Arial"/>
                <w:szCs w:val="24"/>
              </w:rPr>
              <w:t xml:space="preserve">The </w:t>
            </w:r>
            <w:r w:rsidR="00EC6B7A" w:rsidRPr="00D376B9">
              <w:rPr>
                <w:rFonts w:ascii="Arial" w:hAnsi="Arial" w:cs="Arial"/>
                <w:szCs w:val="24"/>
              </w:rPr>
              <w:t>discharge</w:t>
            </w:r>
            <w:r w:rsidR="003A1935" w:rsidRPr="00D376B9">
              <w:rPr>
                <w:rFonts w:ascii="Arial" w:hAnsi="Arial" w:cs="Arial"/>
                <w:szCs w:val="24"/>
              </w:rPr>
              <w:t xml:space="preserve"> activity</w:t>
            </w:r>
            <w:r w:rsidR="00EC6B7A" w:rsidRPr="00D376B9">
              <w:rPr>
                <w:rFonts w:ascii="Arial" w:hAnsi="Arial" w:cs="Arial"/>
                <w:szCs w:val="24"/>
              </w:rPr>
              <w:t xml:space="preserve"> screens out from needing further assessment under WFD as it is not in </w:t>
            </w:r>
            <w:r w:rsidR="009A341D" w:rsidRPr="00D376B9">
              <w:rPr>
                <w:rFonts w:ascii="Arial" w:hAnsi="Arial" w:cs="Arial"/>
              </w:rPr>
              <w:t xml:space="preserve">a </w:t>
            </w:r>
            <w:r w:rsidR="00930E1C" w:rsidRPr="00D376B9">
              <w:rPr>
                <w:rFonts w:ascii="Arial" w:hAnsi="Arial" w:cs="Arial"/>
              </w:rPr>
              <w:t>water body at high status or high status for morphology</w:t>
            </w:r>
            <w:r w:rsidR="00B13426" w:rsidRPr="00D376B9">
              <w:rPr>
                <w:rFonts w:ascii="Arial" w:hAnsi="Arial" w:cs="Arial"/>
              </w:rPr>
              <w:t>,</w:t>
            </w:r>
            <w:r w:rsidR="001B000A" w:rsidRPr="00D376B9">
              <w:rPr>
                <w:rFonts w:ascii="Arial" w:hAnsi="Arial" w:cs="Arial"/>
              </w:rPr>
              <w:t xml:space="preserve"> and it</w:t>
            </w:r>
            <w:r w:rsidR="00B13426" w:rsidRPr="00D376B9">
              <w:rPr>
                <w:rFonts w:ascii="Arial" w:hAnsi="Arial" w:cs="Arial"/>
              </w:rPr>
              <w:t xml:space="preserve"> is </w:t>
            </w:r>
            <w:r w:rsidR="004709A1" w:rsidRPr="00D376B9">
              <w:rPr>
                <w:rFonts w:ascii="Arial" w:hAnsi="Arial" w:cs="Arial"/>
              </w:rPr>
              <w:t xml:space="preserve">listed in Annex D as a low risk activity </w:t>
            </w:r>
            <w:r w:rsidR="001B000A" w:rsidRPr="00D376B9">
              <w:rPr>
                <w:rFonts w:ascii="Arial" w:hAnsi="Arial" w:cs="Arial"/>
              </w:rPr>
              <w:t>plus</w:t>
            </w:r>
            <w:r w:rsidR="004709A1" w:rsidRPr="00D376B9">
              <w:rPr>
                <w:rFonts w:ascii="Arial" w:hAnsi="Arial" w:cs="Arial"/>
              </w:rPr>
              <w:t xml:space="preserve"> there is no in combination </w:t>
            </w:r>
            <w:r w:rsidR="0040420C" w:rsidRPr="00D376B9">
              <w:rPr>
                <w:rFonts w:ascii="Arial" w:hAnsi="Arial" w:cs="Arial"/>
              </w:rPr>
              <w:t>impact</w:t>
            </w:r>
            <w:r w:rsidR="00C920B9" w:rsidRPr="00D376B9">
              <w:rPr>
                <w:rFonts w:ascii="Arial" w:hAnsi="Arial" w:cs="Arial"/>
              </w:rPr>
              <w:t>.</w:t>
            </w:r>
          </w:p>
          <w:p w14:paraId="1A914022" w14:textId="77777777" w:rsidR="007676FA" w:rsidRPr="000771BE" w:rsidRDefault="007676FA" w:rsidP="0016775A">
            <w:pPr>
              <w:rPr>
                <w:rFonts w:ascii="Arial" w:hAnsi="Arial" w:cs="Arial"/>
                <w:color w:val="FF0000"/>
              </w:rPr>
            </w:pPr>
          </w:p>
          <w:p w14:paraId="7DEDFFF1" w14:textId="75D6F5CA" w:rsidR="002967CA" w:rsidRPr="007820C3" w:rsidRDefault="002967CA" w:rsidP="00D376B9">
            <w:pPr>
              <w:spacing w:before="60"/>
              <w:rPr>
                <w:rFonts w:ascii="Arial" w:hAnsi="Arial" w:cs="Arial"/>
                <w:szCs w:val="24"/>
              </w:rPr>
            </w:pPr>
          </w:p>
        </w:tc>
        <w:tc>
          <w:tcPr>
            <w:tcW w:w="1072" w:type="dxa"/>
          </w:tcPr>
          <w:p w14:paraId="2E80C0FB" w14:textId="4BD9CE7E" w:rsidR="00D512DF" w:rsidRPr="00FB30B4" w:rsidRDefault="00D376B9"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rsidP="00D376B9">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D376B9" w:rsidRPr="00D376B9" w14:paraId="37022978" w14:textId="77777777" w:rsidTr="396B50C7">
        <w:trPr>
          <w:gridAfter w:val="1"/>
          <w:wAfter w:w="13" w:type="dxa"/>
        </w:trPr>
        <w:tc>
          <w:tcPr>
            <w:tcW w:w="1951" w:type="dxa"/>
          </w:tcPr>
          <w:p w14:paraId="08EF8436" w14:textId="17F8FDB8" w:rsidR="00136717" w:rsidRPr="00D376B9" w:rsidRDefault="00136717" w:rsidP="00136717">
            <w:pPr>
              <w:rPr>
                <w:rFonts w:ascii="Arial" w:hAnsi="Arial" w:cs="Arial"/>
                <w:szCs w:val="24"/>
              </w:rPr>
            </w:pPr>
            <w:r w:rsidRPr="00D376B9">
              <w:rPr>
                <w:rFonts w:ascii="Arial" w:hAnsi="Arial" w:cs="Arial"/>
                <w:szCs w:val="24"/>
              </w:rPr>
              <w:t>Habitat Regulation Assessment for a designated site under the EU Habitats Directive</w:t>
            </w:r>
          </w:p>
        </w:tc>
        <w:tc>
          <w:tcPr>
            <w:tcW w:w="6266" w:type="dxa"/>
          </w:tcPr>
          <w:p w14:paraId="7D987494" w14:textId="77777777" w:rsidR="00136717" w:rsidRPr="00D376B9" w:rsidRDefault="00136717" w:rsidP="00136717">
            <w:pPr>
              <w:spacing w:before="60"/>
              <w:rPr>
                <w:rFonts w:ascii="Arial" w:hAnsi="Arial" w:cs="Arial"/>
                <w:szCs w:val="24"/>
              </w:rPr>
            </w:pPr>
            <w:r w:rsidRPr="00D376B9">
              <w:rPr>
                <w:rFonts w:ascii="Arial" w:hAnsi="Arial" w:cs="Arial"/>
                <w:szCs w:val="24"/>
              </w:rPr>
              <w:t>No FORM 1 completed:</w:t>
            </w:r>
          </w:p>
          <w:p w14:paraId="5CBD4E4C" w14:textId="77777777" w:rsidR="00136717" w:rsidRPr="00D376B9" w:rsidRDefault="00136717" w:rsidP="00136717">
            <w:pPr>
              <w:spacing w:before="60"/>
              <w:rPr>
                <w:rFonts w:ascii="Arial" w:hAnsi="Arial" w:cs="Arial"/>
                <w:szCs w:val="24"/>
              </w:rPr>
            </w:pPr>
          </w:p>
          <w:p w14:paraId="65718F40" w14:textId="7658BAB6" w:rsidR="00136717" w:rsidRPr="00D376B9" w:rsidRDefault="00136717" w:rsidP="00136717">
            <w:pPr>
              <w:spacing w:before="60"/>
              <w:rPr>
                <w:rFonts w:ascii="Arial" w:hAnsi="Arial" w:cs="Arial"/>
                <w:szCs w:val="24"/>
              </w:rPr>
            </w:pPr>
            <w:r w:rsidRPr="00D376B9">
              <w:rPr>
                <w:rFonts w:ascii="Arial" w:hAnsi="Arial" w:cs="Arial"/>
                <w:szCs w:val="24"/>
              </w:rPr>
              <w:t>HRA is not required because there is no conceivable impact pathway to any Natura 2000/Ramsar site</w:t>
            </w:r>
            <w:r w:rsidR="00A21385">
              <w:rPr>
                <w:rFonts w:ascii="Arial" w:hAnsi="Arial" w:cs="Arial"/>
                <w:szCs w:val="24"/>
              </w:rPr>
              <w:t>. A report screening for designated sites within a 50m radius of the discharge point was undertaken and no sites in question were flagged.</w:t>
            </w:r>
          </w:p>
          <w:p w14:paraId="67AFC2B0" w14:textId="77777777" w:rsidR="00136717" w:rsidRPr="00D376B9" w:rsidRDefault="00136717" w:rsidP="00A21385">
            <w:pPr>
              <w:spacing w:before="60"/>
              <w:rPr>
                <w:rFonts w:ascii="Arial" w:hAnsi="Arial" w:cs="Arial"/>
                <w:szCs w:val="24"/>
              </w:rPr>
            </w:pPr>
          </w:p>
        </w:tc>
        <w:tc>
          <w:tcPr>
            <w:tcW w:w="1072" w:type="dxa"/>
          </w:tcPr>
          <w:p w14:paraId="5CCCC72E" w14:textId="01719B0A" w:rsidR="00136717" w:rsidRPr="00D376B9" w:rsidRDefault="00D376B9" w:rsidP="00340EEB">
            <w:pPr>
              <w:rPr>
                <w:rFonts w:ascii="Arial" w:hAnsi="Arial" w:cs="Arial"/>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D376B9" w:rsidRPr="00D376B9" w14:paraId="0FF152EB" w14:textId="77777777" w:rsidTr="396B50C7">
        <w:trPr>
          <w:gridAfter w:val="1"/>
          <w:wAfter w:w="13" w:type="dxa"/>
        </w:trPr>
        <w:tc>
          <w:tcPr>
            <w:tcW w:w="1951" w:type="dxa"/>
          </w:tcPr>
          <w:p w14:paraId="0FF152E1" w14:textId="2769BB37" w:rsidR="007820C3" w:rsidRPr="00D376B9" w:rsidRDefault="007820C3" w:rsidP="00A26EA6">
            <w:pPr>
              <w:rPr>
                <w:rFonts w:ascii="Arial" w:hAnsi="Arial" w:cs="Arial"/>
                <w:szCs w:val="24"/>
              </w:rPr>
            </w:pPr>
            <w:r w:rsidRPr="00D376B9">
              <w:rPr>
                <w:rFonts w:ascii="Arial" w:hAnsi="Arial" w:cs="Arial"/>
                <w:szCs w:val="24"/>
              </w:rPr>
              <w:t>Environmental risk</w:t>
            </w:r>
          </w:p>
        </w:tc>
        <w:tc>
          <w:tcPr>
            <w:tcW w:w="6266" w:type="dxa"/>
          </w:tcPr>
          <w:p w14:paraId="0FF152E2" w14:textId="77777777" w:rsidR="007820C3" w:rsidRPr="00D376B9" w:rsidRDefault="007820C3" w:rsidP="00A60F17">
            <w:pPr>
              <w:rPr>
                <w:rFonts w:ascii="Arial" w:hAnsi="Arial" w:cs="Arial"/>
                <w:szCs w:val="24"/>
              </w:rPr>
            </w:pPr>
            <w:r w:rsidRPr="00D376B9">
              <w:rPr>
                <w:rFonts w:ascii="Arial" w:hAnsi="Arial" w:cs="Arial"/>
                <w:szCs w:val="24"/>
              </w:rPr>
              <w:t xml:space="preserve">We have carried out a risk assessment on behalf of the operator.  </w:t>
            </w:r>
          </w:p>
          <w:p w14:paraId="0FF152E3" w14:textId="77777777" w:rsidR="00FB30B4" w:rsidRPr="00D376B9" w:rsidRDefault="00FB30B4" w:rsidP="00A60F17">
            <w:pPr>
              <w:rPr>
                <w:rFonts w:ascii="Arial" w:hAnsi="Arial" w:cs="Arial"/>
                <w:szCs w:val="24"/>
              </w:rPr>
            </w:pPr>
          </w:p>
          <w:p w14:paraId="0FF152E4" w14:textId="77777777" w:rsidR="007820C3" w:rsidRPr="00D376B9" w:rsidRDefault="007820C3" w:rsidP="00A60F17">
            <w:pPr>
              <w:rPr>
                <w:rFonts w:ascii="Arial" w:hAnsi="Arial" w:cs="Arial"/>
                <w:szCs w:val="24"/>
              </w:rPr>
            </w:pPr>
            <w:r w:rsidRPr="00D376B9">
              <w:rPr>
                <w:rFonts w:ascii="Arial" w:hAnsi="Arial" w:cs="Arial"/>
                <w:szCs w:val="24"/>
              </w:rPr>
              <w:t xml:space="preserve">The operator considers this risk assessment is satisfactory. </w:t>
            </w:r>
          </w:p>
          <w:p w14:paraId="0FF152E9" w14:textId="77777777" w:rsidR="00FB30B4" w:rsidRPr="00D376B9" w:rsidRDefault="00FB30B4" w:rsidP="00D376B9">
            <w:pPr>
              <w:pStyle w:val="BodyText"/>
              <w:rPr>
                <w:rFonts w:ascii="Arial" w:hAnsi="Arial" w:cs="Arial"/>
                <w:color w:val="auto"/>
                <w:szCs w:val="24"/>
              </w:rPr>
            </w:pPr>
          </w:p>
        </w:tc>
        <w:tc>
          <w:tcPr>
            <w:tcW w:w="1072" w:type="dxa"/>
          </w:tcPr>
          <w:p w14:paraId="0FF152EA" w14:textId="395563E5" w:rsidR="007820C3" w:rsidRPr="00D376B9" w:rsidRDefault="00D376B9" w:rsidP="00A60F17">
            <w:pPr>
              <w:rPr>
                <w:rFonts w:ascii="Arial" w:hAnsi="Arial" w:cs="Arial"/>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4831DB5C" w:rsidR="007820C3" w:rsidRPr="00D376B9"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and </w:t>
            </w:r>
            <w:r w:rsidRPr="00D376B9">
              <w:rPr>
                <w:rFonts w:ascii="Arial" w:hAnsi="Arial" w:cs="Arial"/>
                <w:color w:val="auto"/>
                <w:szCs w:val="24"/>
              </w:rPr>
              <w:t>compared these with the relevant guidance notes</w:t>
            </w:r>
            <w:r w:rsidR="00F430A1">
              <w:rPr>
                <w:rFonts w:ascii="Arial" w:hAnsi="Arial" w:cs="Arial"/>
                <w:color w:val="auto"/>
                <w:szCs w:val="24"/>
              </w:rPr>
              <w:t xml:space="preserve"> TGN 7.01</w:t>
            </w:r>
            <w:r w:rsidRPr="00D376B9">
              <w:rPr>
                <w:rFonts w:ascii="Arial" w:hAnsi="Arial" w:cs="Arial"/>
                <w:color w:val="auto"/>
                <w:szCs w:val="24"/>
              </w:rPr>
              <w:t xml:space="preserve">. </w:t>
            </w:r>
          </w:p>
          <w:p w14:paraId="0FF152EE" w14:textId="66F95B79" w:rsidR="007820C3" w:rsidRPr="00D376B9" w:rsidRDefault="007820C3" w:rsidP="00792CEE">
            <w:pPr>
              <w:pStyle w:val="BodyText"/>
              <w:rPr>
                <w:rFonts w:ascii="Arial" w:hAnsi="Arial" w:cs="Arial"/>
                <w:color w:val="auto"/>
                <w:szCs w:val="24"/>
              </w:rPr>
            </w:pPr>
          </w:p>
          <w:p w14:paraId="0FF152EF" w14:textId="4541A1B1" w:rsidR="007820C3" w:rsidRPr="00D376B9" w:rsidRDefault="007820C3" w:rsidP="00792CEE">
            <w:pPr>
              <w:pStyle w:val="BodyText"/>
              <w:rPr>
                <w:rFonts w:ascii="Arial" w:hAnsi="Arial" w:cs="Arial"/>
                <w:color w:val="auto"/>
                <w:szCs w:val="24"/>
              </w:rPr>
            </w:pPr>
            <w:r w:rsidRPr="00D376B9">
              <w:rPr>
                <w:rFonts w:ascii="Arial" w:hAnsi="Arial" w:cs="Arial"/>
                <w:color w:val="auto"/>
                <w:szCs w:val="24"/>
              </w:rPr>
              <w:t xml:space="preserve">The proposed techniques / emission levels for priorities for control are in line with the benchmark levels contained in TGN </w:t>
            </w:r>
            <w:r w:rsidR="00F430A1">
              <w:rPr>
                <w:rFonts w:ascii="Arial" w:hAnsi="Arial" w:cs="Arial"/>
                <w:color w:val="auto"/>
                <w:szCs w:val="24"/>
              </w:rPr>
              <w:t xml:space="preserve">7.01 </w:t>
            </w:r>
            <w:r w:rsidRPr="00D376B9">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D376B9">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38831E77" w14:textId="77777777" w:rsidR="00E96702" w:rsidRDefault="00343BA5" w:rsidP="00D376B9">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D376B9">
              <w:rPr>
                <w:rFonts w:ascii="Arial" w:eastAsia="Times New Roman" w:hAnsi="Arial" w:cs="Arial"/>
              </w:rPr>
              <w:t>.</w:t>
            </w:r>
          </w:p>
          <w:p w14:paraId="119DE156" w14:textId="77777777" w:rsidR="00D376B9" w:rsidRDefault="00D376B9" w:rsidP="00D376B9">
            <w:pPr>
              <w:pStyle w:val="NormalWeb"/>
              <w:rPr>
                <w:rFonts w:ascii="Arial" w:eastAsia="Times New Roman" w:hAnsi="Arial" w:cs="Arial"/>
              </w:rPr>
            </w:pPr>
          </w:p>
          <w:p w14:paraId="7C4FE69A" w14:textId="19349752" w:rsidR="00D376B9" w:rsidRPr="00D376B9" w:rsidRDefault="00D376B9" w:rsidP="00D376B9">
            <w:pPr>
              <w:pStyle w:val="NormalWeb"/>
              <w:rPr>
                <w:rFonts w:ascii="Arial" w:eastAsia="Times New Roman" w:hAnsi="Arial" w:cs="Arial"/>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79A814D" w:rsidR="0A08D9AA" w:rsidRDefault="0A08D9AA" w:rsidP="396B50C7">
            <w:pPr>
              <w:pStyle w:val="NormalWeb"/>
              <w:rPr>
                <w:rFonts w:eastAsia="Calibri"/>
              </w:rPr>
            </w:pPr>
            <w:r w:rsidRPr="396B50C7">
              <w:rPr>
                <w:rFonts w:ascii="Arial" w:eastAsia="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Pr="396B50C7">
              <w:rPr>
                <w:rFonts w:ascii="Arial" w:eastAsia="Arial" w:hAnsi="Arial" w:cs="Arial"/>
                <w:color w:val="FF0000"/>
              </w:rPr>
              <w:t xml:space="preserve"> </w:t>
            </w:r>
            <w:r w:rsidRPr="396B50C7">
              <w:rPr>
                <w:rFonts w:ascii="Arial" w:eastAsia="Arial" w:hAnsi="Arial" w:cs="Arial"/>
              </w:rPr>
              <w:t xml:space="preserve">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w:t>
            </w:r>
            <w:r w:rsidRPr="00D376B9">
              <w:rPr>
                <w:rFonts w:ascii="Arial" w:eastAsia="Arial" w:hAnsi="Arial" w:cs="Arial"/>
              </w:rPr>
              <w:t>consistent with the function of determining an application 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32DB152A" w:rsidR="00FB30B4" w:rsidRPr="00D376B9" w:rsidRDefault="006765AE" w:rsidP="00FB30B4">
      <w:pPr>
        <w:pStyle w:val="Heading1"/>
        <w:jc w:val="left"/>
        <w:rPr>
          <w:color w:val="auto"/>
          <w:sz w:val="24"/>
        </w:rPr>
      </w:pPr>
      <w:r w:rsidRPr="00D376B9">
        <w:rPr>
          <w:color w:val="auto"/>
        </w:rPr>
        <w:br w:type="page"/>
      </w:r>
      <w:r w:rsidR="00FB30B4" w:rsidRPr="00D376B9">
        <w:rPr>
          <w:color w:val="auto"/>
          <w:sz w:val="24"/>
        </w:rPr>
        <w:lastRenderedPageBreak/>
        <w:t>Annex 2: Consultation</w:t>
      </w:r>
      <w:r w:rsidR="00D376B9" w:rsidRPr="00D376B9">
        <w:rPr>
          <w:color w:val="auto"/>
          <w:sz w:val="24"/>
        </w:rPr>
        <w:t xml:space="preserve"> </w:t>
      </w:r>
      <w:r w:rsidR="00FB30B4" w:rsidRPr="00D376B9">
        <w:rPr>
          <w:color w:val="auto"/>
          <w:sz w:val="24"/>
        </w:rPr>
        <w:t xml:space="preserve">responses </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42316151" w:rsidR="00FB30B4" w:rsidRPr="00D376B9" w:rsidRDefault="00D376B9" w:rsidP="00FB30B4">
            <w:pPr>
              <w:jc w:val="both"/>
              <w:rPr>
                <w:rFonts w:ascii="Arial" w:hAnsi="Arial" w:cs="Arial"/>
                <w:b/>
                <w:bCs/>
              </w:rPr>
            </w:pPr>
            <w:r w:rsidRPr="00D376B9">
              <w:rPr>
                <w:rFonts w:ascii="Arial" w:hAnsi="Arial" w:cs="Arial"/>
                <w:b/>
                <w:bCs/>
                <w:lang w:val="en-US"/>
              </w:rPr>
              <w:t xml:space="preserve">Dŵr </w:t>
            </w:r>
            <w:r w:rsidRPr="00D376B9">
              <w:rPr>
                <w:rFonts w:ascii="Arial" w:hAnsi="Arial" w:cs="Arial"/>
                <w:b/>
                <w:bCs/>
              </w:rPr>
              <w:t>Cymru Welsh Water</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5194E2E0" w:rsidR="00FB30B4" w:rsidRPr="004243F4" w:rsidRDefault="00D376B9" w:rsidP="00FB30B4">
            <w:pPr>
              <w:jc w:val="both"/>
              <w:rPr>
                <w:rFonts w:ascii="Arial" w:hAnsi="Arial" w:cs="Arial"/>
                <w:color w:val="FF0000"/>
              </w:rPr>
            </w:pPr>
            <w:r w:rsidRPr="00D376B9">
              <w:rPr>
                <w:rFonts w:ascii="Arial" w:hAnsi="Arial" w:cs="Arial"/>
              </w:rPr>
              <w:t>“This application falls outside of a drinking water catchment, no concern.”</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183D4260" w:rsidR="00FB30B4" w:rsidRPr="004243F4" w:rsidRDefault="00D376B9" w:rsidP="00FB30B4">
            <w:pPr>
              <w:jc w:val="both"/>
              <w:rPr>
                <w:rFonts w:ascii="Arial" w:hAnsi="Arial" w:cs="Arial"/>
              </w:rPr>
            </w:pPr>
            <w:r>
              <w:rPr>
                <w:rFonts w:ascii="Arial" w:hAnsi="Arial" w:cs="Arial"/>
              </w:rPr>
              <w:t>n/a</w:t>
            </w: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C757C"/>
    <w:rsid w:val="000D0EAE"/>
    <w:rsid w:val="000E2BCE"/>
    <w:rsid w:val="000E54AC"/>
    <w:rsid w:val="000F3D3D"/>
    <w:rsid w:val="001034AC"/>
    <w:rsid w:val="001065B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0F2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385"/>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476A4"/>
    <w:rsid w:val="00B62C2D"/>
    <w:rsid w:val="00B73ECB"/>
    <w:rsid w:val="00B82F37"/>
    <w:rsid w:val="00B837E8"/>
    <w:rsid w:val="00BB1620"/>
    <w:rsid w:val="00BB408D"/>
    <w:rsid w:val="00BB4528"/>
    <w:rsid w:val="00BB5C73"/>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376B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30A1"/>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068104">
      <w:bodyDiv w:val="1"/>
      <w:marLeft w:val="0"/>
      <w:marRight w:val="0"/>
      <w:marTop w:val="0"/>
      <w:marBottom w:val="0"/>
      <w:divBdr>
        <w:top w:val="none" w:sz="0" w:space="0" w:color="auto"/>
        <w:left w:val="none" w:sz="0" w:space="0" w:color="auto"/>
        <w:bottom w:val="none" w:sz="0" w:space="0" w:color="auto"/>
        <w:right w:val="none" w:sz="0" w:space="0" w:color="auto"/>
      </w:divBdr>
    </w:div>
    <w:div w:id="1425229980">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REGU-184-6558149</_dlc_DocId>
    <_dlc_DocIdUrl xmlns="9be56660-2c31-41ef-bc00-23e72f632f2a">
      <Url>https://cyfoethnaturiolcymru.sharepoint.com/teams/Regulatory/Permitting/_layouts/15/DocIdRedir.aspx?ID=REGU-184-6558149</Url>
      <Description>REGU-184-6558149</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Woodland House</Site_x0020_Name>
    <Internal_x002f_External xmlns="859f7ad6-93f6-4205-b62b-a17f28acbbac">Outgoing document</Internal_x002f_External>
    <Post_x0020_code xmlns="859f7ad6-93f6-4205-b62b-a17f28acbbac">NP26 5PJ</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Woodland House, Grey Hill Court, Caerwent, Caldicot, NP26 5PJ</Addressee>
    <Process_x0020_Type xmlns="859f7ad6-93f6-4205-b62b-a17f28acbbac">Application</Process_x0020_Type>
    <Surrendered_x002f_Expired xmlns="859f7ad6-93f6-4205-b62b-a17f28acbbac" xsi:nil="true"/>
    <Document_x0020_Date xmlns="859f7ad6-93f6-4205-b62b-a17f28acbbac">2023-02-14T00:00:00+00:00</Document_x0020_Date>
    <Facility_x0020_Address xmlns="859f7ad6-93f6-4205-b62b-a17f28acbbac">Grey Hill Court, Caerwent, Caldicot</Facility_x0020_Address>
    <Environment_x0020_Sub_x0020_Folder xmlns="859f7ad6-93f6-4205-b62b-a17f28acbbac">Licences applications</Environment_x0020_Sub_x0020_Folder>
    <Customer_x0020_Name xmlns="859f7ad6-93f6-4205-b62b-a17f28acbbac">Mr Christopher Pryce</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purl.org/dc/dcmitype/"/>
    <ds:schemaRef ds:uri="859f7ad6-93f6-4205-b62b-a17f28acbbac"/>
    <ds:schemaRef ds:uri="http://purl.org/dc/elements/1.1/"/>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9be56660-2c31-41ef-bc00-23e72f632f2a"/>
    <ds:schemaRef ds:uri="b67299c9-1600-4d20-976e-ea8f199d05b8"/>
    <ds:schemaRef ds:uri="http://www.w3.org/XML/1998/namespac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D689FB92-F81D-4507-9E5D-E012154E2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855</Words>
  <Characters>4649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7</cp:revision>
  <cp:lastPrinted>2008-01-30T13:54:00Z</cp:lastPrinted>
  <dcterms:created xsi:type="dcterms:W3CDTF">2023-02-09T16:16:00Z</dcterms:created>
  <dcterms:modified xsi:type="dcterms:W3CDTF">2023-02-14T11:16:00Z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ec282d71-2423-461e-abd3-39eca277d8da</vt:lpwstr>
  </property>
  <property fmtid="{D5CDD505-2E9C-101B-9397-08002B2CF9AE}" pid="11" name="SharedWithUsers">
    <vt:lpwstr/>
  </property>
  <property fmtid="{D5CDD505-2E9C-101B-9397-08002B2CF9AE}" pid="12" name="MediaServiceImageTags">
    <vt:lpwstr/>
  </property>
</Properties>
</file>