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44B49" w14:textId="0A3CADE8" w:rsidR="008640BF" w:rsidRDefault="008640BF" w:rsidP="008640BF">
      <w:pPr>
        <w:rPr>
          <w:b/>
          <w:color w:val="0091A5"/>
          <w:sz w:val="28"/>
          <w:szCs w:val="28"/>
        </w:rPr>
      </w:pPr>
    </w:p>
    <w:p w14:paraId="652BDF7C" w14:textId="74EAD0AF" w:rsidR="008640BF" w:rsidRDefault="008640BF" w:rsidP="008640BF">
      <w:pPr>
        <w:tabs>
          <w:tab w:val="left" w:pos="1275"/>
        </w:tabs>
        <w:rPr>
          <w:b/>
          <w:color w:val="0091A5"/>
          <w:sz w:val="28"/>
          <w:szCs w:val="28"/>
        </w:rPr>
      </w:pPr>
      <w:r>
        <w:rPr>
          <w:b/>
          <w:color w:val="0091A5"/>
          <w:sz w:val="28"/>
          <w:szCs w:val="28"/>
        </w:rPr>
        <w:tab/>
      </w:r>
    </w:p>
    <w:p w14:paraId="559830E7" w14:textId="77777777" w:rsidR="008640BF" w:rsidRDefault="008640BF" w:rsidP="008640BF">
      <w:pPr>
        <w:rPr>
          <w:b/>
          <w:color w:val="0091A5"/>
          <w:sz w:val="28"/>
          <w:szCs w:val="28"/>
        </w:rPr>
      </w:pPr>
    </w:p>
    <w:p w14:paraId="6616F99F" w14:textId="77777777" w:rsidR="008640BF" w:rsidRDefault="008640BF" w:rsidP="008640BF">
      <w:pPr>
        <w:rPr>
          <w:b/>
          <w:color w:val="0091A5"/>
          <w:sz w:val="28"/>
          <w:szCs w:val="28"/>
        </w:rPr>
      </w:pPr>
    </w:p>
    <w:p w14:paraId="008A2BA6" w14:textId="4A98E1B0" w:rsidR="008640BF" w:rsidRPr="002E6C2D" w:rsidRDefault="008640BF" w:rsidP="008640BF">
      <w:pPr>
        <w:rPr>
          <w:lang w:eastAsia="en-US"/>
        </w:rPr>
      </w:pPr>
      <w:r w:rsidRPr="0065381E">
        <w:rPr>
          <w:b/>
          <w:color w:val="0091A5"/>
          <w:sz w:val="28"/>
          <w:szCs w:val="28"/>
        </w:rPr>
        <w:t>Natural Resources Wales permitting decisions</w:t>
      </w:r>
    </w:p>
    <w:p w14:paraId="4FB91EEC" w14:textId="77777777" w:rsidR="008640BF" w:rsidRPr="00595A18" w:rsidRDefault="008640BF" w:rsidP="008640BF">
      <w:pPr>
        <w:rPr>
          <w:lang w:eastAsia="en-US"/>
        </w:rPr>
      </w:pPr>
    </w:p>
    <w:p w14:paraId="0BE4369B" w14:textId="77777777" w:rsidR="008640BF" w:rsidRDefault="008640BF" w:rsidP="008640BF">
      <w:pPr>
        <w:pStyle w:val="Heading1"/>
      </w:pPr>
    </w:p>
    <w:p w14:paraId="4D0F8258" w14:textId="266FA524" w:rsidR="008640BF" w:rsidRDefault="00CE76D4" w:rsidP="008640BF">
      <w:pPr>
        <w:pStyle w:val="CoverHeading1"/>
        <w:spacing w:line="360" w:lineRule="auto"/>
        <w:ind w:left="0"/>
      </w:pPr>
      <w:r>
        <w:t xml:space="preserve">D &amp; CH Mackinnon </w:t>
      </w:r>
    </w:p>
    <w:p w14:paraId="67083FFC" w14:textId="22DC4C43" w:rsidR="008640BF" w:rsidRDefault="008640BF" w:rsidP="008640BF">
      <w:pPr>
        <w:pStyle w:val="CoverHeading1"/>
        <w:spacing w:line="360" w:lineRule="auto"/>
        <w:ind w:left="0"/>
      </w:pPr>
      <w:r>
        <w:t xml:space="preserve">Deemed Withdrawn Decision </w:t>
      </w:r>
    </w:p>
    <w:p w14:paraId="428B9478" w14:textId="31E1B4C8" w:rsidR="008640BF" w:rsidRPr="00CF6F6F" w:rsidRDefault="008640BF" w:rsidP="008640BF">
      <w:pPr>
        <w:pStyle w:val="CoverHeading1"/>
        <w:ind w:left="0"/>
        <w:rPr>
          <w:sz w:val="32"/>
          <w:szCs w:val="32"/>
        </w:rPr>
      </w:pPr>
      <w:r w:rsidRPr="00CF6F6F">
        <w:rPr>
          <w:sz w:val="32"/>
          <w:szCs w:val="32"/>
        </w:rPr>
        <w:t>(</w:t>
      </w:r>
      <w:r w:rsidR="00CE76D4">
        <w:rPr>
          <w:sz w:val="32"/>
          <w:szCs w:val="32"/>
        </w:rPr>
        <w:t>Plas Tirion Farm</w:t>
      </w:r>
      <w:r w:rsidRPr="00CF6F6F">
        <w:rPr>
          <w:sz w:val="32"/>
          <w:szCs w:val="32"/>
        </w:rPr>
        <w:t>)</w:t>
      </w:r>
    </w:p>
    <w:p w14:paraId="03E0652F" w14:textId="3B87BE5B" w:rsidR="008640BF" w:rsidRDefault="008640BF">
      <w:pPr>
        <w:spacing w:after="160" w:line="259" w:lineRule="auto"/>
        <w:jc w:val="left"/>
        <w:sectPr w:rsidR="008640BF">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pPr>
    </w:p>
    <w:p w14:paraId="6AEDA1AC" w14:textId="4B970574" w:rsidR="008640BF" w:rsidRPr="00AD3527" w:rsidRDefault="00880EB0" w:rsidP="008640BF">
      <w:pPr>
        <w:pStyle w:val="Heading1"/>
      </w:pPr>
      <w:bookmarkStart w:id="0" w:name="_Toc88581499"/>
      <w:r>
        <w:lastRenderedPageBreak/>
        <w:t xml:space="preserve">New </w:t>
      </w:r>
      <w:r w:rsidR="008640BF">
        <w:t>B</w:t>
      </w:r>
      <w:r w:rsidR="008640BF" w:rsidRPr="00AD3527">
        <w:t>espoke</w:t>
      </w:r>
      <w:r w:rsidR="008640BF" w:rsidRPr="00761898">
        <w:t xml:space="preserve"> </w:t>
      </w:r>
      <w:r w:rsidR="008640BF">
        <w:t>P</w:t>
      </w:r>
      <w:r w:rsidR="008640BF" w:rsidRPr="00761898">
        <w:t>ermit</w:t>
      </w:r>
      <w:bookmarkEnd w:id="0"/>
      <w:r w:rsidR="008640BF">
        <w:t xml:space="preserve">  </w:t>
      </w:r>
      <w:r w:rsidR="008640BF" w:rsidRPr="00761898">
        <w:t xml:space="preserve"> </w:t>
      </w:r>
    </w:p>
    <w:p w14:paraId="39602CE9" w14:textId="195CB29B" w:rsidR="008640BF" w:rsidRPr="00CC02FF" w:rsidRDefault="008640BF" w:rsidP="008640BF">
      <w:pPr>
        <w:pStyle w:val="DDtext"/>
        <w:rPr>
          <w:b/>
          <w:bCs/>
          <w:color w:val="0091A5"/>
        </w:rPr>
      </w:pPr>
      <w:r w:rsidRPr="00CC02FF">
        <w:rPr>
          <w:b/>
          <w:bCs/>
          <w:color w:val="0091A5"/>
        </w:rPr>
        <w:t xml:space="preserve">The application </w:t>
      </w:r>
      <w:r w:rsidR="00E6724B">
        <w:rPr>
          <w:b/>
          <w:bCs/>
          <w:color w:val="0091A5"/>
        </w:rPr>
        <w:t xml:space="preserve">number </w:t>
      </w:r>
      <w:r w:rsidRPr="00CC02FF">
        <w:rPr>
          <w:b/>
          <w:bCs/>
          <w:color w:val="0091A5"/>
        </w:rPr>
        <w:t xml:space="preserve">is: </w:t>
      </w:r>
      <w:r w:rsidR="00904374" w:rsidRPr="00904374">
        <w:rPr>
          <w:b/>
          <w:bCs/>
        </w:rPr>
        <w:t>PAN-014779</w:t>
      </w:r>
    </w:p>
    <w:p w14:paraId="39A7B000" w14:textId="143C977D" w:rsidR="008640BF" w:rsidRPr="00CC02FF" w:rsidRDefault="008640BF" w:rsidP="008640BF">
      <w:pPr>
        <w:pStyle w:val="DDtext"/>
        <w:rPr>
          <w:b/>
          <w:bCs/>
          <w:color w:val="0091A5"/>
        </w:rPr>
      </w:pPr>
      <w:r w:rsidRPr="00CC02FF">
        <w:rPr>
          <w:b/>
          <w:bCs/>
          <w:color w:val="0091A5"/>
        </w:rPr>
        <w:t xml:space="preserve">The applicant is: </w:t>
      </w:r>
      <w:r w:rsidR="00904374" w:rsidRPr="00904374">
        <w:rPr>
          <w:b/>
          <w:bCs/>
        </w:rPr>
        <w:t xml:space="preserve">D &amp; CH Mackinnon </w:t>
      </w:r>
    </w:p>
    <w:p w14:paraId="7117C32B" w14:textId="3D9B74A6" w:rsidR="008640BF" w:rsidRDefault="008640BF" w:rsidP="008640BF">
      <w:pPr>
        <w:pStyle w:val="DDtext"/>
      </w:pPr>
      <w:r w:rsidRPr="00CC02FF">
        <w:rPr>
          <w:b/>
          <w:bCs/>
          <w:color w:val="0091A5"/>
        </w:rPr>
        <w:t xml:space="preserve">The Installation is located at: </w:t>
      </w:r>
      <w:r w:rsidR="00904374" w:rsidRPr="00E876E3">
        <w:rPr>
          <w:b/>
          <w:bCs/>
        </w:rPr>
        <w:t>Plas Tirion Farm</w:t>
      </w:r>
      <w:r w:rsidR="001D5B99" w:rsidRPr="00E876E3">
        <w:rPr>
          <w:b/>
          <w:bCs/>
        </w:rPr>
        <w:t xml:space="preserve">, Llanrug, </w:t>
      </w:r>
      <w:r w:rsidR="00E876E3" w:rsidRPr="00E876E3">
        <w:rPr>
          <w:b/>
          <w:bCs/>
        </w:rPr>
        <w:t xml:space="preserve">Caernarfon, </w:t>
      </w:r>
      <w:r w:rsidR="001D5B99" w:rsidRPr="00E876E3">
        <w:rPr>
          <w:b/>
          <w:bCs/>
        </w:rPr>
        <w:t>Gwynedd</w:t>
      </w:r>
      <w:r w:rsidR="00E876E3" w:rsidRPr="00E876E3">
        <w:rPr>
          <w:b/>
          <w:bCs/>
        </w:rPr>
        <w:t>, LL55 4PY</w:t>
      </w:r>
      <w:r w:rsidRPr="00E876E3">
        <w:t xml:space="preserve"> </w:t>
      </w:r>
    </w:p>
    <w:p w14:paraId="096DFA27" w14:textId="130E19AF" w:rsidR="00771FDB" w:rsidRDefault="008640BF" w:rsidP="008640BF">
      <w:pPr>
        <w:spacing w:before="120" w:after="120" w:line="360" w:lineRule="auto"/>
      </w:pPr>
      <w:r>
        <w:t xml:space="preserve">We have determined that the application is deemed withdrawn </w:t>
      </w:r>
      <w:r w:rsidRPr="008640BF">
        <w:t xml:space="preserve">because of </w:t>
      </w:r>
      <w:r>
        <w:t xml:space="preserve">the </w:t>
      </w:r>
      <w:r w:rsidR="00233EFC">
        <w:t>applicant’s</w:t>
      </w:r>
      <w:r>
        <w:t xml:space="preserve"> </w:t>
      </w:r>
      <w:r w:rsidRPr="008640BF">
        <w:t>failure to comply with the Notice issued under paragraph 4; Part 1 of Schedule 5</w:t>
      </w:r>
      <w:r w:rsidR="00D74AF8">
        <w:t xml:space="preserve"> (2)</w:t>
      </w:r>
      <w:r w:rsidR="00904374">
        <w:t xml:space="preserve"> </w:t>
      </w:r>
      <w:r w:rsidRPr="008640BF">
        <w:t>of the Environmental Permitting (England and Wales) Regulations 2</w:t>
      </w:r>
      <w:r>
        <w:t>0</w:t>
      </w:r>
      <w:r w:rsidRPr="008640BF">
        <w:t xml:space="preserve">16 dated </w:t>
      </w:r>
      <w:r w:rsidR="00904374">
        <w:t>4</w:t>
      </w:r>
      <w:r w:rsidR="007B6F8F" w:rsidRPr="007B6F8F">
        <w:rPr>
          <w:vertAlign w:val="superscript"/>
        </w:rPr>
        <w:t>th</w:t>
      </w:r>
      <w:r w:rsidRPr="008640BF">
        <w:t xml:space="preserve"> </w:t>
      </w:r>
      <w:r w:rsidR="00904374">
        <w:t>April</w:t>
      </w:r>
      <w:r w:rsidRPr="008640BF">
        <w:t xml:space="preserve"> 202</w:t>
      </w:r>
      <w:r w:rsidR="00904374">
        <w:t>2</w:t>
      </w:r>
      <w:r w:rsidRPr="008640BF">
        <w:t xml:space="preserve">.  </w:t>
      </w:r>
    </w:p>
    <w:p w14:paraId="51F78195" w14:textId="6BC88E4A" w:rsidR="008640BF" w:rsidRDefault="00BB5970" w:rsidP="008640BF">
      <w:pPr>
        <w:spacing w:before="120" w:after="120" w:line="360" w:lineRule="auto"/>
      </w:pPr>
      <w:r w:rsidRPr="00BB5970">
        <w:t>We consider in reaching that decision we have taken into account all relevant considerations and legal requirements</w:t>
      </w:r>
      <w:r>
        <w:t>.</w:t>
      </w:r>
    </w:p>
    <w:p w14:paraId="08078BF8" w14:textId="64D58E58" w:rsidR="002954B7" w:rsidRDefault="002954B7" w:rsidP="008640BF">
      <w:pPr>
        <w:spacing w:before="120" w:after="120" w:line="360" w:lineRule="auto"/>
        <w:rPr>
          <w:b/>
          <w:bCs/>
          <w:color w:val="0091A5"/>
        </w:rPr>
      </w:pPr>
      <w:r>
        <w:rPr>
          <w:b/>
          <w:bCs/>
          <w:color w:val="0091A5"/>
        </w:rPr>
        <w:t>How we reached our decision</w:t>
      </w:r>
    </w:p>
    <w:p w14:paraId="579DCE9D" w14:textId="0BDFCD10" w:rsidR="00E6724B" w:rsidRDefault="00E6724B" w:rsidP="00E6724B">
      <w:pPr>
        <w:pStyle w:val="DDtext"/>
      </w:pPr>
      <w:r>
        <w:t>Application was made for a new bespoke permit for a proposed new intensive farming installation on 23</w:t>
      </w:r>
      <w:r w:rsidR="00EC65E5">
        <w:rPr>
          <w:vertAlign w:val="superscript"/>
        </w:rPr>
        <w:t>rd</w:t>
      </w:r>
      <w:r>
        <w:t xml:space="preserve"> July 2021. </w:t>
      </w:r>
      <w:r w:rsidR="00880EB0">
        <w:t xml:space="preserve">The application was considered duly made as of </w:t>
      </w:r>
      <w:r w:rsidR="00274D1A">
        <w:t>11</w:t>
      </w:r>
      <w:r w:rsidR="00827455" w:rsidRPr="00827455">
        <w:rPr>
          <w:vertAlign w:val="superscript"/>
        </w:rPr>
        <w:t>th</w:t>
      </w:r>
      <w:r w:rsidR="00827455">
        <w:t xml:space="preserve"> January 2022</w:t>
      </w:r>
      <w:r w:rsidR="00274D1A">
        <w:t>.</w:t>
      </w:r>
    </w:p>
    <w:p w14:paraId="1A324A13" w14:textId="086FC524" w:rsidR="00274D1A" w:rsidRDefault="00E6724B" w:rsidP="00DE527D">
      <w:pPr>
        <w:pStyle w:val="DDtext"/>
      </w:pPr>
      <w:r>
        <w:t xml:space="preserve">The applicant currently operates a free-range laying facility for 32,000 birds. They propose to increase the number of birds at the facility to 48,000 and extend the existing shed. The proposed expansion would mean the farm would be carrying out an activity listed in Section 6.9 of Part 2 of Schedule 1 of the Regulations (Rearing of poultry or pigs intensively in an installation with more than: (i) 40,000 places for poultry; (ii) 2,000 places for production pigs (over 30 kg); or (iii) 750 places for sows) and </w:t>
      </w:r>
      <w:r w:rsidR="00090AB6">
        <w:t xml:space="preserve">be a Part </w:t>
      </w:r>
      <w:r w:rsidR="00EB207A">
        <w:t>A</w:t>
      </w:r>
      <w:r w:rsidR="00090AB6">
        <w:t xml:space="preserve"> Installation requiring an environmental permit.</w:t>
      </w:r>
    </w:p>
    <w:p w14:paraId="4E7145FE" w14:textId="1CDCE904" w:rsidR="00274D1A" w:rsidRDefault="0049176D" w:rsidP="0049176D">
      <w:pPr>
        <w:spacing w:before="120" w:after="120" w:line="360" w:lineRule="auto"/>
      </w:pPr>
      <w:r>
        <w:t xml:space="preserve">During the determination process </w:t>
      </w:r>
      <w:r w:rsidR="00274D1A">
        <w:t>a Schedule 5 Notice requesting further information was issued to the applicant on 24</w:t>
      </w:r>
      <w:r w:rsidR="00286970" w:rsidRPr="007D2F91">
        <w:rPr>
          <w:vertAlign w:val="superscript"/>
        </w:rPr>
        <w:t>th</w:t>
      </w:r>
      <w:r w:rsidR="00286970">
        <w:t xml:space="preserve"> January </w:t>
      </w:r>
      <w:r w:rsidR="00274D1A">
        <w:t>2022</w:t>
      </w:r>
      <w:r w:rsidR="00A34032">
        <w:t xml:space="preserve"> with a deadline for response of </w:t>
      </w:r>
      <w:r w:rsidR="004321A8">
        <w:t>7</w:t>
      </w:r>
      <w:r w:rsidR="004321A8" w:rsidRPr="004321A8">
        <w:rPr>
          <w:vertAlign w:val="superscript"/>
        </w:rPr>
        <w:t>th</w:t>
      </w:r>
      <w:r w:rsidR="004321A8">
        <w:t xml:space="preserve"> February 2022</w:t>
      </w:r>
      <w:r w:rsidR="00274D1A">
        <w:t xml:space="preserve">. This request, which was for the modelling files to support the Odour and Ammonia Assessments, was satisfied on </w:t>
      </w:r>
      <w:r w:rsidR="00286970">
        <w:t>31</w:t>
      </w:r>
      <w:r w:rsidR="00286970" w:rsidRPr="007D2F91">
        <w:rPr>
          <w:vertAlign w:val="superscript"/>
        </w:rPr>
        <w:t>st</w:t>
      </w:r>
      <w:r w:rsidR="00286970">
        <w:t xml:space="preserve"> January 2022.</w:t>
      </w:r>
    </w:p>
    <w:p w14:paraId="5F9A5026" w14:textId="426529D4" w:rsidR="00311B35" w:rsidRDefault="00311B35" w:rsidP="0049176D">
      <w:pPr>
        <w:spacing w:before="120" w:after="120" w:line="360" w:lineRule="auto"/>
      </w:pPr>
      <w:r>
        <w:t>A</w:t>
      </w:r>
      <w:r w:rsidR="0049176D">
        <w:t xml:space="preserve"> </w:t>
      </w:r>
      <w:r>
        <w:t xml:space="preserve">second </w:t>
      </w:r>
      <w:r w:rsidR="0049176D">
        <w:t>Schedule 5</w:t>
      </w:r>
      <w:r w:rsidR="00204D5B">
        <w:t xml:space="preserve"> </w:t>
      </w:r>
      <w:r w:rsidR="0049176D">
        <w:t xml:space="preserve">Notice requesting for further information was issued to the </w:t>
      </w:r>
      <w:r w:rsidR="00847D48">
        <w:t>applicant</w:t>
      </w:r>
      <w:r w:rsidR="0049176D">
        <w:t xml:space="preserve"> on </w:t>
      </w:r>
      <w:r w:rsidR="00204D5B">
        <w:t>4</w:t>
      </w:r>
      <w:r w:rsidR="009021C8" w:rsidRPr="007D2F91">
        <w:rPr>
          <w:vertAlign w:val="superscript"/>
        </w:rPr>
        <w:t>th</w:t>
      </w:r>
      <w:r w:rsidR="009021C8">
        <w:t xml:space="preserve"> April 2022</w:t>
      </w:r>
      <w:r w:rsidR="0049176D">
        <w:t>.</w:t>
      </w:r>
      <w:r w:rsidR="00C668AB">
        <w:t xml:space="preserve"> This Schedule 5 Notice requested the </w:t>
      </w:r>
      <w:r>
        <w:t>following information</w:t>
      </w:r>
      <w:r w:rsidR="009021C8">
        <w:t xml:space="preserve"> with a deadline for response of 2</w:t>
      </w:r>
      <w:r w:rsidR="009021C8" w:rsidRPr="007D2F91">
        <w:rPr>
          <w:vertAlign w:val="superscript"/>
        </w:rPr>
        <w:t>nd</w:t>
      </w:r>
      <w:r w:rsidR="009021C8">
        <w:t xml:space="preserve"> May 2022</w:t>
      </w:r>
      <w:r>
        <w:t xml:space="preserve">: </w:t>
      </w:r>
    </w:p>
    <w:p w14:paraId="6F786CF5" w14:textId="77777777" w:rsidR="002F32EF" w:rsidRDefault="002F32EF" w:rsidP="0049176D">
      <w:pPr>
        <w:spacing w:before="120" w:after="120" w:line="360" w:lineRule="auto"/>
      </w:pPr>
    </w:p>
    <w:tbl>
      <w:tblPr>
        <w:tblStyle w:val="TableGrid"/>
        <w:tblW w:w="0" w:type="auto"/>
        <w:tblLook w:val="04A0" w:firstRow="1" w:lastRow="0" w:firstColumn="1" w:lastColumn="0" w:noHBand="0" w:noVBand="1"/>
      </w:tblPr>
      <w:tblGrid>
        <w:gridCol w:w="3539"/>
        <w:gridCol w:w="5477"/>
      </w:tblGrid>
      <w:tr w:rsidR="00311B35" w14:paraId="17889CF1" w14:textId="77777777" w:rsidTr="0040038A">
        <w:tc>
          <w:tcPr>
            <w:tcW w:w="3539" w:type="dxa"/>
            <w:shd w:val="clear" w:color="auto" w:fill="auto"/>
          </w:tcPr>
          <w:p w14:paraId="77502A02" w14:textId="43D56F01" w:rsidR="00311B35" w:rsidRDefault="00311B35" w:rsidP="007D2F91">
            <w:r>
              <w:lastRenderedPageBreak/>
              <w:t>Information requested</w:t>
            </w:r>
          </w:p>
        </w:tc>
        <w:tc>
          <w:tcPr>
            <w:tcW w:w="5477" w:type="dxa"/>
            <w:shd w:val="clear" w:color="auto" w:fill="auto"/>
          </w:tcPr>
          <w:p w14:paraId="59687620" w14:textId="7BFE7D7B" w:rsidR="00311B35" w:rsidRDefault="00311B35" w:rsidP="007D2F91">
            <w:r>
              <w:t xml:space="preserve">Reason for request </w:t>
            </w:r>
          </w:p>
        </w:tc>
      </w:tr>
      <w:tr w:rsidR="00A05D3F" w14:paraId="42FC49F1" w14:textId="77777777" w:rsidTr="0040038A">
        <w:tc>
          <w:tcPr>
            <w:tcW w:w="3539" w:type="dxa"/>
            <w:shd w:val="clear" w:color="auto" w:fill="auto"/>
          </w:tcPr>
          <w:p w14:paraId="6EF991EE" w14:textId="694575E4" w:rsidR="00A05D3F" w:rsidRDefault="00DA7204" w:rsidP="007D2F91">
            <w:pPr>
              <w:pStyle w:val="DDtext"/>
            </w:pPr>
            <w:r w:rsidRPr="002F32EF">
              <w:rPr>
                <w:b/>
                <w:bCs/>
              </w:rPr>
              <w:t xml:space="preserve">Point </w:t>
            </w:r>
            <w:r w:rsidR="00A05D3F" w:rsidRPr="002F32EF">
              <w:rPr>
                <w:b/>
                <w:bCs/>
              </w:rPr>
              <w:t>1.</w:t>
            </w:r>
            <w:r w:rsidR="00A05D3F">
              <w:t xml:space="preserve"> An updated Ammonia Assessment based on the impact of Ammonia emissions from the entire proposed installation, not considering the existing operation to be already considered in Ammonia background levels.</w:t>
            </w:r>
          </w:p>
        </w:tc>
        <w:tc>
          <w:tcPr>
            <w:tcW w:w="5477" w:type="dxa"/>
            <w:shd w:val="clear" w:color="auto" w:fill="auto"/>
          </w:tcPr>
          <w:p w14:paraId="1961F982" w14:textId="77777777" w:rsidR="00A05D3F" w:rsidRDefault="00A05D3F" w:rsidP="00A05D3F">
            <w:pPr>
              <w:spacing w:before="120" w:after="120" w:line="360" w:lineRule="auto"/>
            </w:pPr>
            <w:r>
              <w:t xml:space="preserve">The original Ammonia Assessment submitted with the application assessed two scenarios: </w:t>
            </w:r>
          </w:p>
          <w:p w14:paraId="5EADAEA4" w14:textId="77777777" w:rsidR="00A05D3F" w:rsidRDefault="00A05D3F" w:rsidP="00A05D3F">
            <w:pPr>
              <w:spacing w:before="120" w:after="120" w:line="360" w:lineRule="auto"/>
            </w:pPr>
            <w:r>
              <w:t xml:space="preserve">“Scenario 0” – the existing operation (32,000 birds) </w:t>
            </w:r>
          </w:p>
          <w:p w14:paraId="4811AF2E" w14:textId="77777777" w:rsidR="00A05D3F" w:rsidRDefault="00A05D3F" w:rsidP="00A05D3F">
            <w:pPr>
              <w:spacing w:before="120" w:after="120" w:line="360" w:lineRule="auto"/>
            </w:pPr>
            <w:r>
              <w:t xml:space="preserve">“Scenario 1” – the proposed installation (48,000 birds) </w:t>
            </w:r>
          </w:p>
          <w:p w14:paraId="697A5D3D" w14:textId="6197D052" w:rsidR="00A05D3F" w:rsidRDefault="00A05D3F" w:rsidP="00A05D3F">
            <w:pPr>
              <w:spacing w:before="120" w:after="120" w:line="360" w:lineRule="auto"/>
            </w:pPr>
            <w:r>
              <w:t xml:space="preserve">The assessment concluded that although Scenario 1 resulted in  </w:t>
            </w:r>
            <w:r w:rsidR="00847D48">
              <w:t xml:space="preserve">a </w:t>
            </w:r>
            <w:r>
              <w:t xml:space="preserve">Process Contribution (PC) </w:t>
            </w:r>
            <w:r w:rsidR="00847D48">
              <w:t xml:space="preserve">of </w:t>
            </w:r>
            <w:r>
              <w:t>over 1% of the relevant critical l</w:t>
            </w:r>
            <w:r w:rsidR="00847D48">
              <w:t>evel</w:t>
            </w:r>
            <w:r>
              <w:t xml:space="preserve"> at 2 ecological receptors (Llwyn Y Coed SSSI and Llyn Padarn SSSI), this Scenario was not what the assessment should be based on</w:t>
            </w:r>
            <w:r w:rsidR="0091651E">
              <w:t xml:space="preserve"> as it was </w:t>
            </w:r>
            <w:r w:rsidR="00902AD6">
              <w:t xml:space="preserve">argued that </w:t>
            </w:r>
            <w:r>
              <w:t xml:space="preserve">the existing operation (i.e. Scenario 0) was already considered in the Ammonia background </w:t>
            </w:r>
            <w:r w:rsidR="004549AA">
              <w:t>data</w:t>
            </w:r>
            <w:r>
              <w:t>. Therefore</w:t>
            </w:r>
            <w:r w:rsidR="0040038A">
              <w:t>,</w:t>
            </w:r>
            <w:r>
              <w:t xml:space="preserve"> the </w:t>
            </w:r>
            <w:r w:rsidR="0040038A">
              <w:t>applica</w:t>
            </w:r>
            <w:r w:rsidR="0091651E">
              <w:t>nt</w:t>
            </w:r>
            <w:r w:rsidR="0040038A">
              <w:t xml:space="preserve"> based the </w:t>
            </w:r>
            <w:r>
              <w:t>conclusions of the assessment on the PC from the additional 16,000 birds only</w:t>
            </w:r>
            <w:r w:rsidR="00902AD6">
              <w:t>,</w:t>
            </w:r>
            <w:r>
              <w:t xml:space="preserve"> which </w:t>
            </w:r>
            <w:r w:rsidR="00847D48">
              <w:t xml:space="preserve">was predicted </w:t>
            </w:r>
            <w:r w:rsidR="0091651E">
              <w:t>to have a</w:t>
            </w:r>
            <w:r>
              <w:t xml:space="preserve"> PC </w:t>
            </w:r>
            <w:r w:rsidR="0091651E">
              <w:t>of less than 1% of the relevant critical l</w:t>
            </w:r>
            <w:r w:rsidR="00847D48">
              <w:t>evel</w:t>
            </w:r>
            <w:r w:rsidR="0091651E">
              <w:t xml:space="preserve"> </w:t>
            </w:r>
            <w:r>
              <w:t>at all ecological receptors</w:t>
            </w:r>
            <w:r w:rsidR="0091651E">
              <w:t xml:space="preserve">. </w:t>
            </w:r>
            <w:r>
              <w:t>In line with current guidance</w:t>
            </w:r>
            <w:r w:rsidR="00847D48">
              <w:rPr>
                <w:rStyle w:val="FootnoteReference"/>
              </w:rPr>
              <w:footnoteReference w:id="1"/>
            </w:r>
            <w:r>
              <w:t>, where PC is less than 1%, the application can proceed</w:t>
            </w:r>
            <w:r w:rsidR="00902AD6">
              <w:t xml:space="preserve"> without further assessment</w:t>
            </w:r>
            <w:r>
              <w:t xml:space="preserve">. </w:t>
            </w:r>
          </w:p>
          <w:p w14:paraId="1657CBB9" w14:textId="6AB6E025" w:rsidR="00A05D3F" w:rsidRDefault="00A05D3F" w:rsidP="00A05D3F">
            <w:pPr>
              <w:spacing w:before="120" w:after="120" w:line="360" w:lineRule="auto"/>
            </w:pPr>
            <w:r>
              <w:t xml:space="preserve">However, NRW do not agree that the existing operation is </w:t>
            </w:r>
            <w:r w:rsidR="006912CB">
              <w:t>included</w:t>
            </w:r>
            <w:r>
              <w:t xml:space="preserve"> in the Ammonia background levels and therefore do not agree with the conclusions of the assessment.</w:t>
            </w:r>
          </w:p>
          <w:p w14:paraId="412F3486" w14:textId="007A84FF" w:rsidR="00A05D3F" w:rsidRDefault="00A05D3F" w:rsidP="00A05D3F">
            <w:pPr>
              <w:spacing w:before="120" w:after="120" w:line="360" w:lineRule="auto"/>
            </w:pPr>
            <w:r>
              <w:t>This is because, as detailed on the Air Pollution Inventory</w:t>
            </w:r>
            <w:r w:rsidR="00847D48">
              <w:t xml:space="preserve"> System </w:t>
            </w:r>
            <w:r>
              <w:t>(APIS), whether a farm</w:t>
            </w:r>
            <w:r w:rsidR="0040038A">
              <w:t>’</w:t>
            </w:r>
            <w:r>
              <w:t>s Ammonia emissions a</w:t>
            </w:r>
            <w:r w:rsidR="0040038A">
              <w:t>re</w:t>
            </w:r>
            <w:r>
              <w:t xml:space="preserve"> included in background </w:t>
            </w:r>
            <w:r>
              <w:lastRenderedPageBreak/>
              <w:t>data depends on whether</w:t>
            </w:r>
            <w:r w:rsidRPr="004324F0">
              <w:t xml:space="preserve"> the farm in question is included in the annual June agricultural census/survey (and/or has cattle registered under the Cattle Tracing System).</w:t>
            </w:r>
            <w:r>
              <w:t xml:space="preserve"> The Welsh agricultural survey data (at time of writing) indicates that the most recent June agricultural survey data in Wales only covers farms </w:t>
            </w:r>
            <w:r w:rsidR="0040038A">
              <w:t xml:space="preserve">operational </w:t>
            </w:r>
            <w:r>
              <w:t xml:space="preserve">between 2007 to 2017. </w:t>
            </w:r>
          </w:p>
          <w:p w14:paraId="4AFEDAFC" w14:textId="661D2F3A" w:rsidR="00A05D3F" w:rsidRDefault="00A05D3F" w:rsidP="00A05D3F">
            <w:pPr>
              <w:spacing w:before="120" w:after="120" w:line="360" w:lineRule="auto"/>
            </w:pPr>
            <w:r>
              <w:t xml:space="preserve">In this case, the existing operation was constructed in 2018 and </w:t>
            </w:r>
            <w:r w:rsidR="00914B5E">
              <w:t>is not</w:t>
            </w:r>
            <w:r>
              <w:t xml:space="preserve"> considered </w:t>
            </w:r>
            <w:r w:rsidR="00914B5E">
              <w:t xml:space="preserve">to be </w:t>
            </w:r>
            <w:r w:rsidR="00061B9F">
              <w:t>included in APIS</w:t>
            </w:r>
            <w:r>
              <w:t xml:space="preserve"> background data</w:t>
            </w:r>
            <w:r w:rsidR="00CB66FA">
              <w:t>. T</w:t>
            </w:r>
            <w:r>
              <w:t>he</w:t>
            </w:r>
            <w:r w:rsidR="00CB66FA">
              <w:t>refor</w:t>
            </w:r>
            <w:r w:rsidR="00914B5E">
              <w:t>e,</w:t>
            </w:r>
            <w:r w:rsidR="00CB66FA">
              <w:t xml:space="preserve"> the conclusions of the Ammonia Assessment </w:t>
            </w:r>
            <w:r w:rsidR="00061B9F">
              <w:t>need to be based on the</w:t>
            </w:r>
            <w:r>
              <w:t xml:space="preserve"> proposed installation </w:t>
            </w:r>
            <w:r w:rsidR="00F05451">
              <w:t>(i.e. 48,000 birds).</w:t>
            </w:r>
          </w:p>
          <w:p w14:paraId="77604321" w14:textId="237C9FEF" w:rsidR="00A05D3F" w:rsidRDefault="00A05D3F" w:rsidP="00A05D3F">
            <w:pPr>
              <w:spacing w:before="120" w:after="120" w:line="360" w:lineRule="auto"/>
            </w:pPr>
            <w:r>
              <w:t xml:space="preserve">Although the original assessment </w:t>
            </w:r>
            <w:r w:rsidR="00847D48">
              <w:t>has</w:t>
            </w:r>
            <w:r w:rsidR="00F05451">
              <w:t xml:space="preserve"> </w:t>
            </w:r>
            <w:r w:rsidR="003775AF">
              <w:t>consider</w:t>
            </w:r>
            <w:r w:rsidR="00847D48">
              <w:t>ed</w:t>
            </w:r>
            <w:r>
              <w:t xml:space="preserve"> the</w:t>
            </w:r>
            <w:r w:rsidR="00F05451">
              <w:t xml:space="preserve"> proposed</w:t>
            </w:r>
            <w:r>
              <w:t xml:space="preserve"> </w:t>
            </w:r>
            <w:r w:rsidR="00F05451">
              <w:t>installation</w:t>
            </w:r>
            <w:r w:rsidR="003775AF">
              <w:t xml:space="preserve"> (i.e. Scenario 1)</w:t>
            </w:r>
            <w:r>
              <w:t xml:space="preserve">, as the results indicated </w:t>
            </w:r>
            <w:r w:rsidR="00701B28">
              <w:t xml:space="preserve">that </w:t>
            </w:r>
            <w:r>
              <w:t xml:space="preserve">PC at ecological receptors would exceed 1%, further assessment </w:t>
            </w:r>
            <w:r w:rsidR="00F05451">
              <w:t>is</w:t>
            </w:r>
            <w:r w:rsidR="00F61D61">
              <w:t xml:space="preserve"> </w:t>
            </w:r>
            <w:r>
              <w:t xml:space="preserve">required in line with current guidance.  </w:t>
            </w:r>
          </w:p>
        </w:tc>
      </w:tr>
      <w:tr w:rsidR="00A05D3F" w14:paraId="6CED7D79" w14:textId="77777777" w:rsidTr="0040038A">
        <w:tc>
          <w:tcPr>
            <w:tcW w:w="3539" w:type="dxa"/>
            <w:shd w:val="clear" w:color="auto" w:fill="auto"/>
          </w:tcPr>
          <w:p w14:paraId="63AD6D41" w14:textId="0295203D" w:rsidR="00A05D3F" w:rsidRDefault="00DA7204" w:rsidP="00A05D3F">
            <w:pPr>
              <w:spacing w:before="120" w:after="120" w:line="360" w:lineRule="auto"/>
            </w:pPr>
            <w:r>
              <w:lastRenderedPageBreak/>
              <w:t xml:space="preserve">Point </w:t>
            </w:r>
            <w:r w:rsidR="00A05D3F">
              <w:t xml:space="preserve">2. An updated Ammonia Assessment which considers impact upon Afon Gwyrfai Gwyrfai a Lyn Cwellyn SAC / SSSI </w:t>
            </w:r>
          </w:p>
        </w:tc>
        <w:tc>
          <w:tcPr>
            <w:tcW w:w="5477" w:type="dxa"/>
            <w:shd w:val="clear" w:color="auto" w:fill="auto"/>
          </w:tcPr>
          <w:p w14:paraId="6FF1CEBF" w14:textId="67CE2F60" w:rsidR="00A05D3F" w:rsidRDefault="00A05D3F" w:rsidP="00A05D3F">
            <w:pPr>
              <w:spacing w:before="120" w:after="120" w:line="360" w:lineRule="auto"/>
            </w:pPr>
            <w:r>
              <w:t xml:space="preserve">Impact upon this ecological receptor was screened out in the originally submitted Ammonia Assessment as NRW OpenData maps and APIS indicated it was not sensitive to Ammonia. </w:t>
            </w:r>
          </w:p>
          <w:p w14:paraId="0F453421" w14:textId="3EC1133D" w:rsidR="00A05D3F" w:rsidRDefault="00A05D3F" w:rsidP="007D2F91">
            <w:pPr>
              <w:pStyle w:val="DDtext"/>
            </w:pPr>
            <w:r w:rsidRPr="007D2F91">
              <w:t xml:space="preserve">However, </w:t>
            </w:r>
            <w:r>
              <w:t>w</w:t>
            </w:r>
            <w:r w:rsidRPr="007D2F91">
              <w:t>hile the broad habitat types listed in the citation description for Afon Gwyrfai A Llyn Cwellyn SAC / SSSI indicate that this site is not sensitive to ammonia</w:t>
            </w:r>
            <w:r>
              <w:t xml:space="preserve">, </w:t>
            </w:r>
            <w:r w:rsidRPr="007D2F91">
              <w:t>the interactive APIS GIS map tool indicates that several species associated with this designated site are sensitive to both ammonia &amp; nutrient nitrogen deposition</w:t>
            </w:r>
            <w:r>
              <w:t>.</w:t>
            </w:r>
          </w:p>
        </w:tc>
      </w:tr>
      <w:tr w:rsidR="00A05D3F" w14:paraId="5B9E824C" w14:textId="77777777" w:rsidTr="0040038A">
        <w:tc>
          <w:tcPr>
            <w:tcW w:w="3539" w:type="dxa"/>
            <w:shd w:val="clear" w:color="auto" w:fill="auto"/>
          </w:tcPr>
          <w:p w14:paraId="6DF38098" w14:textId="1EBC656D" w:rsidR="00A05D3F" w:rsidRDefault="00DA7204" w:rsidP="00A05D3F">
            <w:pPr>
              <w:spacing w:before="120" w:after="120" w:line="360" w:lineRule="auto"/>
            </w:pPr>
            <w:r>
              <w:lastRenderedPageBreak/>
              <w:t xml:space="preserve">Point </w:t>
            </w:r>
            <w:r w:rsidR="00A05D3F">
              <w:t xml:space="preserve">3. An updated Ammonia Assessment which considers impact upon non-statutory sites within 2km of the proposed installation </w:t>
            </w:r>
          </w:p>
        </w:tc>
        <w:tc>
          <w:tcPr>
            <w:tcW w:w="5477" w:type="dxa"/>
            <w:shd w:val="clear" w:color="auto" w:fill="auto"/>
          </w:tcPr>
          <w:p w14:paraId="319927F4" w14:textId="567AAEB1" w:rsidR="00A05D3F" w:rsidRDefault="00A05D3F" w:rsidP="00A05D3F">
            <w:pPr>
              <w:spacing w:before="120" w:after="120" w:line="360" w:lineRule="auto"/>
            </w:pPr>
            <w:r>
              <w:t xml:space="preserve">NRW’s initial screening (on MyMap for Permitting) identified </w:t>
            </w:r>
            <w:r w:rsidR="005910FA">
              <w:t>a number of</w:t>
            </w:r>
            <w:r>
              <w:t xml:space="preserve"> non-statutory sites within 2k</w:t>
            </w:r>
            <w:r w:rsidR="005910FA">
              <w:t>m</w:t>
            </w:r>
            <w:r>
              <w:t xml:space="preserve"> of the proposed installation which were not considered in the original Ammonia Assessment. </w:t>
            </w:r>
          </w:p>
        </w:tc>
      </w:tr>
      <w:tr w:rsidR="00A05D3F" w14:paraId="711749F0" w14:textId="77777777" w:rsidTr="0040038A">
        <w:tc>
          <w:tcPr>
            <w:tcW w:w="3539" w:type="dxa"/>
            <w:shd w:val="clear" w:color="auto" w:fill="auto"/>
          </w:tcPr>
          <w:p w14:paraId="4CD8618C" w14:textId="792C237F" w:rsidR="00A05D3F" w:rsidRDefault="00DA7204" w:rsidP="00A05D3F">
            <w:pPr>
              <w:spacing w:before="120" w:after="120" w:line="360" w:lineRule="auto"/>
            </w:pPr>
            <w:r>
              <w:t xml:space="preserve">Point </w:t>
            </w:r>
            <w:r w:rsidR="00A05D3F">
              <w:t xml:space="preserve">4. Clarification regarding the Ammonia emission factor used for the outdoor ranging area </w:t>
            </w:r>
          </w:p>
        </w:tc>
        <w:tc>
          <w:tcPr>
            <w:tcW w:w="5477" w:type="dxa"/>
            <w:shd w:val="clear" w:color="auto" w:fill="auto"/>
          </w:tcPr>
          <w:p w14:paraId="24231632" w14:textId="1E7A910E" w:rsidR="00A05D3F" w:rsidRDefault="00537B15" w:rsidP="00A05D3F">
            <w:pPr>
              <w:spacing w:before="120" w:after="120" w:line="360" w:lineRule="auto"/>
            </w:pPr>
            <w:r>
              <w:t>T</w:t>
            </w:r>
            <w:r w:rsidR="00A05D3F" w:rsidRPr="00F231FD">
              <w:t xml:space="preserve">he final calculation of the </w:t>
            </w:r>
            <w:r w:rsidR="00A05D3F">
              <w:t>A</w:t>
            </w:r>
            <w:r w:rsidR="00A05D3F" w:rsidRPr="00F231FD">
              <w:t>mmonia emission factor used in the applicants modelling appear</w:t>
            </w:r>
            <w:r>
              <w:t>ed</w:t>
            </w:r>
            <w:r w:rsidR="00A05D3F" w:rsidRPr="00F231FD">
              <w:t xml:space="preserve"> to be expressed as </w:t>
            </w:r>
            <w:r w:rsidR="00A05D3F">
              <w:t>N</w:t>
            </w:r>
            <w:r w:rsidR="00A05D3F" w:rsidRPr="00F231FD">
              <w:t xml:space="preserve">itrogen rather than </w:t>
            </w:r>
            <w:r w:rsidR="00A05D3F">
              <w:t>A</w:t>
            </w:r>
            <w:r w:rsidR="00A05D3F" w:rsidRPr="00F231FD">
              <w:t>mmonia</w:t>
            </w:r>
            <w:r w:rsidR="00A05D3F">
              <w:t>.</w:t>
            </w:r>
          </w:p>
        </w:tc>
      </w:tr>
      <w:tr w:rsidR="00A05D3F" w14:paraId="3A9AF8F0" w14:textId="77777777" w:rsidTr="0040038A">
        <w:tc>
          <w:tcPr>
            <w:tcW w:w="3539" w:type="dxa"/>
            <w:shd w:val="clear" w:color="auto" w:fill="auto"/>
          </w:tcPr>
          <w:p w14:paraId="284EBE96" w14:textId="1644B0E2" w:rsidR="00A05D3F" w:rsidRDefault="00DA7204" w:rsidP="00A05D3F">
            <w:pPr>
              <w:spacing w:before="120" w:after="120" w:line="360" w:lineRule="auto"/>
            </w:pPr>
            <w:r>
              <w:t xml:space="preserve">Point </w:t>
            </w:r>
            <w:r w:rsidR="00A05D3F">
              <w:t xml:space="preserve">5. Justification for the odour emission factor used for when the birds are “on the range” </w:t>
            </w:r>
          </w:p>
        </w:tc>
        <w:tc>
          <w:tcPr>
            <w:tcW w:w="5477" w:type="dxa"/>
            <w:shd w:val="clear" w:color="auto" w:fill="auto"/>
          </w:tcPr>
          <w:p w14:paraId="6FF239A9" w14:textId="29598899" w:rsidR="00A05D3F" w:rsidRDefault="00A05D3F" w:rsidP="00A05D3F">
            <w:pPr>
              <w:spacing w:before="120" w:after="120" w:line="360" w:lineRule="auto"/>
            </w:pPr>
            <w:r>
              <w:t xml:space="preserve">An odour emission factor of 0.25 </w:t>
            </w:r>
            <w:r w:rsidRPr="00FA0D0C">
              <w:t>OU</w:t>
            </w:r>
            <w:r w:rsidRPr="00847D48">
              <w:rPr>
                <w:vertAlign w:val="subscript"/>
              </w:rPr>
              <w:t>E</w:t>
            </w:r>
            <w:r w:rsidRPr="00FA0D0C">
              <w:t>/s/bird</w:t>
            </w:r>
            <w:r>
              <w:t xml:space="preserve"> was used for assessing odour emissions for when birds are ranging outside of the shed. The justification for this emission factor was not provided with the application. </w:t>
            </w:r>
          </w:p>
        </w:tc>
      </w:tr>
    </w:tbl>
    <w:p w14:paraId="624FF4BF" w14:textId="77777777" w:rsidR="00847D48" w:rsidRDefault="00847D48" w:rsidP="0049176D">
      <w:pPr>
        <w:spacing w:before="120" w:after="120" w:line="360" w:lineRule="auto"/>
      </w:pPr>
    </w:p>
    <w:p w14:paraId="0A3951C8" w14:textId="1DC7B104" w:rsidR="00D9306A" w:rsidRDefault="00386723" w:rsidP="0049176D">
      <w:pPr>
        <w:spacing w:before="120" w:after="120" w:line="360" w:lineRule="auto"/>
      </w:pPr>
      <w:r>
        <w:t>The applica</w:t>
      </w:r>
      <w:r w:rsidR="00A50CD6">
        <w:t>nt</w:t>
      </w:r>
      <w:r>
        <w:t xml:space="preserve"> provided an initial response to the second Schedule 5 </w:t>
      </w:r>
      <w:r w:rsidR="001B45BA">
        <w:t>Notice</w:t>
      </w:r>
      <w:r>
        <w:t xml:space="preserve"> on 7</w:t>
      </w:r>
      <w:r w:rsidRPr="00EB207A">
        <w:rPr>
          <w:vertAlign w:val="superscript"/>
        </w:rPr>
        <w:t>th</w:t>
      </w:r>
      <w:r>
        <w:t xml:space="preserve"> April 2022.</w:t>
      </w:r>
      <w:r w:rsidR="00847D48">
        <w:t xml:space="preserve"> </w:t>
      </w:r>
      <w:r>
        <w:t xml:space="preserve">This response </w:t>
      </w:r>
      <w:r w:rsidR="00DA7204">
        <w:t xml:space="preserve">satisfied Point </w:t>
      </w:r>
      <w:r w:rsidR="005C4946">
        <w:t xml:space="preserve">2 and Point 3. </w:t>
      </w:r>
    </w:p>
    <w:p w14:paraId="49758AEB" w14:textId="4B920BA6" w:rsidR="003C0A2F" w:rsidRDefault="008C0911" w:rsidP="00D22867">
      <w:pPr>
        <w:spacing w:before="120" w:after="120" w:line="360" w:lineRule="auto"/>
      </w:pPr>
      <w:r>
        <w:t>In regard to</w:t>
      </w:r>
      <w:r w:rsidR="001B1333">
        <w:t xml:space="preserve"> Point</w:t>
      </w:r>
      <w:r w:rsidR="00C86F60">
        <w:t xml:space="preserve"> 4,</w:t>
      </w:r>
      <w:r w:rsidR="001B1333">
        <w:t xml:space="preserve"> the applicant provided </w:t>
      </w:r>
      <w:r w:rsidR="00472350">
        <w:t>updated</w:t>
      </w:r>
      <w:r w:rsidR="007F5A23">
        <w:t xml:space="preserve"> Ammonia PC values </w:t>
      </w:r>
      <w:r w:rsidR="00D22867">
        <w:t>via email</w:t>
      </w:r>
      <w:r w:rsidR="00386723">
        <w:t xml:space="preserve"> </w:t>
      </w:r>
      <w:r w:rsidR="007F5A23">
        <w:t xml:space="preserve">using </w:t>
      </w:r>
      <w:r w:rsidR="005D4BD0">
        <w:t>an approach agreed with by NRW</w:t>
      </w:r>
      <w:r>
        <w:t xml:space="preserve"> for free range laying facilities, indicating that these figures were not significantly different from those within the original Ammonia Assessment. Whilst NRW agree</w:t>
      </w:r>
      <w:r w:rsidR="00EB207A">
        <w:t>d</w:t>
      </w:r>
      <w:r>
        <w:t xml:space="preserve"> with th</w:t>
      </w:r>
      <w:r w:rsidR="000D0C8F">
        <w:t>e</w:t>
      </w:r>
      <w:r>
        <w:t xml:space="preserve"> </w:t>
      </w:r>
      <w:r w:rsidR="00EB207A">
        <w:t xml:space="preserve">updated </w:t>
      </w:r>
      <w:r>
        <w:t>approach</w:t>
      </w:r>
      <w:r w:rsidR="0002468E">
        <w:t xml:space="preserve"> to assessing Ammonia emissions from free range lay</w:t>
      </w:r>
      <w:r w:rsidR="00CB24E9">
        <w:t>ing facilities,</w:t>
      </w:r>
      <w:r>
        <w:t xml:space="preserve"> </w:t>
      </w:r>
      <w:r w:rsidR="00EB207A">
        <w:t>the Ammonia Assessment was not updated with the new figures</w:t>
      </w:r>
      <w:r w:rsidR="00386723">
        <w:t xml:space="preserve"> </w:t>
      </w:r>
      <w:r w:rsidR="003C0A2F">
        <w:t>nor were updated modelling files provided</w:t>
      </w:r>
      <w:r w:rsidR="00EB207A">
        <w:t xml:space="preserve"> and so</w:t>
      </w:r>
      <w:r w:rsidR="00386723">
        <w:t xml:space="preserve"> </w:t>
      </w:r>
      <w:r w:rsidR="003C0A2F">
        <w:t xml:space="preserve">the updated figures were unable to be validated by NRW. Therefore, information submitted within this initial response did not satisfy Point 4. </w:t>
      </w:r>
    </w:p>
    <w:p w14:paraId="5EF30D00" w14:textId="7062ECC8" w:rsidR="00D22867" w:rsidRDefault="003C0A2F" w:rsidP="00D22867">
      <w:pPr>
        <w:spacing w:before="120" w:after="120" w:line="360" w:lineRule="auto"/>
      </w:pPr>
      <w:r>
        <w:t xml:space="preserve">Additionally, the updated </w:t>
      </w:r>
      <w:r w:rsidR="008C0911">
        <w:t xml:space="preserve">figures were still based on </w:t>
      </w:r>
      <w:r w:rsidR="0002468E">
        <w:t xml:space="preserve">the additional 16,0000 birds only and not the entire </w:t>
      </w:r>
      <w:r w:rsidR="001B45BA">
        <w:t xml:space="preserve">proposed </w:t>
      </w:r>
      <w:r w:rsidR="0002468E">
        <w:t>installation</w:t>
      </w:r>
      <w:r>
        <w:t xml:space="preserve">. </w:t>
      </w:r>
      <w:r w:rsidR="00C86F60">
        <w:t xml:space="preserve">Therefore, information submitted within this initial response did not satisfy Point </w:t>
      </w:r>
      <w:r w:rsidR="00BC0943">
        <w:t>1</w:t>
      </w:r>
      <w:r>
        <w:t>.</w:t>
      </w:r>
    </w:p>
    <w:p w14:paraId="0F60D53A" w14:textId="12AFA473" w:rsidR="00A70FC5" w:rsidRDefault="00500690" w:rsidP="00D22867">
      <w:pPr>
        <w:spacing w:before="120" w:after="120" w:line="360" w:lineRule="auto"/>
      </w:pPr>
      <w:r>
        <w:t>In regard to</w:t>
      </w:r>
      <w:r w:rsidR="00D22867">
        <w:t xml:space="preserve"> Point 5</w:t>
      </w:r>
      <w:r w:rsidR="00A07DD5">
        <w:t xml:space="preserve">, the applicant confirmed there was no evidence </w:t>
      </w:r>
      <w:r w:rsidR="007A1263">
        <w:t xml:space="preserve">to justify the emission factor used for the outdoor ranging area. The applicant </w:t>
      </w:r>
      <w:r w:rsidR="00CB24E9">
        <w:t>therefor</w:t>
      </w:r>
      <w:r w:rsidR="002B1C18">
        <w:t>e</w:t>
      </w:r>
      <w:r w:rsidR="00CB24E9">
        <w:t xml:space="preserve"> provided </w:t>
      </w:r>
      <w:r w:rsidR="00CB77C9">
        <w:lastRenderedPageBreak/>
        <w:t xml:space="preserve">data via email from two additional </w:t>
      </w:r>
      <w:r w:rsidR="0013463E">
        <w:t xml:space="preserve">modelling </w:t>
      </w:r>
      <w:r w:rsidR="00CB77C9">
        <w:t>test</w:t>
      </w:r>
      <w:r w:rsidR="0053068D">
        <w:t xml:space="preserve"> run</w:t>
      </w:r>
      <w:r w:rsidR="006F0025">
        <w:t>s</w:t>
      </w:r>
      <w:r w:rsidR="0053068D">
        <w:t xml:space="preserve"> </w:t>
      </w:r>
      <w:r w:rsidR="00A70FC5">
        <w:t>based on odour emission factors agreed with NRW and the following conservative scenarios:</w:t>
      </w:r>
    </w:p>
    <w:p w14:paraId="7B17BB31" w14:textId="3F8F61C5" w:rsidR="00A70FC5" w:rsidRDefault="008D2E23" w:rsidP="00A70FC5">
      <w:pPr>
        <w:pStyle w:val="ListParagraph"/>
        <w:numPr>
          <w:ilvl w:val="0"/>
          <w:numId w:val="5"/>
        </w:numPr>
        <w:spacing w:before="120" w:after="120" w:line="360" w:lineRule="auto"/>
      </w:pPr>
      <w:r>
        <w:t>100% of emissions from</w:t>
      </w:r>
      <w:r w:rsidR="000662F4">
        <w:t xml:space="preserve"> 48,000</w:t>
      </w:r>
      <w:r>
        <w:t xml:space="preserve"> birds from within the houses with no outdoor ranging </w:t>
      </w:r>
    </w:p>
    <w:p w14:paraId="0BEF46E5" w14:textId="1F860285" w:rsidR="008D2E23" w:rsidRDefault="008D2E23" w:rsidP="007D2F91">
      <w:pPr>
        <w:pStyle w:val="ListParagraph"/>
        <w:numPr>
          <w:ilvl w:val="0"/>
          <w:numId w:val="5"/>
        </w:numPr>
        <w:spacing w:before="120" w:after="120" w:line="360" w:lineRule="auto"/>
      </w:pPr>
      <w:r>
        <w:t xml:space="preserve">100% of emissions from 48,000 birds from </w:t>
      </w:r>
      <w:r w:rsidR="0013463E">
        <w:t xml:space="preserve">within </w:t>
      </w:r>
      <w:r>
        <w:t>the houses plus an addition</w:t>
      </w:r>
      <w:r w:rsidR="000662F4">
        <w:t>al</w:t>
      </w:r>
      <w:r>
        <w:t xml:space="preserve"> </w:t>
      </w:r>
      <w:r w:rsidR="000662F4">
        <w:t xml:space="preserve">20% of emissions for birds on the range </w:t>
      </w:r>
    </w:p>
    <w:p w14:paraId="64F4D02B" w14:textId="734A58B7" w:rsidR="009D671E" w:rsidRPr="007D2F91" w:rsidRDefault="000662F4" w:rsidP="007D2F91">
      <w:pPr>
        <w:spacing w:before="120" w:after="120" w:line="360" w:lineRule="auto"/>
      </w:pPr>
      <w:r>
        <w:t xml:space="preserve">This resulted in </w:t>
      </w:r>
      <w:r w:rsidR="00AF01E2">
        <w:t>just one exceedance of the 3 OU</w:t>
      </w:r>
      <w:r w:rsidR="00AF01E2" w:rsidRPr="007D2F91">
        <w:rPr>
          <w:vertAlign w:val="subscript"/>
        </w:rPr>
        <w:t>E</w:t>
      </w:r>
      <w:r w:rsidR="00AF01E2">
        <w:t>/M</w:t>
      </w:r>
      <w:r w:rsidR="00AF01E2" w:rsidRPr="007D2F91">
        <w:rPr>
          <w:vertAlign w:val="superscript"/>
        </w:rPr>
        <w:t xml:space="preserve">3 </w:t>
      </w:r>
      <w:r w:rsidR="00AF01E2">
        <w:t xml:space="preserve">benchmark for moderately offensive odours </w:t>
      </w:r>
      <w:r w:rsidR="00AC711C">
        <w:t>at one receptor</w:t>
      </w:r>
      <w:r w:rsidR="00F07696">
        <w:t xml:space="preserve"> located on </w:t>
      </w:r>
      <w:r w:rsidR="00AC711C">
        <w:t>Plas Tirion F</w:t>
      </w:r>
      <w:r w:rsidR="00F07696">
        <w:t>arm</w:t>
      </w:r>
      <w:r w:rsidR="00A307A1">
        <w:t xml:space="preserve"> which is not considered a</w:t>
      </w:r>
      <w:r w:rsidR="00AC711C">
        <w:t xml:space="preserve"> sensitive receptor location</w:t>
      </w:r>
      <w:r w:rsidR="00F07696">
        <w:t xml:space="preserve">. </w:t>
      </w:r>
      <w:r w:rsidR="00A3047E">
        <w:t>However, the Odour Assessment was not updated with the</w:t>
      </w:r>
      <w:r w:rsidR="00BC0943">
        <w:t>se figures and nor were updated modelling files provided</w:t>
      </w:r>
      <w:r w:rsidR="001F327B">
        <w:t xml:space="preserve"> </w:t>
      </w:r>
      <w:r w:rsidR="0075401E">
        <w:t xml:space="preserve">so these updated </w:t>
      </w:r>
      <w:r w:rsidR="00847D48">
        <w:t xml:space="preserve">results </w:t>
      </w:r>
      <w:r w:rsidR="0075401E">
        <w:t>were unable to be</w:t>
      </w:r>
      <w:r w:rsidR="001F327B">
        <w:t xml:space="preserve"> validate</w:t>
      </w:r>
      <w:r w:rsidR="0075401E">
        <w:t>d by NRW</w:t>
      </w:r>
      <w:r w:rsidR="001F327B">
        <w:t xml:space="preserve">. </w:t>
      </w:r>
      <w:r w:rsidR="00E70466">
        <w:t xml:space="preserve">Therefore, information submitted within this initial response did not satisfy Point </w:t>
      </w:r>
      <w:r w:rsidR="00B23E4B">
        <w:t>5.</w:t>
      </w:r>
    </w:p>
    <w:p w14:paraId="7F64337D" w14:textId="4940DE36" w:rsidR="00167DEE" w:rsidRPr="007D2F91" w:rsidRDefault="008805B2" w:rsidP="0049176D">
      <w:pPr>
        <w:spacing w:before="120" w:after="120" w:line="360" w:lineRule="auto"/>
      </w:pPr>
      <w:r w:rsidRPr="007D2F91">
        <w:t>The applicant was contacted</w:t>
      </w:r>
      <w:r w:rsidR="005B3956" w:rsidRPr="007D2F91">
        <w:t xml:space="preserve"> on </w:t>
      </w:r>
      <w:r w:rsidRPr="007D2F91">
        <w:t>10</w:t>
      </w:r>
      <w:r w:rsidRPr="007D2F91">
        <w:rPr>
          <w:vertAlign w:val="superscript"/>
        </w:rPr>
        <w:t>th</w:t>
      </w:r>
      <w:r w:rsidRPr="007D2F91">
        <w:t xml:space="preserve"> May 2022</w:t>
      </w:r>
      <w:r>
        <w:t xml:space="preserve"> to</w:t>
      </w:r>
      <w:r w:rsidR="005B3956" w:rsidRPr="007D2F91">
        <w:t xml:space="preserve"> </w:t>
      </w:r>
      <w:r w:rsidR="00192C7E" w:rsidRPr="007D2F91">
        <w:t>confirm</w:t>
      </w:r>
      <w:r w:rsidR="005B3956" w:rsidRPr="007D2F91">
        <w:t xml:space="preserve"> the Schedule 5 Notice </w:t>
      </w:r>
      <w:r w:rsidR="00E02341" w:rsidRPr="007D2F91">
        <w:t xml:space="preserve">had not been </w:t>
      </w:r>
      <w:r w:rsidR="00E02341" w:rsidRPr="00802BA6">
        <w:t>fulfilled</w:t>
      </w:r>
      <w:r w:rsidR="0049633A">
        <w:t xml:space="preserve">. </w:t>
      </w:r>
      <w:r w:rsidR="00DC366E">
        <w:t>The deadline for response was extended until 20</w:t>
      </w:r>
      <w:r w:rsidR="00DC366E" w:rsidRPr="007D2F91">
        <w:rPr>
          <w:vertAlign w:val="superscript"/>
        </w:rPr>
        <w:t>th</w:t>
      </w:r>
      <w:r w:rsidR="00DC366E">
        <w:t xml:space="preserve"> May 2022 to allow for the applicant to provide </w:t>
      </w:r>
      <w:r w:rsidR="0013463E">
        <w:t xml:space="preserve">the </w:t>
      </w:r>
      <w:r w:rsidR="00DC366E">
        <w:t xml:space="preserve">additional information. </w:t>
      </w:r>
    </w:p>
    <w:p w14:paraId="3CBC3298" w14:textId="1258CDCA" w:rsidR="00847D48" w:rsidRDefault="00DC366E" w:rsidP="003C180C">
      <w:pPr>
        <w:spacing w:line="360" w:lineRule="auto"/>
      </w:pPr>
      <w:r>
        <w:t>In response to this t</w:t>
      </w:r>
      <w:r w:rsidR="00455E80" w:rsidRPr="007D2F91">
        <w:t>he appl</w:t>
      </w:r>
      <w:r w:rsidR="00A6669A" w:rsidRPr="007D2F91">
        <w:t>icant provided a</w:t>
      </w:r>
      <w:r w:rsidR="00847D48">
        <w:t xml:space="preserve"> </w:t>
      </w:r>
      <w:r w:rsidR="00056A2A" w:rsidRPr="007D2F91">
        <w:t>cop</w:t>
      </w:r>
      <w:r w:rsidR="00045BA3" w:rsidRPr="007D2F91">
        <w:t xml:space="preserve">y of </w:t>
      </w:r>
      <w:r>
        <w:t xml:space="preserve">correspondence </w:t>
      </w:r>
      <w:r w:rsidR="0013463E">
        <w:t xml:space="preserve">previously </w:t>
      </w:r>
      <w:r>
        <w:t xml:space="preserve">received </w:t>
      </w:r>
      <w:r w:rsidR="0013463E">
        <w:t xml:space="preserve">by NRW </w:t>
      </w:r>
      <w:r>
        <w:t>on 7</w:t>
      </w:r>
      <w:r w:rsidRPr="007D2F91">
        <w:rPr>
          <w:vertAlign w:val="superscript"/>
        </w:rPr>
        <w:t>th</w:t>
      </w:r>
      <w:r>
        <w:t xml:space="preserve"> April </w:t>
      </w:r>
      <w:r w:rsidR="003810B5" w:rsidRPr="007D2F91">
        <w:t>2</w:t>
      </w:r>
      <w:r w:rsidR="001D7DF8" w:rsidRPr="007D2F91">
        <w:t>022</w:t>
      </w:r>
      <w:r>
        <w:t>.</w:t>
      </w:r>
    </w:p>
    <w:p w14:paraId="73DB6891" w14:textId="77777777" w:rsidR="00847D48" w:rsidRPr="007D2F91" w:rsidRDefault="00847D48" w:rsidP="003C180C">
      <w:pPr>
        <w:spacing w:line="360" w:lineRule="auto"/>
      </w:pPr>
    </w:p>
    <w:p w14:paraId="1C0CE830" w14:textId="51F57B2A" w:rsidR="00567FC0" w:rsidRDefault="003616A3" w:rsidP="007D278C">
      <w:pPr>
        <w:spacing w:line="360" w:lineRule="auto"/>
      </w:pPr>
      <w:r w:rsidRPr="007D2F91">
        <w:t xml:space="preserve">A final </w:t>
      </w:r>
      <w:r w:rsidR="005B7C26">
        <w:t>email was</w:t>
      </w:r>
      <w:r w:rsidRPr="007D2F91">
        <w:t xml:space="preserve"> sent to the applicant on 30</w:t>
      </w:r>
      <w:r w:rsidR="005B7C26" w:rsidRPr="007D2F91">
        <w:rPr>
          <w:vertAlign w:val="superscript"/>
        </w:rPr>
        <w:t>th</w:t>
      </w:r>
      <w:r w:rsidR="005B7C26">
        <w:t xml:space="preserve"> May </w:t>
      </w:r>
      <w:r w:rsidRPr="007D2F91">
        <w:t>2022</w:t>
      </w:r>
      <w:r w:rsidR="003746B0">
        <w:t xml:space="preserve"> </w:t>
      </w:r>
      <w:r w:rsidR="00567FC0">
        <w:t>which:</w:t>
      </w:r>
    </w:p>
    <w:p w14:paraId="15F326AA" w14:textId="77448FD7" w:rsidR="00567FC0" w:rsidRDefault="00567FC0" w:rsidP="00567FC0">
      <w:pPr>
        <w:pStyle w:val="ListParagraph"/>
        <w:numPr>
          <w:ilvl w:val="0"/>
          <w:numId w:val="6"/>
        </w:numPr>
        <w:spacing w:line="360" w:lineRule="auto"/>
      </w:pPr>
      <w:r>
        <w:t>Provided further information on why we do not consider the existing Ammonia emission</w:t>
      </w:r>
      <w:r w:rsidR="001462D1">
        <w:t>s</w:t>
      </w:r>
      <w:r>
        <w:t xml:space="preserve"> to be </w:t>
      </w:r>
      <w:r w:rsidR="0013463E">
        <w:t xml:space="preserve">included </w:t>
      </w:r>
      <w:r>
        <w:t>within background data on APIS</w:t>
      </w:r>
      <w:r w:rsidR="001462D1">
        <w:t xml:space="preserve"> </w:t>
      </w:r>
    </w:p>
    <w:p w14:paraId="7D7A83D5" w14:textId="1C4F1090" w:rsidR="00567FC0" w:rsidRDefault="001462D1" w:rsidP="00567FC0">
      <w:pPr>
        <w:pStyle w:val="ListParagraph"/>
        <w:numPr>
          <w:ilvl w:val="0"/>
          <w:numId w:val="6"/>
        </w:numPr>
        <w:spacing w:line="360" w:lineRule="auto"/>
      </w:pPr>
      <w:r>
        <w:t xml:space="preserve">Provided the applicant with an opportunity to </w:t>
      </w:r>
      <w:r w:rsidR="0013463E">
        <w:t xml:space="preserve">submit </w:t>
      </w:r>
      <w:r>
        <w:t xml:space="preserve">evidence that the existing facility is considered within the background data on APIS </w:t>
      </w:r>
    </w:p>
    <w:p w14:paraId="6FA82DFC" w14:textId="5555BC34" w:rsidR="001462D1" w:rsidRDefault="00CE4553" w:rsidP="00567FC0">
      <w:pPr>
        <w:pStyle w:val="ListParagraph"/>
        <w:numPr>
          <w:ilvl w:val="0"/>
          <w:numId w:val="6"/>
        </w:numPr>
        <w:spacing w:line="360" w:lineRule="auto"/>
      </w:pPr>
      <w:r>
        <w:t xml:space="preserve">Confirmed what was required in order for the application to proceed </w:t>
      </w:r>
    </w:p>
    <w:p w14:paraId="1836CFC5" w14:textId="58B9D677" w:rsidR="00300DCB" w:rsidRPr="00300DCB" w:rsidRDefault="00455FB5" w:rsidP="00300DCB">
      <w:pPr>
        <w:pStyle w:val="ListParagraph"/>
        <w:numPr>
          <w:ilvl w:val="0"/>
          <w:numId w:val="6"/>
        </w:numPr>
        <w:spacing w:line="360" w:lineRule="auto"/>
      </w:pPr>
      <w:r>
        <w:t xml:space="preserve">Extended the deadline for response until </w:t>
      </w:r>
      <w:r w:rsidR="00E40AC0">
        <w:t>27</w:t>
      </w:r>
      <w:r w:rsidR="00E40AC0" w:rsidRPr="007D2F91">
        <w:rPr>
          <w:vertAlign w:val="superscript"/>
        </w:rPr>
        <w:t>th</w:t>
      </w:r>
      <w:r w:rsidR="00E40AC0">
        <w:t xml:space="preserve"> June 2022 and advised that if the Schedule 5 </w:t>
      </w:r>
      <w:r w:rsidR="00347647">
        <w:t xml:space="preserve">Notice request </w:t>
      </w:r>
      <w:r w:rsidR="00E40AC0">
        <w:t>was not considered satisfied by this date</w:t>
      </w:r>
      <w:r w:rsidR="0013463E">
        <w:t>,</w:t>
      </w:r>
      <w:r w:rsidR="00E40AC0">
        <w:t xml:space="preserve"> then the application will be deemed withdrawn </w:t>
      </w:r>
      <w:r w:rsidR="00D8383A">
        <w:t xml:space="preserve">or we may make </w:t>
      </w:r>
      <w:r w:rsidR="0057207C">
        <w:t>a</w:t>
      </w:r>
      <w:r w:rsidR="00D8383A">
        <w:t xml:space="preserve"> decision on the information provided</w:t>
      </w:r>
    </w:p>
    <w:p w14:paraId="76F50851" w14:textId="78EB5105" w:rsidR="003D6610" w:rsidRDefault="003D6610" w:rsidP="00300DCB">
      <w:pPr>
        <w:pStyle w:val="ListParagraph"/>
        <w:spacing w:line="360" w:lineRule="auto"/>
        <w:ind w:left="783"/>
      </w:pPr>
    </w:p>
    <w:p w14:paraId="76901DE1" w14:textId="40091CE0" w:rsidR="003D6610" w:rsidRDefault="003D6610" w:rsidP="003D6610">
      <w:pPr>
        <w:spacing w:line="360" w:lineRule="auto"/>
      </w:pPr>
      <w:r>
        <w:t>The applicant responded to this final request on 1</w:t>
      </w:r>
      <w:r w:rsidRPr="007D2F91">
        <w:rPr>
          <w:vertAlign w:val="superscript"/>
        </w:rPr>
        <w:t>st</w:t>
      </w:r>
      <w:r>
        <w:t xml:space="preserve"> June 2022. An updated </w:t>
      </w:r>
      <w:r w:rsidR="00E8278E">
        <w:t xml:space="preserve">Ammonia Assessment was provided which used PC </w:t>
      </w:r>
      <w:r w:rsidR="009373C3">
        <w:t>figures</w:t>
      </w:r>
      <w:r w:rsidR="00E8278E">
        <w:t xml:space="preserve"> from the email </w:t>
      </w:r>
      <w:r w:rsidR="009044E0">
        <w:t>dated</w:t>
      </w:r>
      <w:r w:rsidR="00E8278E">
        <w:t xml:space="preserve"> 7</w:t>
      </w:r>
      <w:r w:rsidR="00E8278E" w:rsidRPr="00792148">
        <w:rPr>
          <w:vertAlign w:val="superscript"/>
        </w:rPr>
        <w:t>th</w:t>
      </w:r>
      <w:r w:rsidR="00E8278E">
        <w:t xml:space="preserve"> April 2022</w:t>
      </w:r>
      <w:r w:rsidR="005C2A13">
        <w:t>.</w:t>
      </w:r>
      <w:r w:rsidR="00847D48">
        <w:t xml:space="preserve"> </w:t>
      </w:r>
      <w:r w:rsidR="00647BDF">
        <w:t xml:space="preserve">However, the applicant </w:t>
      </w:r>
      <w:r w:rsidR="009E2FC4">
        <w:t xml:space="preserve">has </w:t>
      </w:r>
      <w:r w:rsidR="004E6F11">
        <w:t xml:space="preserve">refused to base </w:t>
      </w:r>
      <w:r w:rsidR="009036F7">
        <w:t>the assessment</w:t>
      </w:r>
      <w:r w:rsidR="00E47B61">
        <w:t>’s</w:t>
      </w:r>
      <w:r w:rsidR="009036F7">
        <w:t xml:space="preserve"> conclusions on </w:t>
      </w:r>
      <w:r w:rsidR="00E47B61">
        <w:t xml:space="preserve">the </w:t>
      </w:r>
      <w:r w:rsidR="00E47B61">
        <w:lastRenderedPageBreak/>
        <w:t>entire proposed installation</w:t>
      </w:r>
      <w:r w:rsidR="0013463E">
        <w:t>, stating that</w:t>
      </w:r>
      <w:r w:rsidR="00A66AE6">
        <w:t xml:space="preserve"> this</w:t>
      </w:r>
      <w:r w:rsidR="00750E08">
        <w:t xml:space="preserve"> goes against </w:t>
      </w:r>
      <w:r w:rsidR="00A66AE6">
        <w:t xml:space="preserve">the following </w:t>
      </w:r>
      <w:r w:rsidR="00750E08">
        <w:t>NRW guidance</w:t>
      </w:r>
      <w:r w:rsidR="0091651E">
        <w:rPr>
          <w:rStyle w:val="FootnoteReference"/>
        </w:rPr>
        <w:footnoteReference w:id="2"/>
      </w:r>
      <w:r w:rsidR="00847D48">
        <w:t>:</w:t>
      </w:r>
    </w:p>
    <w:p w14:paraId="5A445979" w14:textId="013A0E7F" w:rsidR="00750E08" w:rsidRPr="007D2F91" w:rsidRDefault="00750E08" w:rsidP="007D2F91">
      <w:pPr>
        <w:pStyle w:val="DDtext"/>
        <w:rPr>
          <w:rFonts w:eastAsiaTheme="minorHAnsi"/>
          <w:i/>
          <w:iCs/>
          <w:lang w:eastAsia="en-US"/>
        </w:rPr>
      </w:pPr>
      <w:r w:rsidRPr="007D2F91">
        <w:rPr>
          <w:i/>
          <w:iCs/>
        </w:rPr>
        <w:t>“</w:t>
      </w:r>
      <w:r w:rsidRPr="007D2F91">
        <w:rPr>
          <w:rFonts w:eastAsiaTheme="minorHAnsi"/>
          <w:i/>
          <w:iCs/>
          <w:lang w:eastAsia="en-US"/>
        </w:rPr>
        <w:t xml:space="preserve">APIS background is given as a </w:t>
      </w:r>
      <w:r w:rsidR="00245AF1" w:rsidRPr="007D2F91">
        <w:rPr>
          <w:rFonts w:eastAsiaTheme="minorHAnsi"/>
          <w:i/>
          <w:iCs/>
          <w:lang w:eastAsia="en-US"/>
        </w:rPr>
        <w:t>three-year</w:t>
      </w:r>
      <w:r w:rsidRPr="007D2F91">
        <w:rPr>
          <w:rFonts w:eastAsiaTheme="minorHAnsi"/>
          <w:i/>
          <w:iCs/>
          <w:lang w:eastAsia="en-US"/>
        </w:rPr>
        <w:t xml:space="preserve"> data set, you should only include sources of ammonia that have been operational after the 31</w:t>
      </w:r>
      <w:r w:rsidRPr="007D2F91">
        <w:rPr>
          <w:rFonts w:eastAsiaTheme="minorHAnsi"/>
          <w:i/>
          <w:iCs/>
          <w:sz w:val="16"/>
          <w:szCs w:val="16"/>
          <w:lang w:eastAsia="en-US"/>
        </w:rPr>
        <w:t xml:space="preserve">st </w:t>
      </w:r>
      <w:r w:rsidRPr="007D2F91">
        <w:rPr>
          <w:rFonts w:eastAsiaTheme="minorHAnsi"/>
          <w:i/>
          <w:iCs/>
          <w:lang w:eastAsia="en-US"/>
        </w:rPr>
        <w:t>Dec of the mid</w:t>
      </w:r>
      <w:r w:rsidR="00123349">
        <w:rPr>
          <w:rFonts w:eastAsiaTheme="minorHAnsi"/>
          <w:i/>
          <w:iCs/>
          <w:lang w:eastAsia="en-US"/>
        </w:rPr>
        <w:t>-</w:t>
      </w:r>
      <w:r w:rsidRPr="007D2F91">
        <w:rPr>
          <w:rFonts w:eastAsiaTheme="minorHAnsi"/>
          <w:i/>
          <w:iCs/>
          <w:lang w:eastAsia="en-US"/>
        </w:rPr>
        <w:t>year within the</w:t>
      </w:r>
    </w:p>
    <w:p w14:paraId="0B296F72" w14:textId="77777777" w:rsidR="00750E08" w:rsidRPr="007D2F91" w:rsidRDefault="00750E08" w:rsidP="007D2F91">
      <w:pPr>
        <w:pStyle w:val="DDtext"/>
        <w:rPr>
          <w:rFonts w:eastAsiaTheme="minorHAnsi"/>
          <w:i/>
          <w:iCs/>
          <w:lang w:eastAsia="en-US"/>
        </w:rPr>
      </w:pPr>
      <w:r w:rsidRPr="007D2F91">
        <w:rPr>
          <w:rFonts w:eastAsiaTheme="minorHAnsi"/>
          <w:i/>
          <w:iCs/>
          <w:lang w:eastAsia="en-US"/>
        </w:rPr>
        <w:t>three-year average dataset. Sources operational before that date will be considered</w:t>
      </w:r>
    </w:p>
    <w:p w14:paraId="3D3BA9BC" w14:textId="5B19F017" w:rsidR="00750E08" w:rsidRPr="007D2F91" w:rsidRDefault="00750E08" w:rsidP="007D2F91">
      <w:pPr>
        <w:pStyle w:val="DDtext"/>
        <w:rPr>
          <w:rFonts w:eastAsiaTheme="minorHAnsi"/>
          <w:i/>
          <w:iCs/>
          <w:lang w:eastAsia="en-US"/>
        </w:rPr>
      </w:pPr>
      <w:r w:rsidRPr="007D2F91">
        <w:rPr>
          <w:rFonts w:eastAsiaTheme="minorHAnsi"/>
          <w:i/>
          <w:iCs/>
          <w:lang w:eastAsia="en-US"/>
        </w:rPr>
        <w:t>as part of the background.”</w:t>
      </w:r>
    </w:p>
    <w:p w14:paraId="0D1C95D3" w14:textId="1CAC6F9C" w:rsidR="00750E08" w:rsidRDefault="00750E08" w:rsidP="00750E08">
      <w:pPr>
        <w:pStyle w:val="CommentText"/>
        <w:rPr>
          <w:rFonts w:ascii="Calibri-Italic" w:eastAsiaTheme="minorHAnsi" w:hAnsi="Calibri-Italic" w:cs="Calibri-Italic"/>
          <w:i/>
          <w:iCs/>
          <w:szCs w:val="24"/>
          <w:lang w:eastAsia="en-US"/>
        </w:rPr>
      </w:pPr>
    </w:p>
    <w:p w14:paraId="19418A5E" w14:textId="05D84E00" w:rsidR="00BC00C7" w:rsidRDefault="00627E85" w:rsidP="007D2F91">
      <w:pPr>
        <w:pStyle w:val="DDtext"/>
      </w:pPr>
      <w:r>
        <w:t xml:space="preserve">Whilst it is acknowledged that this is stated in guidance, NRW assess applications on a case-by-case basis and </w:t>
      </w:r>
      <w:r w:rsidR="0013463E">
        <w:t xml:space="preserve">as </w:t>
      </w:r>
      <w:r>
        <w:t>this application was indicating a</w:t>
      </w:r>
      <w:r w:rsidR="006B1EE8">
        <w:t xml:space="preserve"> potentially significant impact (i.e. PC of over 1% of the relevant critical l</w:t>
      </w:r>
      <w:r w:rsidR="00A80482">
        <w:t>evel</w:t>
      </w:r>
      <w:r w:rsidR="006B1EE8">
        <w:t xml:space="preserve"> at 2 ecological receptors) the source of the background data for this </w:t>
      </w:r>
      <w:r w:rsidR="00981726">
        <w:t>case</w:t>
      </w:r>
      <w:r w:rsidR="006B1EE8">
        <w:t xml:space="preserve"> was investigated further</w:t>
      </w:r>
      <w:r w:rsidR="00614B50">
        <w:t xml:space="preserve">. </w:t>
      </w:r>
      <w:r w:rsidR="00847D48">
        <w:t xml:space="preserve">Available </w:t>
      </w:r>
      <w:r w:rsidR="00E73B4A">
        <w:t>information</w:t>
      </w:r>
      <w:r w:rsidR="00847D48">
        <w:t xml:space="preserve"> indicates </w:t>
      </w:r>
      <w:r w:rsidR="00A20EBB">
        <w:t xml:space="preserve">that the original farm operation would not have been included in the background data and this has been </w:t>
      </w:r>
      <w:r w:rsidR="0013463E">
        <w:t xml:space="preserve">explained to the applicant. </w:t>
      </w:r>
      <w:r w:rsidR="00614B50">
        <w:t>Therefor</w:t>
      </w:r>
      <w:r w:rsidR="00BE7773">
        <w:t>e,</w:t>
      </w:r>
      <w:r w:rsidR="00614B50">
        <w:t xml:space="preserve"> Point 1 of the </w:t>
      </w:r>
      <w:r w:rsidR="00BE7773">
        <w:t>Schedule</w:t>
      </w:r>
      <w:r w:rsidR="00614B50">
        <w:t xml:space="preserve"> 5 Notice has not been satisfied. </w:t>
      </w:r>
    </w:p>
    <w:p w14:paraId="1E4270BE" w14:textId="0E49E319" w:rsidR="00750E08" w:rsidRPr="007D2F91" w:rsidRDefault="00614B50" w:rsidP="007D2F91">
      <w:pPr>
        <w:pStyle w:val="DDtext"/>
        <w:rPr>
          <w:rFonts w:cs="Times New Roman"/>
        </w:rPr>
      </w:pPr>
      <w:r>
        <w:t xml:space="preserve">The updated Ammonia Assessment satisfies Point 4 in </w:t>
      </w:r>
      <w:r w:rsidR="00BE7773">
        <w:t>principle,</w:t>
      </w:r>
      <w:r>
        <w:t xml:space="preserve"> but the results have not be </w:t>
      </w:r>
      <w:r w:rsidR="00BE7773">
        <w:t>validated</w:t>
      </w:r>
      <w:r>
        <w:t xml:space="preserve"> by NRW </w:t>
      </w:r>
      <w:r w:rsidR="00D716F9">
        <w:t>due to the applicant not satisfying Point 1.</w:t>
      </w:r>
      <w:r w:rsidR="00BC00C7">
        <w:t xml:space="preserve"> Furthermore, the requested modelling files have not been provided. </w:t>
      </w:r>
    </w:p>
    <w:p w14:paraId="33C6B5CB" w14:textId="39F695B2" w:rsidR="00D8383A" w:rsidRDefault="00D8383A" w:rsidP="00D716F9">
      <w:pPr>
        <w:spacing w:line="360" w:lineRule="auto"/>
      </w:pPr>
    </w:p>
    <w:p w14:paraId="541AA6C2" w14:textId="582A9EB5" w:rsidR="00BC00C7" w:rsidRDefault="00D716F9" w:rsidP="007D2F91">
      <w:pPr>
        <w:spacing w:line="360" w:lineRule="auto"/>
      </w:pPr>
      <w:r>
        <w:t xml:space="preserve">The applicant also provided an updated Odour Assessment </w:t>
      </w:r>
      <w:r w:rsidR="00BE7773">
        <w:t xml:space="preserve">which included the results from the </w:t>
      </w:r>
      <w:r w:rsidR="007F2196">
        <w:t xml:space="preserve">additional </w:t>
      </w:r>
      <w:r w:rsidR="005C1BFC">
        <w:t>modelling</w:t>
      </w:r>
      <w:r w:rsidR="00BE7773">
        <w:t xml:space="preserve"> results </w:t>
      </w:r>
      <w:r w:rsidR="005358D9">
        <w:t>from the email dated 7</w:t>
      </w:r>
      <w:r w:rsidR="005358D9" w:rsidRPr="00792148">
        <w:rPr>
          <w:vertAlign w:val="superscript"/>
        </w:rPr>
        <w:t>th</w:t>
      </w:r>
      <w:r w:rsidR="005358D9">
        <w:t xml:space="preserve"> April 2022.</w:t>
      </w:r>
      <w:r w:rsidR="00BE7773">
        <w:t xml:space="preserve"> </w:t>
      </w:r>
      <w:r w:rsidR="007F2196">
        <w:t>Whilst this satisfied Point 5 in principle,</w:t>
      </w:r>
      <w:r w:rsidR="00EB207A">
        <w:t xml:space="preserve"> these results have not been validated by NRW </w:t>
      </w:r>
      <w:r w:rsidR="00BC00C7">
        <w:t>due to the applicant not satisfying Point 1. Furthermore, the requested modelling files have not been provided.</w:t>
      </w:r>
    </w:p>
    <w:p w14:paraId="66BBF0FC" w14:textId="77777777" w:rsidR="00BC00C7" w:rsidRDefault="00BC00C7" w:rsidP="001A5A00">
      <w:pPr>
        <w:spacing w:line="360" w:lineRule="auto"/>
      </w:pPr>
    </w:p>
    <w:p w14:paraId="2085AF0D" w14:textId="49FC14EF" w:rsidR="00350C54" w:rsidRDefault="006568E7" w:rsidP="001A5A00">
      <w:pPr>
        <w:spacing w:line="360" w:lineRule="auto"/>
      </w:pPr>
      <w:r w:rsidRPr="007D2F91">
        <w:t>As a result</w:t>
      </w:r>
      <w:r w:rsidR="001A5A00" w:rsidRPr="007D2F91">
        <w:t>, w</w:t>
      </w:r>
      <w:r w:rsidR="007D278C" w:rsidRPr="007D2F91">
        <w:t xml:space="preserve">e </w:t>
      </w:r>
      <w:r w:rsidR="00A20EBB">
        <w:t xml:space="preserve">have now considered the application deemed withdrawn, because the applicant has failed to fulfil </w:t>
      </w:r>
      <w:r w:rsidR="007D278C" w:rsidRPr="007D2F91">
        <w:t xml:space="preserve">the Schedule 5 Notice </w:t>
      </w:r>
      <w:r w:rsidR="00585D28" w:rsidRPr="007D2F91">
        <w:t>issued on 04/04/2022.</w:t>
      </w:r>
      <w:r w:rsidR="007D278C" w:rsidRPr="007D2F91">
        <w:t xml:space="preserve"> </w:t>
      </w:r>
      <w:r w:rsidR="006B5545" w:rsidRPr="007D2F91">
        <w:t xml:space="preserve">The decision has been discussed with Legal Services who support the decision. The </w:t>
      </w:r>
      <w:r w:rsidR="00093C96">
        <w:t xml:space="preserve">applicant </w:t>
      </w:r>
      <w:r w:rsidR="006B5545" w:rsidRPr="007D2F91">
        <w:t xml:space="preserve">can appeal the decision and must do so within </w:t>
      </w:r>
      <w:r w:rsidR="00E267BF" w:rsidRPr="007D2F91">
        <w:t>15 working days</w:t>
      </w:r>
      <w:r w:rsidR="006B5545" w:rsidRPr="007D2F91">
        <w:t xml:space="preserve"> of the notice being issued.</w:t>
      </w:r>
      <w:r w:rsidR="006B5545">
        <w:t xml:space="preserve"> </w:t>
      </w:r>
      <w:r w:rsidR="00350C54">
        <w:t xml:space="preserve"> </w:t>
      </w:r>
    </w:p>
    <w:sectPr w:rsidR="00350C54">
      <w:headerReference w:type="even" r:id="rId19"/>
      <w:headerReference w:type="default" r:id="rId20"/>
      <w:head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5ABD2" w14:textId="77777777" w:rsidR="00987CD3" w:rsidRDefault="00987CD3" w:rsidP="008640BF">
      <w:r>
        <w:separator/>
      </w:r>
    </w:p>
  </w:endnote>
  <w:endnote w:type="continuationSeparator" w:id="0">
    <w:p w14:paraId="424F07CC" w14:textId="77777777" w:rsidR="00987CD3" w:rsidRDefault="00987CD3" w:rsidP="0086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8CBB4" w14:textId="77777777" w:rsidR="00D44BDB" w:rsidRDefault="00D44B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BE913" w14:textId="77777777" w:rsidR="00D44BDB" w:rsidRDefault="00D44B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29A37" w14:textId="77777777" w:rsidR="00D44BDB" w:rsidRDefault="00D44B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1FC36" w14:textId="77777777" w:rsidR="00987CD3" w:rsidRDefault="00987CD3" w:rsidP="008640BF">
      <w:r>
        <w:separator/>
      </w:r>
    </w:p>
  </w:footnote>
  <w:footnote w:type="continuationSeparator" w:id="0">
    <w:p w14:paraId="3DDD0776" w14:textId="77777777" w:rsidR="00987CD3" w:rsidRDefault="00987CD3" w:rsidP="008640BF">
      <w:r>
        <w:continuationSeparator/>
      </w:r>
    </w:p>
  </w:footnote>
  <w:footnote w:id="1">
    <w:p w14:paraId="181FBDBF" w14:textId="77777777" w:rsidR="00847D48" w:rsidRDefault="00847D48" w:rsidP="00847D48">
      <w:pPr>
        <w:pStyle w:val="FootnoteText"/>
      </w:pPr>
      <w:r>
        <w:rPr>
          <w:rStyle w:val="FootnoteReference"/>
        </w:rPr>
        <w:footnoteRef/>
      </w:r>
      <w:r>
        <w:t xml:space="preserve"> </w:t>
      </w:r>
      <w:hyperlink r:id="rId1" w:history="1">
        <w:r>
          <w:rPr>
            <w:rStyle w:val="Hyperlink"/>
          </w:rPr>
          <w:t>Natural Resources Wales / How to interpret the results from your screening or modelling exercise for Ammonia Emissions (GN 020)</w:t>
        </w:r>
      </w:hyperlink>
    </w:p>
  </w:footnote>
  <w:footnote w:id="2">
    <w:p w14:paraId="765C1D1A" w14:textId="4AD016D0" w:rsidR="0091651E" w:rsidRDefault="0091651E">
      <w:pPr>
        <w:pStyle w:val="FootnoteText"/>
      </w:pPr>
      <w:r>
        <w:rPr>
          <w:rStyle w:val="FootnoteReference"/>
        </w:rPr>
        <w:footnoteRef/>
      </w:r>
      <w:r>
        <w:t xml:space="preserve"> </w:t>
      </w:r>
      <w:hyperlink r:id="rId2" w:history="1">
        <w:r>
          <w:rPr>
            <w:rStyle w:val="Hyperlink"/>
          </w:rPr>
          <w:t>Natural Resources Wales / Ammonia assessments: initial screening and evidence gathering (GN 020)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E5FE5" w14:textId="5923630A" w:rsidR="00D44BDB" w:rsidRDefault="00D44B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E95ED" w14:textId="3D9B6155" w:rsidR="008640BF" w:rsidRDefault="008640BF">
    <w:pPr>
      <w:pStyle w:val="Header"/>
    </w:pPr>
    <w:r>
      <w:rPr>
        <w:noProof/>
      </w:rPr>
      <w:drawing>
        <wp:inline distT="0" distB="0" distL="0" distR="0" wp14:anchorId="424A79EA" wp14:editId="3E33EF5C">
          <wp:extent cx="1804670" cy="1237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800A7" w14:textId="5F8DAC99" w:rsidR="00D44BDB" w:rsidRDefault="00D44BD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4B220" w14:textId="325A2247" w:rsidR="00D44BDB" w:rsidRDefault="00D44BD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2F6FB" w14:textId="46E1D396" w:rsidR="008640BF" w:rsidRDefault="008640B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F9B21" w14:textId="0CF1C689" w:rsidR="00D44BDB" w:rsidRDefault="00D44B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0D3F7D7"/>
    <w:multiLevelType w:val="hybridMultilevel"/>
    <w:tmpl w:val="7A53F3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37AE9"/>
    <w:multiLevelType w:val="hybridMultilevel"/>
    <w:tmpl w:val="B8CC2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73EE9"/>
    <w:multiLevelType w:val="hybridMultilevel"/>
    <w:tmpl w:val="CDA277B6"/>
    <w:lvl w:ilvl="0" w:tplc="8A766400">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330F3A"/>
    <w:multiLevelType w:val="hybridMultilevel"/>
    <w:tmpl w:val="C46AC05A"/>
    <w:lvl w:ilvl="0" w:tplc="8A766400">
      <w:start w:val="1"/>
      <w:numFmt w:val="bullet"/>
      <w:lvlText w:val="-"/>
      <w:lvlJc w:val="left"/>
      <w:pPr>
        <w:ind w:left="783" w:hanging="360"/>
      </w:pPr>
      <w:rPr>
        <w:rFonts w:ascii="Arial" w:eastAsia="Times New Roman" w:hAnsi="Arial" w:cs="Aria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4" w15:restartNumberingAfterBreak="0">
    <w:nsid w:val="587424CA"/>
    <w:multiLevelType w:val="hybridMultilevel"/>
    <w:tmpl w:val="0B700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280565"/>
    <w:multiLevelType w:val="hybridMultilevel"/>
    <w:tmpl w:val="4900DC92"/>
    <w:lvl w:ilvl="0" w:tplc="8A766400">
      <w:start w:val="1"/>
      <w:numFmt w:val="bullet"/>
      <w:lvlText w:val="-"/>
      <w:lvlJc w:val="left"/>
      <w:pPr>
        <w:ind w:left="783" w:hanging="360"/>
      </w:pPr>
      <w:rPr>
        <w:rFonts w:ascii="Arial" w:eastAsia="Times New Roman" w:hAnsi="Arial" w:cs="Aria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0BF"/>
    <w:rsid w:val="00000AC0"/>
    <w:rsid w:val="00003494"/>
    <w:rsid w:val="000173EB"/>
    <w:rsid w:val="0002468E"/>
    <w:rsid w:val="00031DF1"/>
    <w:rsid w:val="00045BA3"/>
    <w:rsid w:val="00056A2A"/>
    <w:rsid w:val="00061B9F"/>
    <w:rsid w:val="000662F4"/>
    <w:rsid w:val="00090AB6"/>
    <w:rsid w:val="00092F5F"/>
    <w:rsid w:val="00093C96"/>
    <w:rsid w:val="000C53F5"/>
    <w:rsid w:val="000D0C0B"/>
    <w:rsid w:val="000D0C8F"/>
    <w:rsid w:val="00104E5D"/>
    <w:rsid w:val="00113777"/>
    <w:rsid w:val="00122E69"/>
    <w:rsid w:val="00123349"/>
    <w:rsid w:val="00133E53"/>
    <w:rsid w:val="0013463E"/>
    <w:rsid w:val="001462D1"/>
    <w:rsid w:val="00152E3D"/>
    <w:rsid w:val="00153BB2"/>
    <w:rsid w:val="00154CA5"/>
    <w:rsid w:val="00156A58"/>
    <w:rsid w:val="00167DEE"/>
    <w:rsid w:val="0017231E"/>
    <w:rsid w:val="001757A6"/>
    <w:rsid w:val="001767A5"/>
    <w:rsid w:val="001829D9"/>
    <w:rsid w:val="00192C7E"/>
    <w:rsid w:val="001940E7"/>
    <w:rsid w:val="001A5A00"/>
    <w:rsid w:val="001B1333"/>
    <w:rsid w:val="001B36FA"/>
    <w:rsid w:val="001B45BA"/>
    <w:rsid w:val="001B6FA9"/>
    <w:rsid w:val="001C5E83"/>
    <w:rsid w:val="001D5B99"/>
    <w:rsid w:val="001D7DF8"/>
    <w:rsid w:val="001F2C5C"/>
    <w:rsid w:val="001F327B"/>
    <w:rsid w:val="00204D5B"/>
    <w:rsid w:val="00233EFC"/>
    <w:rsid w:val="00243281"/>
    <w:rsid w:val="0024357F"/>
    <w:rsid w:val="00245AF1"/>
    <w:rsid w:val="00265FA0"/>
    <w:rsid w:val="002714EE"/>
    <w:rsid w:val="00274D1A"/>
    <w:rsid w:val="00286970"/>
    <w:rsid w:val="00291521"/>
    <w:rsid w:val="002954B7"/>
    <w:rsid w:val="002B1C18"/>
    <w:rsid w:val="002B68E2"/>
    <w:rsid w:val="002C569A"/>
    <w:rsid w:val="002D543F"/>
    <w:rsid w:val="002F32EF"/>
    <w:rsid w:val="00300DCB"/>
    <w:rsid w:val="003031F5"/>
    <w:rsid w:val="00311B35"/>
    <w:rsid w:val="0034178B"/>
    <w:rsid w:val="003437EE"/>
    <w:rsid w:val="00347647"/>
    <w:rsid w:val="00350C54"/>
    <w:rsid w:val="00355D63"/>
    <w:rsid w:val="003560D9"/>
    <w:rsid w:val="003616A3"/>
    <w:rsid w:val="00372E3B"/>
    <w:rsid w:val="003746B0"/>
    <w:rsid w:val="003775AF"/>
    <w:rsid w:val="003810B5"/>
    <w:rsid w:val="00386723"/>
    <w:rsid w:val="003A34E0"/>
    <w:rsid w:val="003A6A19"/>
    <w:rsid w:val="003B4604"/>
    <w:rsid w:val="003C0A2F"/>
    <w:rsid w:val="003C180C"/>
    <w:rsid w:val="003C4AF5"/>
    <w:rsid w:val="003D1AD7"/>
    <w:rsid w:val="003D6610"/>
    <w:rsid w:val="003E2C15"/>
    <w:rsid w:val="0040038A"/>
    <w:rsid w:val="004017DC"/>
    <w:rsid w:val="004321A8"/>
    <w:rsid w:val="004324F0"/>
    <w:rsid w:val="004549AA"/>
    <w:rsid w:val="00455E80"/>
    <w:rsid w:val="00455FB5"/>
    <w:rsid w:val="00472350"/>
    <w:rsid w:val="0047368D"/>
    <w:rsid w:val="004900D5"/>
    <w:rsid w:val="0049176D"/>
    <w:rsid w:val="0049633A"/>
    <w:rsid w:val="004E6345"/>
    <w:rsid w:val="004E6F11"/>
    <w:rsid w:val="00500690"/>
    <w:rsid w:val="0053068D"/>
    <w:rsid w:val="005358D9"/>
    <w:rsid w:val="005370FD"/>
    <w:rsid w:val="00537B15"/>
    <w:rsid w:val="0054229C"/>
    <w:rsid w:val="00543919"/>
    <w:rsid w:val="005439A4"/>
    <w:rsid w:val="00544B32"/>
    <w:rsid w:val="00567FC0"/>
    <w:rsid w:val="0057207C"/>
    <w:rsid w:val="0058366B"/>
    <w:rsid w:val="00585D28"/>
    <w:rsid w:val="005910FA"/>
    <w:rsid w:val="005B2D03"/>
    <w:rsid w:val="005B3956"/>
    <w:rsid w:val="005B7C26"/>
    <w:rsid w:val="005C1BFC"/>
    <w:rsid w:val="005C2A13"/>
    <w:rsid w:val="005C4946"/>
    <w:rsid w:val="005D4BD0"/>
    <w:rsid w:val="005E6CA4"/>
    <w:rsid w:val="0060329E"/>
    <w:rsid w:val="00614B50"/>
    <w:rsid w:val="00623A3A"/>
    <w:rsid w:val="00627E85"/>
    <w:rsid w:val="006338DE"/>
    <w:rsid w:val="006338F9"/>
    <w:rsid w:val="00647BDF"/>
    <w:rsid w:val="006565E6"/>
    <w:rsid w:val="006568E7"/>
    <w:rsid w:val="0065782A"/>
    <w:rsid w:val="00663049"/>
    <w:rsid w:val="00683EFF"/>
    <w:rsid w:val="006912CB"/>
    <w:rsid w:val="006933F3"/>
    <w:rsid w:val="006A7EC6"/>
    <w:rsid w:val="006B1EE8"/>
    <w:rsid w:val="006B5545"/>
    <w:rsid w:val="006E2A3F"/>
    <w:rsid w:val="006F0025"/>
    <w:rsid w:val="006F11D8"/>
    <w:rsid w:val="006F62C2"/>
    <w:rsid w:val="007018A1"/>
    <w:rsid w:val="00701B28"/>
    <w:rsid w:val="00701F60"/>
    <w:rsid w:val="007347E6"/>
    <w:rsid w:val="00750E08"/>
    <w:rsid w:val="0075401E"/>
    <w:rsid w:val="0075548F"/>
    <w:rsid w:val="00771FDB"/>
    <w:rsid w:val="00772C2B"/>
    <w:rsid w:val="007971DF"/>
    <w:rsid w:val="007A1263"/>
    <w:rsid w:val="007B2D48"/>
    <w:rsid w:val="007B6F8F"/>
    <w:rsid w:val="007C3E4E"/>
    <w:rsid w:val="007D278C"/>
    <w:rsid w:val="007D2F91"/>
    <w:rsid w:val="007F2196"/>
    <w:rsid w:val="007F5A23"/>
    <w:rsid w:val="00802BA6"/>
    <w:rsid w:val="00820A4B"/>
    <w:rsid w:val="00827455"/>
    <w:rsid w:val="008308AA"/>
    <w:rsid w:val="00837917"/>
    <w:rsid w:val="00845E64"/>
    <w:rsid w:val="00847D48"/>
    <w:rsid w:val="008640BF"/>
    <w:rsid w:val="0087195A"/>
    <w:rsid w:val="00877A82"/>
    <w:rsid w:val="008805B2"/>
    <w:rsid w:val="00880EB0"/>
    <w:rsid w:val="00881DE8"/>
    <w:rsid w:val="00897E95"/>
    <w:rsid w:val="008A4B69"/>
    <w:rsid w:val="008A500E"/>
    <w:rsid w:val="008A5412"/>
    <w:rsid w:val="008B67E2"/>
    <w:rsid w:val="008C0911"/>
    <w:rsid w:val="008D2E23"/>
    <w:rsid w:val="008D5B9F"/>
    <w:rsid w:val="008E1A3A"/>
    <w:rsid w:val="008E37E3"/>
    <w:rsid w:val="008E3DC3"/>
    <w:rsid w:val="008E7941"/>
    <w:rsid w:val="009021C8"/>
    <w:rsid w:val="00902A9B"/>
    <w:rsid w:val="00902AD6"/>
    <w:rsid w:val="009036F7"/>
    <w:rsid w:val="00904374"/>
    <w:rsid w:val="009044E0"/>
    <w:rsid w:val="00906922"/>
    <w:rsid w:val="00914B5E"/>
    <w:rsid w:val="0091651E"/>
    <w:rsid w:val="00921AE5"/>
    <w:rsid w:val="009251AA"/>
    <w:rsid w:val="00933E29"/>
    <w:rsid w:val="00936548"/>
    <w:rsid w:val="009373C3"/>
    <w:rsid w:val="00940302"/>
    <w:rsid w:val="00973CB1"/>
    <w:rsid w:val="0098170A"/>
    <w:rsid w:val="00981726"/>
    <w:rsid w:val="009821F6"/>
    <w:rsid w:val="00984F14"/>
    <w:rsid w:val="00987CD3"/>
    <w:rsid w:val="0099126F"/>
    <w:rsid w:val="0099143D"/>
    <w:rsid w:val="0099607E"/>
    <w:rsid w:val="009C395A"/>
    <w:rsid w:val="009D192F"/>
    <w:rsid w:val="009D671E"/>
    <w:rsid w:val="009E2FC4"/>
    <w:rsid w:val="009F2F63"/>
    <w:rsid w:val="00A05D3F"/>
    <w:rsid w:val="00A07DD5"/>
    <w:rsid w:val="00A15F7D"/>
    <w:rsid w:val="00A20EBB"/>
    <w:rsid w:val="00A3047E"/>
    <w:rsid w:val="00A307A1"/>
    <w:rsid w:val="00A34032"/>
    <w:rsid w:val="00A42A71"/>
    <w:rsid w:val="00A50CD6"/>
    <w:rsid w:val="00A55424"/>
    <w:rsid w:val="00A6669A"/>
    <w:rsid w:val="00A6685C"/>
    <w:rsid w:val="00A66AE6"/>
    <w:rsid w:val="00A70FC5"/>
    <w:rsid w:val="00A759EA"/>
    <w:rsid w:val="00A80482"/>
    <w:rsid w:val="00AB20CC"/>
    <w:rsid w:val="00AC711C"/>
    <w:rsid w:val="00AD3521"/>
    <w:rsid w:val="00AF01E2"/>
    <w:rsid w:val="00B015E5"/>
    <w:rsid w:val="00B22251"/>
    <w:rsid w:val="00B23E4B"/>
    <w:rsid w:val="00B70D71"/>
    <w:rsid w:val="00B96D35"/>
    <w:rsid w:val="00BB5970"/>
    <w:rsid w:val="00BC00C7"/>
    <w:rsid w:val="00BC0943"/>
    <w:rsid w:val="00BE0B18"/>
    <w:rsid w:val="00BE7773"/>
    <w:rsid w:val="00C00891"/>
    <w:rsid w:val="00C21D1A"/>
    <w:rsid w:val="00C2796A"/>
    <w:rsid w:val="00C451D4"/>
    <w:rsid w:val="00C52CF6"/>
    <w:rsid w:val="00C668AB"/>
    <w:rsid w:val="00C74730"/>
    <w:rsid w:val="00C80A2B"/>
    <w:rsid w:val="00C86BE4"/>
    <w:rsid w:val="00C86F60"/>
    <w:rsid w:val="00CB24E9"/>
    <w:rsid w:val="00CB514E"/>
    <w:rsid w:val="00CB66FA"/>
    <w:rsid w:val="00CB77C9"/>
    <w:rsid w:val="00CE4553"/>
    <w:rsid w:val="00CE76D4"/>
    <w:rsid w:val="00D16877"/>
    <w:rsid w:val="00D22867"/>
    <w:rsid w:val="00D2608A"/>
    <w:rsid w:val="00D32823"/>
    <w:rsid w:val="00D44BDB"/>
    <w:rsid w:val="00D451B5"/>
    <w:rsid w:val="00D716F9"/>
    <w:rsid w:val="00D74AF8"/>
    <w:rsid w:val="00D8383A"/>
    <w:rsid w:val="00D9306A"/>
    <w:rsid w:val="00D94003"/>
    <w:rsid w:val="00D95D76"/>
    <w:rsid w:val="00DA7204"/>
    <w:rsid w:val="00DC366E"/>
    <w:rsid w:val="00DE1E54"/>
    <w:rsid w:val="00DE527D"/>
    <w:rsid w:val="00E02341"/>
    <w:rsid w:val="00E10787"/>
    <w:rsid w:val="00E267BF"/>
    <w:rsid w:val="00E30A58"/>
    <w:rsid w:val="00E3479A"/>
    <w:rsid w:val="00E40AC0"/>
    <w:rsid w:val="00E47B61"/>
    <w:rsid w:val="00E51000"/>
    <w:rsid w:val="00E6724B"/>
    <w:rsid w:val="00E70466"/>
    <w:rsid w:val="00E73B4A"/>
    <w:rsid w:val="00E74DC0"/>
    <w:rsid w:val="00E76274"/>
    <w:rsid w:val="00E8278E"/>
    <w:rsid w:val="00E876E3"/>
    <w:rsid w:val="00EA3950"/>
    <w:rsid w:val="00EA7C27"/>
    <w:rsid w:val="00EB207A"/>
    <w:rsid w:val="00EC64DE"/>
    <w:rsid w:val="00EC65E5"/>
    <w:rsid w:val="00EF3A99"/>
    <w:rsid w:val="00F05451"/>
    <w:rsid w:val="00F07696"/>
    <w:rsid w:val="00F231FD"/>
    <w:rsid w:val="00F61D61"/>
    <w:rsid w:val="00F72A6D"/>
    <w:rsid w:val="00FA0D0C"/>
    <w:rsid w:val="00FB0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05802D"/>
  <w15:chartTrackingRefBased/>
  <w15:docId w15:val="{754A71FD-6AE0-474F-9BF8-2B369307B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0BF"/>
    <w:pPr>
      <w:spacing w:after="0" w:line="240" w:lineRule="auto"/>
      <w:jc w:val="both"/>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8640BF"/>
    <w:pPr>
      <w:keepNext/>
      <w:spacing w:before="240" w:after="60"/>
      <w:outlineLvl w:val="0"/>
    </w:pPr>
    <w:rPr>
      <w:b/>
      <w:bCs/>
      <w:color w:val="0091A5"/>
      <w:sz w:val="32"/>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40BF"/>
    <w:rPr>
      <w:rFonts w:ascii="Arial" w:eastAsia="Times New Roman" w:hAnsi="Arial" w:cs="Times New Roman"/>
      <w:b/>
      <w:bCs/>
      <w:color w:val="0091A5"/>
      <w:sz w:val="32"/>
      <w:szCs w:val="28"/>
    </w:rPr>
  </w:style>
  <w:style w:type="paragraph" w:customStyle="1" w:styleId="CoverHeading1">
    <w:name w:val="Cover Heading 1"/>
    <w:basedOn w:val="Normal"/>
    <w:qFormat/>
    <w:rsid w:val="008640BF"/>
    <w:pPr>
      <w:ind w:left="1134"/>
      <w:jc w:val="left"/>
    </w:pPr>
    <w:rPr>
      <w:color w:val="0091A5"/>
      <w:sz w:val="56"/>
      <w:szCs w:val="24"/>
      <w:lang w:eastAsia="en-US"/>
    </w:rPr>
  </w:style>
  <w:style w:type="paragraph" w:styleId="Header">
    <w:name w:val="header"/>
    <w:basedOn w:val="Normal"/>
    <w:link w:val="HeaderChar"/>
    <w:uiPriority w:val="99"/>
    <w:unhideWhenUsed/>
    <w:rsid w:val="008640BF"/>
    <w:pPr>
      <w:tabs>
        <w:tab w:val="center" w:pos="4513"/>
        <w:tab w:val="right" w:pos="9026"/>
      </w:tabs>
    </w:pPr>
  </w:style>
  <w:style w:type="character" w:customStyle="1" w:styleId="HeaderChar">
    <w:name w:val="Header Char"/>
    <w:basedOn w:val="DefaultParagraphFont"/>
    <w:link w:val="Header"/>
    <w:uiPriority w:val="99"/>
    <w:rsid w:val="008640BF"/>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8640BF"/>
    <w:pPr>
      <w:tabs>
        <w:tab w:val="center" w:pos="4513"/>
        <w:tab w:val="right" w:pos="9026"/>
      </w:tabs>
    </w:pPr>
  </w:style>
  <w:style w:type="character" w:customStyle="1" w:styleId="FooterChar">
    <w:name w:val="Footer Char"/>
    <w:basedOn w:val="DefaultParagraphFont"/>
    <w:link w:val="Footer"/>
    <w:uiPriority w:val="99"/>
    <w:rsid w:val="008640BF"/>
    <w:rPr>
      <w:rFonts w:ascii="Arial" w:eastAsia="Times New Roman" w:hAnsi="Arial" w:cs="Times New Roman"/>
      <w:sz w:val="24"/>
      <w:szCs w:val="20"/>
      <w:lang w:eastAsia="en-GB"/>
    </w:rPr>
  </w:style>
  <w:style w:type="paragraph" w:customStyle="1" w:styleId="DDtext">
    <w:name w:val="DD text"/>
    <w:basedOn w:val="Normal"/>
    <w:autoRedefine/>
    <w:qFormat/>
    <w:rsid w:val="008640BF"/>
    <w:pPr>
      <w:spacing w:before="120" w:line="360" w:lineRule="auto"/>
    </w:pPr>
    <w:rPr>
      <w:rFonts w:cs="Arial"/>
    </w:rPr>
  </w:style>
  <w:style w:type="character" w:styleId="Hyperlink">
    <w:name w:val="Hyperlink"/>
    <w:basedOn w:val="DefaultParagraphFont"/>
    <w:uiPriority w:val="99"/>
    <w:semiHidden/>
    <w:unhideWhenUsed/>
    <w:rsid w:val="007D278C"/>
    <w:rPr>
      <w:color w:val="0563C1"/>
      <w:u w:val="single"/>
    </w:rPr>
  </w:style>
  <w:style w:type="character" w:styleId="CommentReference">
    <w:name w:val="annotation reference"/>
    <w:basedOn w:val="DefaultParagraphFont"/>
    <w:uiPriority w:val="99"/>
    <w:semiHidden/>
    <w:unhideWhenUsed/>
    <w:rsid w:val="00E6724B"/>
    <w:rPr>
      <w:sz w:val="16"/>
      <w:szCs w:val="16"/>
    </w:rPr>
  </w:style>
  <w:style w:type="paragraph" w:styleId="CommentText">
    <w:name w:val="annotation text"/>
    <w:basedOn w:val="Normal"/>
    <w:link w:val="CommentTextChar"/>
    <w:uiPriority w:val="99"/>
    <w:unhideWhenUsed/>
    <w:rsid w:val="00E6724B"/>
    <w:rPr>
      <w:sz w:val="20"/>
    </w:rPr>
  </w:style>
  <w:style w:type="character" w:customStyle="1" w:styleId="CommentTextChar">
    <w:name w:val="Comment Text Char"/>
    <w:basedOn w:val="DefaultParagraphFont"/>
    <w:link w:val="CommentText"/>
    <w:uiPriority w:val="99"/>
    <w:rsid w:val="00E6724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6724B"/>
    <w:rPr>
      <w:b/>
      <w:bCs/>
    </w:rPr>
  </w:style>
  <w:style w:type="character" w:customStyle="1" w:styleId="CommentSubjectChar">
    <w:name w:val="Comment Subject Char"/>
    <w:basedOn w:val="CommentTextChar"/>
    <w:link w:val="CommentSubject"/>
    <w:uiPriority w:val="99"/>
    <w:semiHidden/>
    <w:rsid w:val="00E6724B"/>
    <w:rPr>
      <w:rFonts w:ascii="Arial" w:eastAsia="Times New Roman" w:hAnsi="Arial" w:cs="Times New Roman"/>
      <w:b/>
      <w:bCs/>
      <w:sz w:val="20"/>
      <w:szCs w:val="20"/>
      <w:lang w:eastAsia="en-GB"/>
    </w:rPr>
  </w:style>
  <w:style w:type="table" w:styleId="TableGrid">
    <w:name w:val="Table Grid"/>
    <w:basedOn w:val="TableNormal"/>
    <w:uiPriority w:val="39"/>
    <w:rsid w:val="00311B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6304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B24E9"/>
    <w:pPr>
      <w:ind w:left="720"/>
      <w:contextualSpacing/>
    </w:pPr>
  </w:style>
  <w:style w:type="paragraph" w:styleId="FootnoteText">
    <w:name w:val="footnote text"/>
    <w:basedOn w:val="Normal"/>
    <w:link w:val="FootnoteTextChar"/>
    <w:uiPriority w:val="99"/>
    <w:semiHidden/>
    <w:unhideWhenUsed/>
    <w:rsid w:val="0091651E"/>
    <w:rPr>
      <w:sz w:val="20"/>
    </w:rPr>
  </w:style>
  <w:style w:type="character" w:customStyle="1" w:styleId="FootnoteTextChar">
    <w:name w:val="Footnote Text Char"/>
    <w:basedOn w:val="DefaultParagraphFont"/>
    <w:link w:val="FootnoteText"/>
    <w:uiPriority w:val="99"/>
    <w:semiHidden/>
    <w:rsid w:val="0091651E"/>
    <w:rPr>
      <w:rFonts w:ascii="Arial" w:eastAsia="Times New Roman" w:hAnsi="Arial" w:cs="Times New Roman"/>
      <w:sz w:val="20"/>
      <w:szCs w:val="20"/>
      <w:lang w:eastAsia="en-GB"/>
    </w:rPr>
  </w:style>
  <w:style w:type="character" w:styleId="FootnoteReference">
    <w:name w:val="footnote reference"/>
    <w:basedOn w:val="DefaultParagraphFont"/>
    <w:uiPriority w:val="99"/>
    <w:semiHidden/>
    <w:unhideWhenUsed/>
    <w:rsid w:val="0091651E"/>
    <w:rPr>
      <w:vertAlign w:val="superscript"/>
    </w:rPr>
  </w:style>
  <w:style w:type="character" w:styleId="FollowedHyperlink">
    <w:name w:val="FollowedHyperlink"/>
    <w:basedOn w:val="DefaultParagraphFont"/>
    <w:uiPriority w:val="99"/>
    <w:semiHidden/>
    <w:unhideWhenUsed/>
    <w:rsid w:val="009165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411212">
      <w:bodyDiv w:val="1"/>
      <w:marLeft w:val="0"/>
      <w:marRight w:val="0"/>
      <w:marTop w:val="0"/>
      <w:marBottom w:val="0"/>
      <w:divBdr>
        <w:top w:val="none" w:sz="0" w:space="0" w:color="auto"/>
        <w:left w:val="none" w:sz="0" w:space="0" w:color="auto"/>
        <w:bottom w:val="none" w:sz="0" w:space="0" w:color="auto"/>
        <w:right w:val="none" w:sz="0" w:space="0" w:color="auto"/>
      </w:divBdr>
    </w:div>
    <w:div w:id="536309364">
      <w:bodyDiv w:val="1"/>
      <w:marLeft w:val="0"/>
      <w:marRight w:val="0"/>
      <w:marTop w:val="0"/>
      <w:marBottom w:val="0"/>
      <w:divBdr>
        <w:top w:val="none" w:sz="0" w:space="0" w:color="auto"/>
        <w:left w:val="none" w:sz="0" w:space="0" w:color="auto"/>
        <w:bottom w:val="none" w:sz="0" w:space="0" w:color="auto"/>
        <w:right w:val="none" w:sz="0" w:space="0" w:color="auto"/>
      </w:divBdr>
    </w:div>
    <w:div w:id="940452561">
      <w:bodyDiv w:val="1"/>
      <w:marLeft w:val="0"/>
      <w:marRight w:val="0"/>
      <w:marTop w:val="0"/>
      <w:marBottom w:val="0"/>
      <w:divBdr>
        <w:top w:val="none" w:sz="0" w:space="0" w:color="auto"/>
        <w:left w:val="none" w:sz="0" w:space="0" w:color="auto"/>
        <w:bottom w:val="none" w:sz="0" w:space="0" w:color="auto"/>
        <w:right w:val="none" w:sz="0" w:space="0" w:color="auto"/>
      </w:divBdr>
    </w:div>
    <w:div w:id="1576819325">
      <w:bodyDiv w:val="1"/>
      <w:marLeft w:val="0"/>
      <w:marRight w:val="0"/>
      <w:marTop w:val="0"/>
      <w:marBottom w:val="0"/>
      <w:divBdr>
        <w:top w:val="none" w:sz="0" w:space="0" w:color="auto"/>
        <w:left w:val="none" w:sz="0" w:space="0" w:color="auto"/>
        <w:bottom w:val="none" w:sz="0" w:space="0" w:color="auto"/>
        <w:right w:val="none" w:sz="0" w:space="0" w:color="auto"/>
      </w:divBdr>
    </w:div>
    <w:div w:id="1832718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naturalresources.wales/guidance-and-advice/business-sectors/farming/ammonia-assessments/ammonia-assessments-initial-screening-and-evidence-gathering-gn-020/?lang=en" TargetMode="External"/><Relationship Id="rId1" Type="http://schemas.openxmlformats.org/officeDocument/2006/relationships/hyperlink" Target="https://naturalresources.wales/guidance-and-advice/business-sectors/farming/ammonia-assessments/how-to-interpret-the-results-from-your-screening-or-modelling-exercise-for-ammonia-emissions-gn-020/?lang=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8f853458d5c22a40e2fdacf2a0d5166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b335d48114717a8570ae6bc90dc0ae0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REGU-408-2746909</_dlc_DocId>
    <_dlc_DocIdUrl xmlns="9be56660-2c31-41ef-bc00-23e72f632f2a">
      <Url>https://cyfoethnaturiolcymru.sharepoint.com/teams/Regulatory/Permitting/_layouts/15/DocIdRedir.aspx?ID=REGU-408-2746909</Url>
      <Description>REGU-408-2746909</Description>
    </_dlc_DocIdUrl>
    <Welsh_x0020_Local_x0020_Authority xmlns="859f7ad6-93f6-4205-b62b-a17f28acbbac">Gwynedd Council</Welsh_x0020_Local_x0020_Authority>
    <Document_x0020_Date xmlns="859f7ad6-93f6-4205-b62b-a17f28acbbac">2022-07-17T23:00:00+00:00</Document_x0020_Date>
    <Process_x0020_Type xmlns="859f7ad6-93f6-4205-b62b-a17f28acbbac">Application</Process_x0020_Type>
    <Site_x0020_Name xmlns="859f7ad6-93f6-4205-b62b-a17f28acbbac">Plas Tirion Farm</Site_x0020_Name>
    <Post_x0020_code xmlns="859f7ad6-93f6-4205-b62b-a17f28acbbac">LL55 4PY</Post_x0020_code>
    <Addressee xmlns="859f7ad6-93f6-4205-b62b-a17f28acbbac">Plas Tirion Farm, Llanrug, Caernarfon, LL55 4PY</Addressee>
    <Disclosure_x0020_Status xmlns="859f7ad6-93f6-4205-b62b-a17f28acbbac">Public register</Disclosure_x0020_Status>
    <Customer_x0020_Name xmlns="859f7ad6-93f6-4205-b62b-a17f28acbbac">D &amp; CH Mackinnon</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Llanrug, Caernarfon</Facility_x0020_Address>
    <Internal_x002f_External xmlns="859f7ad6-93f6-4205-b62b-a17f28acbbac">Internal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671A084-DF8A-46DE-84DB-D4BC1FC4196A}"/>
</file>

<file path=customXml/itemProps2.xml><?xml version="1.0" encoding="utf-8"?>
<ds:datastoreItem xmlns:ds="http://schemas.openxmlformats.org/officeDocument/2006/customXml" ds:itemID="{800CF065-E002-4ECD-80EB-2F7E8F5CEADB}">
  <ds:schemaRefs>
    <ds:schemaRef ds:uri="http://schemas.openxmlformats.org/officeDocument/2006/bibliography"/>
  </ds:schemaRefs>
</ds:datastoreItem>
</file>

<file path=customXml/itemProps3.xml><?xml version="1.0" encoding="utf-8"?>
<ds:datastoreItem xmlns:ds="http://schemas.openxmlformats.org/officeDocument/2006/customXml" ds:itemID="{E1D4D47B-F5A4-4181-B2AB-E03D829BF968}">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857E9D8-534D-4BC8-A222-AC7E1267409C}"/>
</file>

<file path=customXml/itemProps5.xml><?xml version="1.0" encoding="utf-8"?>
<ds:datastoreItem xmlns:ds="http://schemas.openxmlformats.org/officeDocument/2006/customXml" ds:itemID="{607C3BE7-4785-490F-A1DA-1513990FD56F}">
  <ds:schemaRefs>
    <ds:schemaRef ds:uri="http://schemas.microsoft.com/sharepoint/v3/contenttype/forms"/>
  </ds:schemaRefs>
</ds:datastoreItem>
</file>

<file path=customXml/itemProps6.xml><?xml version="1.0" encoding="utf-8"?>
<ds:datastoreItem xmlns:ds="http://schemas.openxmlformats.org/officeDocument/2006/customXml" ds:itemID="{12C81072-0BA8-47EB-8932-76294BA2959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1619</Words>
  <Characters>9234</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Deemed Withdrawn Decision Document</dc:title>
  <dc:subject/>
  <dc:creator/>
  <cp:keywords/>
  <dc:description/>
  <cp:lastModifiedBy>Downey, Lewis</cp:lastModifiedBy>
  <cp:revision>2</cp:revision>
  <dcterms:created xsi:type="dcterms:W3CDTF">2022-07-18T07:45:00Z</dcterms:created>
  <dcterms:modified xsi:type="dcterms:W3CDTF">2022-07-18T07:45:00Z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cfb38f09-f8ca-47f7-b5a9-f8faa9486490</vt:lpwstr>
  </property>
  <property fmtid="{D5CDD505-2E9C-101B-9397-08002B2CF9AE}" pid="4" name="Welsh Local Authority">
    <vt:lpwstr>Gwynedd Council</vt:lpwstr>
  </property>
  <property fmtid="{D5CDD505-2E9C-101B-9397-08002B2CF9AE}" pid="5" name="Site Name">
    <vt:lpwstr>Plas Tirion Farm</vt:lpwstr>
  </property>
  <property fmtid="{D5CDD505-2E9C-101B-9397-08002B2CF9AE}" pid="6" name="Addressee">
    <vt:lpwstr>Plas Tirion Farm, Llanrug, Caernarfon, LL55 4PY</vt:lpwstr>
  </property>
  <property fmtid="{D5CDD505-2E9C-101B-9397-08002B2CF9AE}" pid="7" name="Post code">
    <vt:lpwstr>LL55 4PY</vt:lpwstr>
  </property>
  <property fmtid="{D5CDD505-2E9C-101B-9397-08002B2CF9AE}" pid="8" name="Customer Name">
    <vt:lpwstr>D &amp; CH Mackinnon</vt:lpwstr>
  </property>
  <property fmtid="{D5CDD505-2E9C-101B-9397-08002B2CF9AE}" pid="9" name="Facility Address">
    <vt:lpwstr>Llanrug, Caernarfon</vt:lpwstr>
  </property>
  <property fmtid="{D5CDD505-2E9C-101B-9397-08002B2CF9AE}" pid="10" name="License/Activity Type">
    <vt:lpwstr>3. EPR Regulated Industry</vt:lpwstr>
  </property>
  <property fmtid="{D5CDD505-2E9C-101B-9397-08002B2CF9AE}" pid="11" name="MediaServiceImageTags">
    <vt:lpwstr/>
  </property>
</Properties>
</file>