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6852AFF5" w:rsidR="003719AD" w:rsidRDefault="003719AD" w:rsidP="003719AD">
      <w:pPr>
        <w:pStyle w:val="Heading1"/>
        <w:spacing w:before="0" w:after="0"/>
        <w:jc w:val="left"/>
        <w:rPr>
          <w:bCs/>
          <w:color w:val="FF00FF"/>
          <w:sz w:val="24"/>
          <w:szCs w:val="24"/>
        </w:rPr>
      </w:pPr>
    </w:p>
    <w:p w14:paraId="5F81468D" w14:textId="77777777" w:rsidR="00866A63" w:rsidRPr="003C33D1" w:rsidRDefault="00866A63" w:rsidP="00866A63">
      <w:pPr>
        <w:pStyle w:val="Heading1"/>
        <w:spacing w:before="0" w:after="0"/>
        <w:jc w:val="left"/>
        <w:rPr>
          <w:bCs/>
          <w:color w:val="000000" w:themeColor="text1"/>
          <w:sz w:val="32"/>
        </w:rPr>
      </w:pPr>
      <w:r w:rsidRPr="003C33D1">
        <w:rPr>
          <w:bCs/>
          <w:color w:val="000000" w:themeColor="text1"/>
          <w:sz w:val="32"/>
        </w:rPr>
        <w:t xml:space="preserve">Bespoke permit </w:t>
      </w:r>
    </w:p>
    <w:p w14:paraId="7D7C65E9" w14:textId="77777777" w:rsidR="00866A63" w:rsidRPr="003C33D1" w:rsidRDefault="00866A63" w:rsidP="00866A63">
      <w:pPr>
        <w:rPr>
          <w:color w:val="000000" w:themeColor="text1"/>
        </w:rPr>
      </w:pPr>
    </w:p>
    <w:p w14:paraId="285EA1EB" w14:textId="4956E430" w:rsidR="00866A63" w:rsidRPr="003C33D1" w:rsidRDefault="00866A63" w:rsidP="00866A63">
      <w:pPr>
        <w:spacing w:after="120"/>
        <w:rPr>
          <w:rFonts w:ascii="Arial" w:hAnsi="Arial" w:cs="Arial"/>
          <w:color w:val="000000" w:themeColor="text1"/>
          <w:szCs w:val="24"/>
        </w:rPr>
      </w:pPr>
      <w:r w:rsidRPr="003C33D1">
        <w:rPr>
          <w:rFonts w:ascii="Arial" w:hAnsi="Arial" w:cs="Arial"/>
          <w:color w:val="000000" w:themeColor="text1"/>
          <w:szCs w:val="24"/>
        </w:rPr>
        <w:t xml:space="preserve">We have decided to grant the permit for </w:t>
      </w:r>
      <w:proofErr w:type="spellStart"/>
      <w:r>
        <w:rPr>
          <w:rFonts w:ascii="Arial" w:hAnsi="Arial" w:cs="Arial"/>
          <w:color w:val="000000" w:themeColor="text1"/>
          <w:szCs w:val="24"/>
        </w:rPr>
        <w:t>Saltdene</w:t>
      </w:r>
      <w:proofErr w:type="spellEnd"/>
      <w:r w:rsidRPr="003C33D1">
        <w:rPr>
          <w:rFonts w:ascii="Arial" w:hAnsi="Arial" w:cs="Arial"/>
          <w:color w:val="000000" w:themeColor="text1"/>
          <w:szCs w:val="24"/>
        </w:rPr>
        <w:t xml:space="preserve"> operated by </w:t>
      </w:r>
      <w:r>
        <w:rPr>
          <w:rFonts w:ascii="Arial" w:hAnsi="Arial" w:cs="Arial"/>
          <w:color w:val="000000" w:themeColor="text1"/>
          <w:szCs w:val="24"/>
        </w:rPr>
        <w:t>Mr Lance McCarthy.</w:t>
      </w:r>
    </w:p>
    <w:p w14:paraId="51767B07" w14:textId="0F9D88A7" w:rsidR="00866A63" w:rsidRPr="003C33D1" w:rsidRDefault="00866A63" w:rsidP="00866A63">
      <w:pPr>
        <w:tabs>
          <w:tab w:val="left" w:pos="4253"/>
          <w:tab w:val="left" w:pos="6804"/>
        </w:tabs>
        <w:spacing w:after="120"/>
        <w:rPr>
          <w:rFonts w:ascii="Arial" w:hAnsi="Arial"/>
          <w:color w:val="000000" w:themeColor="text1"/>
          <w:kern w:val="28"/>
          <w:szCs w:val="24"/>
        </w:rPr>
      </w:pPr>
      <w:bookmarkStart w:id="0" w:name="OLE_LINK1"/>
      <w:bookmarkStart w:id="1" w:name="OLE_LINK2"/>
      <w:r w:rsidRPr="003C33D1">
        <w:rPr>
          <w:rFonts w:ascii="Arial" w:hAnsi="Arial"/>
          <w:color w:val="000000" w:themeColor="text1"/>
          <w:kern w:val="28"/>
          <w:szCs w:val="24"/>
        </w:rPr>
        <w:t xml:space="preserve">The application number is </w:t>
      </w:r>
      <w:r w:rsidRPr="003C33D1">
        <w:rPr>
          <w:rFonts w:ascii="Arial" w:hAnsi="Arial"/>
          <w:color w:val="000000" w:themeColor="text1"/>
          <w:szCs w:val="24"/>
        </w:rPr>
        <w:t>PAN-01</w:t>
      </w:r>
      <w:r>
        <w:rPr>
          <w:rFonts w:ascii="Arial" w:hAnsi="Arial"/>
          <w:color w:val="000000" w:themeColor="text1"/>
          <w:szCs w:val="24"/>
        </w:rPr>
        <w:t>8957.</w:t>
      </w:r>
    </w:p>
    <w:p w14:paraId="495AA065" w14:textId="59068E52" w:rsidR="00866A63" w:rsidRPr="0014332B" w:rsidRDefault="00866A63" w:rsidP="00866A63">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E51B4">
        <w:rPr>
          <w:rFonts w:ascii="Arial" w:hAnsi="Arial"/>
          <w:szCs w:val="24"/>
        </w:rPr>
        <w:t>EPR-</w:t>
      </w:r>
      <w:r w:rsidR="005E51B4" w:rsidRPr="005E51B4">
        <w:rPr>
          <w:rFonts w:ascii="Arial" w:hAnsi="Arial"/>
          <w:color w:val="000000" w:themeColor="text1"/>
          <w:szCs w:val="24"/>
        </w:rPr>
        <w:t>CB3798ZR</w:t>
      </w:r>
    </w:p>
    <w:p w14:paraId="34C82F43" w14:textId="5F845458" w:rsidR="00866A63" w:rsidRDefault="00866A63" w:rsidP="00866A63">
      <w:pPr>
        <w:tabs>
          <w:tab w:val="left" w:pos="4253"/>
          <w:tab w:val="left" w:pos="6804"/>
        </w:tabs>
        <w:spacing w:after="120"/>
        <w:rPr>
          <w:rFonts w:ascii="Arial" w:hAnsi="Arial"/>
          <w:color w:val="FF00FF"/>
        </w:rPr>
      </w:pPr>
      <w:r w:rsidRPr="00D2020E">
        <w:rPr>
          <w:rFonts w:ascii="Arial" w:hAnsi="Arial"/>
          <w:color w:val="000000"/>
        </w:rPr>
        <w:t>The discharge is for</w:t>
      </w:r>
      <w:r>
        <w:rPr>
          <w:rFonts w:ascii="Arial" w:hAnsi="Arial"/>
          <w:color w:val="FF0000"/>
        </w:rPr>
        <w:t xml:space="preserve"> </w:t>
      </w:r>
      <w:bookmarkEnd w:id="0"/>
      <w:bookmarkEnd w:id="1"/>
      <w:r w:rsidRPr="006E3B78">
        <w:rPr>
          <w:rFonts w:ascii="Arial" w:hAnsi="Arial"/>
          <w:color w:val="000000" w:themeColor="text1"/>
        </w:rPr>
        <w:t xml:space="preserve">a new surface water discharge at </w:t>
      </w:r>
      <w:r w:rsidRPr="00866A63">
        <w:rPr>
          <w:rFonts w:ascii="Arial" w:hAnsi="Arial"/>
          <w:color w:val="000000" w:themeColor="text1"/>
        </w:rPr>
        <w:t xml:space="preserve">Pill Du Farm, </w:t>
      </w:r>
      <w:proofErr w:type="spellStart"/>
      <w:r w:rsidRPr="00866A63">
        <w:rPr>
          <w:rFonts w:ascii="Arial" w:hAnsi="Arial"/>
          <w:color w:val="000000" w:themeColor="text1"/>
        </w:rPr>
        <w:t>Hendre</w:t>
      </w:r>
      <w:proofErr w:type="spellEnd"/>
      <w:r w:rsidRPr="00866A63">
        <w:rPr>
          <w:rFonts w:ascii="Arial" w:hAnsi="Arial"/>
          <w:color w:val="000000" w:themeColor="text1"/>
        </w:rPr>
        <w:t xml:space="preserve"> Road, Cardiff, CF3 1XY</w:t>
      </w:r>
      <w:r>
        <w:rPr>
          <w:rFonts w:ascii="Arial" w:hAnsi="Arial"/>
          <w:color w:val="000000" w:themeColor="text1"/>
        </w:rPr>
        <w:t>.</w:t>
      </w:r>
      <w:r w:rsidR="001129A5">
        <w:rPr>
          <w:rFonts w:ascii="Arial" w:hAnsi="Arial"/>
          <w:color w:val="000000" w:themeColor="text1"/>
        </w:rPr>
        <w:t xml:space="preserve">  </w:t>
      </w:r>
      <w:r w:rsidRPr="006E3B78">
        <w:rPr>
          <w:rFonts w:ascii="Arial" w:hAnsi="Arial"/>
          <w:color w:val="000000" w:themeColor="text1"/>
        </w:rPr>
        <w:t xml:space="preserve">The discharge location NGR is </w:t>
      </w:r>
      <w:r w:rsidRPr="001657B8">
        <w:rPr>
          <w:rFonts w:ascii="Arial" w:hAnsi="Arial"/>
          <w:color w:val="000000" w:themeColor="text1"/>
        </w:rPr>
        <w:t>ST</w:t>
      </w:r>
      <w:r>
        <w:rPr>
          <w:rFonts w:ascii="Arial" w:hAnsi="Arial"/>
          <w:color w:val="000000" w:themeColor="text1"/>
        </w:rPr>
        <w:t xml:space="preserve"> 35218 83336</w:t>
      </w:r>
      <w:r w:rsidRPr="006E3B78">
        <w:rPr>
          <w:rFonts w:ascii="Arial" w:hAnsi="Arial"/>
          <w:color w:val="000000" w:themeColor="text1"/>
        </w:rPr>
        <w:t xml:space="preserve">.  The package treatment plant system will be serving </w:t>
      </w:r>
      <w:r>
        <w:rPr>
          <w:rFonts w:ascii="Arial" w:hAnsi="Arial"/>
          <w:color w:val="000000" w:themeColor="text1"/>
        </w:rPr>
        <w:t xml:space="preserve">one </w:t>
      </w:r>
      <w:r w:rsidRPr="006E3B78">
        <w:rPr>
          <w:rFonts w:ascii="Arial" w:hAnsi="Arial"/>
          <w:color w:val="000000" w:themeColor="text1"/>
        </w:rPr>
        <w:t xml:space="preserve">residential property.  The PTP conform to current British Standards BS 12566. The treated effluent is domestic in nature. The discharge is into </w:t>
      </w:r>
      <w:r>
        <w:rPr>
          <w:rFonts w:ascii="Arial" w:hAnsi="Arial"/>
          <w:color w:val="000000" w:themeColor="text1"/>
        </w:rPr>
        <w:t xml:space="preserve">an unnamed </w:t>
      </w:r>
      <w:r w:rsidR="00AA4A7F">
        <w:rPr>
          <w:rFonts w:ascii="Arial" w:hAnsi="Arial"/>
          <w:color w:val="000000" w:themeColor="text1"/>
        </w:rPr>
        <w:t>d</w:t>
      </w:r>
      <w:r>
        <w:rPr>
          <w:rFonts w:ascii="Arial" w:hAnsi="Arial"/>
          <w:color w:val="000000" w:themeColor="text1"/>
        </w:rPr>
        <w:t xml:space="preserve">rain of Skinners </w:t>
      </w:r>
      <w:proofErr w:type="spellStart"/>
      <w:r>
        <w:rPr>
          <w:rFonts w:ascii="Arial" w:hAnsi="Arial"/>
          <w:color w:val="000000" w:themeColor="text1"/>
        </w:rPr>
        <w:t>Reen</w:t>
      </w:r>
      <w:proofErr w:type="spellEnd"/>
      <w:r w:rsidRPr="006E3B78">
        <w:rPr>
          <w:rFonts w:ascii="Arial" w:hAnsi="Arial"/>
          <w:color w:val="000000" w:themeColor="text1"/>
        </w:rPr>
        <w:t>.  The proposal also incorporates a reed bed system providing</w:t>
      </w:r>
      <w:r w:rsidR="002C777A">
        <w:rPr>
          <w:rFonts w:ascii="Arial" w:hAnsi="Arial"/>
          <w:color w:val="000000" w:themeColor="text1"/>
        </w:rPr>
        <w:t xml:space="preserve"> secondary</w:t>
      </w:r>
      <w:r w:rsidRPr="006E3B78">
        <w:rPr>
          <w:rFonts w:ascii="Arial" w:hAnsi="Arial"/>
          <w:color w:val="000000" w:themeColor="text1"/>
        </w:rPr>
        <w:t xml:space="preserve"> treatment to reduce phosphate.  A sewage effluent discharge of a low volume 1.5 m3/day has been estimated.</w:t>
      </w:r>
      <w:r w:rsidR="002C777A">
        <w:rPr>
          <w:rFonts w:ascii="Arial" w:hAnsi="Arial"/>
          <w:color w:val="000000" w:themeColor="text1"/>
        </w:rPr>
        <w:t xml:space="preserve">  The system replaces a cess pit.</w:t>
      </w:r>
    </w:p>
    <w:p w14:paraId="7EC9FEBE" w14:textId="77777777" w:rsidR="00866A63" w:rsidRDefault="00866A63" w:rsidP="00866A63">
      <w:pPr>
        <w:tabs>
          <w:tab w:val="left" w:pos="4253"/>
          <w:tab w:val="left" w:pos="6804"/>
        </w:tabs>
        <w:spacing w:after="120"/>
        <w:rPr>
          <w:rFonts w:ascii="Arial" w:hAnsi="Arial"/>
          <w:color w:val="FF00FF"/>
        </w:rPr>
      </w:pPr>
    </w:p>
    <w:p w14:paraId="263EC453" w14:textId="77777777" w:rsidR="00866A63" w:rsidRPr="006E3B78" w:rsidRDefault="00866A63" w:rsidP="00866A63">
      <w:pPr>
        <w:tabs>
          <w:tab w:val="left" w:pos="4253"/>
          <w:tab w:val="left" w:pos="6804"/>
        </w:tabs>
        <w:spacing w:after="120"/>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50FE5D06" w14:textId="77777777" w:rsidR="00866A63" w:rsidRPr="00F97A77" w:rsidRDefault="00866A63" w:rsidP="00866A63">
      <w:pPr>
        <w:rPr>
          <w:rFonts w:ascii="Arial" w:hAnsi="Arial" w:cs="Arial"/>
          <w:b/>
          <w:szCs w:val="24"/>
        </w:rPr>
      </w:pPr>
    </w:p>
    <w:p w14:paraId="494383D9" w14:textId="77777777" w:rsidR="00866A63" w:rsidRPr="00F97A77" w:rsidRDefault="00866A63" w:rsidP="00866A63">
      <w:pPr>
        <w:rPr>
          <w:rFonts w:ascii="Arial" w:hAnsi="Arial" w:cs="Arial"/>
          <w:b/>
          <w:szCs w:val="24"/>
        </w:rPr>
      </w:pPr>
    </w:p>
    <w:p w14:paraId="3E25FF6A" w14:textId="77777777" w:rsidR="00866A63" w:rsidRPr="00476B14" w:rsidRDefault="00866A63" w:rsidP="00866A63">
      <w:pPr>
        <w:rPr>
          <w:rFonts w:ascii="Arial" w:hAnsi="Arial" w:cs="Arial"/>
          <w:b/>
          <w:sz w:val="28"/>
          <w:szCs w:val="28"/>
        </w:rPr>
      </w:pPr>
      <w:r w:rsidRPr="00476B14">
        <w:rPr>
          <w:rFonts w:ascii="Arial" w:hAnsi="Arial" w:cs="Arial"/>
          <w:b/>
          <w:sz w:val="28"/>
          <w:szCs w:val="28"/>
        </w:rPr>
        <w:t>Purpose of this document</w:t>
      </w:r>
    </w:p>
    <w:p w14:paraId="52C44858" w14:textId="77777777" w:rsidR="00866A63" w:rsidRPr="00F97A77" w:rsidRDefault="00866A63" w:rsidP="00866A63">
      <w:pPr>
        <w:rPr>
          <w:rFonts w:ascii="Arial" w:hAnsi="Arial"/>
          <w:b/>
          <w:sz w:val="20"/>
        </w:rPr>
      </w:pPr>
    </w:p>
    <w:p w14:paraId="4F1832B5" w14:textId="77777777" w:rsidR="00866A63" w:rsidRDefault="00866A63" w:rsidP="00866A63">
      <w:pPr>
        <w:spacing w:after="60"/>
        <w:rPr>
          <w:rFonts w:ascii="Arial" w:hAnsi="Arial"/>
        </w:rPr>
      </w:pPr>
      <w:r>
        <w:rPr>
          <w:rFonts w:ascii="Arial" w:hAnsi="Arial"/>
        </w:rPr>
        <w:t>This decision document:</w:t>
      </w:r>
    </w:p>
    <w:p w14:paraId="6E5E2251" w14:textId="77777777" w:rsidR="00866A63" w:rsidRDefault="00866A63" w:rsidP="00866A63">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2C577217" w14:textId="77777777" w:rsidR="00866A63" w:rsidRDefault="00866A63" w:rsidP="00866A63">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31C0AF27" w14:textId="77777777" w:rsidR="00866A63" w:rsidRDefault="00866A63" w:rsidP="00866A63">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480C39FE" w14:textId="77777777" w:rsidR="00866A63" w:rsidRPr="00A06754" w:rsidRDefault="00866A63" w:rsidP="00866A63">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819A269" w14:textId="77777777" w:rsidR="00866A63" w:rsidRDefault="00866A63" w:rsidP="00866A63">
      <w:pPr>
        <w:rPr>
          <w:rFonts w:ascii="Arial" w:hAnsi="Arial"/>
        </w:rPr>
      </w:pPr>
      <w:r>
        <w:rPr>
          <w:rFonts w:ascii="Arial" w:hAnsi="Arial"/>
        </w:rPr>
        <w:t>Unless the decision document specifies otherwise we have accepted the applicant’s proposals.</w:t>
      </w:r>
    </w:p>
    <w:p w14:paraId="2A786785" w14:textId="77777777" w:rsidR="00866A63" w:rsidRPr="00F97A77" w:rsidRDefault="00866A63" w:rsidP="00866A63">
      <w:pPr>
        <w:rPr>
          <w:rFonts w:ascii="Arial" w:hAnsi="Arial"/>
          <w:szCs w:val="24"/>
        </w:rPr>
      </w:pPr>
    </w:p>
    <w:p w14:paraId="682816D5" w14:textId="77777777" w:rsidR="00866A63" w:rsidRPr="00F97A77" w:rsidRDefault="00866A63" w:rsidP="00866A63">
      <w:pPr>
        <w:rPr>
          <w:rFonts w:ascii="Arial" w:hAnsi="Arial"/>
          <w:b/>
          <w:szCs w:val="24"/>
        </w:rPr>
      </w:pPr>
    </w:p>
    <w:p w14:paraId="6500C816" w14:textId="77777777" w:rsidR="00866A63" w:rsidRPr="00476B14" w:rsidRDefault="00866A63" w:rsidP="00866A63">
      <w:pPr>
        <w:rPr>
          <w:rFonts w:ascii="Arial" w:hAnsi="Arial"/>
          <w:b/>
          <w:caps/>
          <w:sz w:val="28"/>
          <w:szCs w:val="28"/>
        </w:rPr>
      </w:pPr>
      <w:r w:rsidRPr="00476B14">
        <w:rPr>
          <w:rFonts w:ascii="Arial" w:hAnsi="Arial"/>
          <w:b/>
          <w:sz w:val="28"/>
          <w:szCs w:val="28"/>
        </w:rPr>
        <w:t>Structure of this document</w:t>
      </w:r>
    </w:p>
    <w:p w14:paraId="6A08E49B" w14:textId="77777777" w:rsidR="00866A63" w:rsidRDefault="00866A63" w:rsidP="00866A63">
      <w:pPr>
        <w:pStyle w:val="Heading8"/>
        <w:rPr>
          <w:caps w:val="0"/>
          <w:sz w:val="20"/>
        </w:rPr>
      </w:pPr>
    </w:p>
    <w:p w14:paraId="72370EBC" w14:textId="77777777" w:rsidR="00866A63" w:rsidRPr="0067478B" w:rsidRDefault="00866A63" w:rsidP="00866A63">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53D28E0" w14:textId="77777777" w:rsidR="00866A63" w:rsidRPr="005B6A95" w:rsidRDefault="00866A63" w:rsidP="00866A63">
      <w:pPr>
        <w:pStyle w:val="Heading1"/>
        <w:rPr>
          <w:bCs/>
          <w:sz w:val="24"/>
        </w:rPr>
      </w:pPr>
      <w:r>
        <w:br w:type="page"/>
      </w:r>
      <w:r w:rsidRPr="005B6A95">
        <w:rPr>
          <w:bCs/>
          <w:sz w:val="24"/>
        </w:rPr>
        <w:lastRenderedPageBreak/>
        <w:t xml:space="preserve">Annex 1: decision checklist </w:t>
      </w:r>
    </w:p>
    <w:p w14:paraId="5655E67A" w14:textId="77777777" w:rsidR="00866A63" w:rsidRDefault="00866A63" w:rsidP="00866A6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877ACA3" w14:textId="77777777" w:rsidR="00866A63" w:rsidRPr="00607AB7" w:rsidRDefault="00866A63" w:rsidP="00866A6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866A63" w:rsidRPr="007820C3" w14:paraId="1C0414D5" w14:textId="77777777" w:rsidTr="00DE48D8">
        <w:trPr>
          <w:gridAfter w:val="1"/>
          <w:wAfter w:w="13" w:type="dxa"/>
          <w:cantSplit/>
          <w:tblHeader/>
        </w:trPr>
        <w:tc>
          <w:tcPr>
            <w:tcW w:w="1951" w:type="dxa"/>
            <w:vMerge w:val="restart"/>
            <w:shd w:val="clear" w:color="auto" w:fill="0070C0"/>
          </w:tcPr>
          <w:p w14:paraId="6226CCA5" w14:textId="77777777" w:rsidR="00866A63" w:rsidRPr="007820C3" w:rsidRDefault="00866A63" w:rsidP="00DE48D8">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585B135" w14:textId="77777777" w:rsidR="00866A63" w:rsidRPr="007820C3" w:rsidRDefault="00866A63" w:rsidP="00DE48D8">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4EBFADE" w14:textId="77777777" w:rsidR="00866A63" w:rsidRPr="007820C3" w:rsidRDefault="00866A63" w:rsidP="00DE48D8">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866A63" w:rsidRPr="007820C3" w14:paraId="2A25F5B7" w14:textId="77777777" w:rsidTr="00DE48D8">
        <w:trPr>
          <w:gridAfter w:val="1"/>
          <w:wAfter w:w="13" w:type="dxa"/>
          <w:cantSplit/>
          <w:trHeight w:val="276"/>
          <w:tblHeader/>
        </w:trPr>
        <w:tc>
          <w:tcPr>
            <w:tcW w:w="1951" w:type="dxa"/>
            <w:vMerge/>
          </w:tcPr>
          <w:p w14:paraId="639FDE5B" w14:textId="77777777" w:rsidR="00866A63" w:rsidRPr="007820C3" w:rsidRDefault="00866A63" w:rsidP="00DE48D8">
            <w:pPr>
              <w:pStyle w:val="Heading3"/>
              <w:rPr>
                <w:rFonts w:ascii="Arial" w:hAnsi="Arial" w:cs="Arial"/>
                <w:szCs w:val="24"/>
              </w:rPr>
            </w:pPr>
          </w:p>
        </w:tc>
        <w:tc>
          <w:tcPr>
            <w:tcW w:w="6266" w:type="dxa"/>
            <w:vMerge/>
          </w:tcPr>
          <w:p w14:paraId="072244FE" w14:textId="77777777" w:rsidR="00866A63" w:rsidRPr="007820C3" w:rsidRDefault="00866A63" w:rsidP="00DE48D8">
            <w:pPr>
              <w:pStyle w:val="Heading3"/>
              <w:rPr>
                <w:rFonts w:ascii="Arial" w:hAnsi="Arial" w:cs="Arial"/>
                <w:szCs w:val="24"/>
              </w:rPr>
            </w:pPr>
          </w:p>
        </w:tc>
        <w:tc>
          <w:tcPr>
            <w:tcW w:w="1072" w:type="dxa"/>
            <w:tcBorders>
              <w:bottom w:val="nil"/>
            </w:tcBorders>
            <w:shd w:val="clear" w:color="auto" w:fill="0070C0"/>
          </w:tcPr>
          <w:p w14:paraId="48BD8862" w14:textId="77777777" w:rsidR="00866A63" w:rsidRPr="007820C3" w:rsidRDefault="00866A63" w:rsidP="00DE48D8">
            <w:pPr>
              <w:jc w:val="center"/>
              <w:rPr>
                <w:rFonts w:ascii="Arial" w:hAnsi="Arial" w:cs="Arial"/>
                <w:b/>
                <w:szCs w:val="24"/>
              </w:rPr>
            </w:pPr>
            <w:r w:rsidRPr="00136717">
              <w:rPr>
                <w:rFonts w:ascii="Arial" w:hAnsi="Arial" w:cs="Arial"/>
                <w:b/>
                <w:color w:val="FFFFFF" w:themeColor="background1"/>
                <w:szCs w:val="24"/>
              </w:rPr>
              <w:t>Yes</w:t>
            </w:r>
          </w:p>
        </w:tc>
      </w:tr>
      <w:tr w:rsidR="00866A63" w:rsidRPr="007820C3" w14:paraId="56DC1F5D" w14:textId="77777777" w:rsidTr="00DE48D8">
        <w:tc>
          <w:tcPr>
            <w:tcW w:w="9302" w:type="dxa"/>
            <w:gridSpan w:val="4"/>
            <w:shd w:val="clear" w:color="auto" w:fill="0070C0"/>
          </w:tcPr>
          <w:p w14:paraId="0D50265B"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Consultation</w:t>
            </w:r>
          </w:p>
        </w:tc>
      </w:tr>
      <w:tr w:rsidR="00866A63" w:rsidRPr="007820C3" w14:paraId="0C8C5B4C" w14:textId="77777777" w:rsidTr="00DE48D8">
        <w:trPr>
          <w:gridAfter w:val="1"/>
          <w:wAfter w:w="13" w:type="dxa"/>
        </w:trPr>
        <w:tc>
          <w:tcPr>
            <w:tcW w:w="1951" w:type="dxa"/>
          </w:tcPr>
          <w:p w14:paraId="55AC165D" w14:textId="77777777" w:rsidR="00866A63" w:rsidRPr="006E5228" w:rsidRDefault="00866A63" w:rsidP="00DE48D8">
            <w:pPr>
              <w:rPr>
                <w:rFonts w:ascii="Arial" w:hAnsi="Arial" w:cs="Arial"/>
                <w:color w:val="000000" w:themeColor="text1"/>
                <w:szCs w:val="24"/>
              </w:rPr>
            </w:pPr>
            <w:r w:rsidRPr="006E5228">
              <w:rPr>
                <w:rFonts w:ascii="Arial" w:hAnsi="Arial" w:cs="Arial"/>
                <w:color w:val="000000" w:themeColor="text1"/>
                <w:szCs w:val="24"/>
              </w:rPr>
              <w:t xml:space="preserve">Scope of consultation </w:t>
            </w:r>
          </w:p>
        </w:tc>
        <w:tc>
          <w:tcPr>
            <w:tcW w:w="6266" w:type="dxa"/>
          </w:tcPr>
          <w:p w14:paraId="45E2D6FC" w14:textId="77777777" w:rsidR="00866A63" w:rsidRDefault="00866A63" w:rsidP="00DE48D8">
            <w:pPr>
              <w:rPr>
                <w:rFonts w:ascii="Arial" w:hAnsi="Arial" w:cs="Arial"/>
                <w:color w:val="000000" w:themeColor="text1"/>
                <w:szCs w:val="24"/>
              </w:rPr>
            </w:pPr>
            <w:r w:rsidRPr="006E5228">
              <w:rPr>
                <w:rFonts w:ascii="Arial" w:hAnsi="Arial" w:cs="Arial"/>
                <w:color w:val="000000" w:themeColor="text1"/>
                <w:szCs w:val="24"/>
              </w:rPr>
              <w:t>The consultation requirements were identified and implemented.  The decision was taken in accordance with RGN 6 High Profile Sites, our Public Participation Statement and our Working Together Agreements.</w:t>
            </w:r>
          </w:p>
          <w:p w14:paraId="2A5E5C49" w14:textId="77777777" w:rsidR="00866A63" w:rsidRPr="006E5228" w:rsidRDefault="00866A63" w:rsidP="00DE48D8">
            <w:pPr>
              <w:rPr>
                <w:rFonts w:ascii="Arial" w:hAnsi="Arial" w:cs="Arial"/>
                <w:color w:val="000000" w:themeColor="text1"/>
                <w:szCs w:val="24"/>
              </w:rPr>
            </w:pPr>
          </w:p>
        </w:tc>
        <w:tc>
          <w:tcPr>
            <w:tcW w:w="1072" w:type="dxa"/>
          </w:tcPr>
          <w:p w14:paraId="01073517" w14:textId="77777777" w:rsidR="00866A63" w:rsidRPr="006E5228" w:rsidRDefault="00866A63" w:rsidP="00DE48D8">
            <w:pPr>
              <w:rPr>
                <w:rFonts w:ascii="Arial" w:hAnsi="Arial" w:cs="Arial"/>
                <w:color w:val="000000" w:themeColor="text1"/>
                <w:szCs w:val="24"/>
              </w:rPr>
            </w:pPr>
            <w:r w:rsidRPr="006E5228">
              <w:rPr>
                <w:rFonts w:ascii="Wingdings" w:eastAsia="Wingdings" w:hAnsi="Wingdings" w:cs="Wingdings"/>
                <w:color w:val="000000" w:themeColor="text1"/>
                <w:szCs w:val="24"/>
              </w:rPr>
              <w:t>ü</w:t>
            </w:r>
          </w:p>
        </w:tc>
      </w:tr>
      <w:tr w:rsidR="00866A63" w:rsidRPr="007820C3" w14:paraId="0BEE5166" w14:textId="77777777" w:rsidTr="00DE48D8">
        <w:trPr>
          <w:gridAfter w:val="1"/>
          <w:wAfter w:w="13" w:type="dxa"/>
        </w:trPr>
        <w:tc>
          <w:tcPr>
            <w:tcW w:w="1951" w:type="dxa"/>
            <w:tcBorders>
              <w:bottom w:val="single" w:sz="4" w:space="0" w:color="auto"/>
            </w:tcBorders>
          </w:tcPr>
          <w:p w14:paraId="7F971EF7" w14:textId="77777777" w:rsidR="00866A63" w:rsidRPr="006E5228" w:rsidRDefault="00866A63" w:rsidP="00DE48D8">
            <w:pPr>
              <w:pStyle w:val="Heading3"/>
              <w:spacing w:before="60"/>
              <w:rPr>
                <w:rFonts w:ascii="Arial" w:hAnsi="Arial" w:cs="Arial"/>
                <w:b w:val="0"/>
                <w:color w:val="000000" w:themeColor="text1"/>
                <w:szCs w:val="24"/>
                <w:highlight w:val="red"/>
              </w:rPr>
            </w:pPr>
            <w:r w:rsidRPr="006E5228">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638BE373" w14:textId="66CA2DFD" w:rsidR="00866A63" w:rsidRPr="006E5228" w:rsidRDefault="00866A63" w:rsidP="00DE48D8">
            <w:pPr>
              <w:spacing w:before="60"/>
              <w:rPr>
                <w:rFonts w:ascii="Arial" w:hAnsi="Arial" w:cs="Arial"/>
                <w:color w:val="000000" w:themeColor="text1"/>
                <w:szCs w:val="24"/>
              </w:rPr>
            </w:pPr>
            <w:r w:rsidRPr="006E5228">
              <w:rPr>
                <w:rFonts w:ascii="Arial" w:hAnsi="Arial" w:cs="Arial"/>
                <w:color w:val="000000" w:themeColor="text1"/>
                <w:szCs w:val="24"/>
              </w:rPr>
              <w:t xml:space="preserve">The web publicising responses were </w:t>
            </w:r>
            <w:proofErr w:type="gramStart"/>
            <w:r w:rsidRPr="006E5228">
              <w:rPr>
                <w:rFonts w:ascii="Arial" w:hAnsi="Arial" w:cs="Arial"/>
                <w:color w:val="000000" w:themeColor="text1"/>
                <w:szCs w:val="24"/>
              </w:rPr>
              <w:t>taken into account</w:t>
            </w:r>
            <w:proofErr w:type="gramEnd"/>
            <w:r w:rsidRPr="006E5228">
              <w:rPr>
                <w:rFonts w:ascii="Arial" w:hAnsi="Arial" w:cs="Arial"/>
                <w:color w:val="000000" w:themeColor="text1"/>
                <w:szCs w:val="24"/>
              </w:rPr>
              <w:t xml:space="preserve"> in the decision.  </w:t>
            </w:r>
          </w:p>
          <w:p w14:paraId="08A1A2CD" w14:textId="77777777" w:rsidR="00866A63" w:rsidRPr="006E5228" w:rsidRDefault="00866A63" w:rsidP="00DE48D8">
            <w:pPr>
              <w:spacing w:before="60"/>
              <w:rPr>
                <w:rFonts w:ascii="Arial" w:hAnsi="Arial" w:cs="Arial"/>
                <w:color w:val="000000" w:themeColor="text1"/>
                <w:szCs w:val="24"/>
              </w:rPr>
            </w:pPr>
          </w:p>
          <w:p w14:paraId="3BEF34CA" w14:textId="77777777" w:rsidR="00866A63" w:rsidRPr="006E5228" w:rsidRDefault="00866A63" w:rsidP="00DE48D8">
            <w:pPr>
              <w:spacing w:before="60"/>
              <w:rPr>
                <w:rFonts w:ascii="Arial" w:hAnsi="Arial" w:cs="Arial"/>
                <w:color w:val="000000" w:themeColor="text1"/>
                <w:szCs w:val="24"/>
              </w:rPr>
            </w:pPr>
            <w:r w:rsidRPr="006E5228">
              <w:rPr>
                <w:rFonts w:ascii="Arial" w:hAnsi="Arial" w:cs="Arial"/>
                <w:color w:val="000000" w:themeColor="text1"/>
                <w:szCs w:val="24"/>
              </w:rPr>
              <w:t xml:space="preserve">The decision was taken in accordance with our guidance. </w:t>
            </w:r>
          </w:p>
          <w:p w14:paraId="62C90A90" w14:textId="77777777" w:rsidR="00866A63" w:rsidRPr="006E5228" w:rsidRDefault="00866A63" w:rsidP="00DE48D8">
            <w:pPr>
              <w:spacing w:before="60"/>
              <w:rPr>
                <w:rFonts w:ascii="Arial" w:hAnsi="Arial" w:cs="Arial"/>
                <w:color w:val="000000" w:themeColor="text1"/>
                <w:szCs w:val="24"/>
              </w:rPr>
            </w:pPr>
          </w:p>
          <w:p w14:paraId="55A726B4" w14:textId="77777777" w:rsidR="00866A63" w:rsidRPr="006E5228" w:rsidRDefault="00866A63" w:rsidP="00DE48D8">
            <w:pPr>
              <w:spacing w:before="60"/>
              <w:rPr>
                <w:rFonts w:ascii="Arial" w:hAnsi="Arial" w:cs="Arial"/>
                <w:color w:val="000000" w:themeColor="text1"/>
                <w:szCs w:val="24"/>
              </w:rPr>
            </w:pPr>
            <w:r w:rsidRPr="006E5228">
              <w:rPr>
                <w:rFonts w:ascii="Arial" w:hAnsi="Arial" w:cs="Arial"/>
                <w:color w:val="000000" w:themeColor="text1"/>
                <w:szCs w:val="24"/>
              </w:rPr>
              <w:t>No responses were received to the web publicising.</w:t>
            </w:r>
          </w:p>
          <w:p w14:paraId="0884B2EB" w14:textId="77777777" w:rsidR="00866A63" w:rsidRPr="006E5228" w:rsidRDefault="00866A63" w:rsidP="00DE48D8">
            <w:pPr>
              <w:spacing w:before="60"/>
              <w:rPr>
                <w:rFonts w:ascii="Arial" w:hAnsi="Arial" w:cs="Arial"/>
                <w:color w:val="000000" w:themeColor="text1"/>
                <w:szCs w:val="24"/>
              </w:rPr>
            </w:pPr>
          </w:p>
        </w:tc>
        <w:tc>
          <w:tcPr>
            <w:tcW w:w="1072" w:type="dxa"/>
            <w:tcBorders>
              <w:bottom w:val="single" w:sz="4" w:space="0" w:color="auto"/>
            </w:tcBorders>
          </w:tcPr>
          <w:p w14:paraId="65D08795" w14:textId="77777777" w:rsidR="00866A63" w:rsidRPr="006E5228" w:rsidRDefault="00866A63" w:rsidP="00DE48D8">
            <w:pPr>
              <w:rPr>
                <w:rFonts w:ascii="Arial" w:hAnsi="Arial" w:cs="Arial"/>
                <w:color w:val="000000" w:themeColor="text1"/>
                <w:szCs w:val="24"/>
              </w:rPr>
            </w:pPr>
            <w:r w:rsidRPr="006E5228">
              <w:rPr>
                <w:rFonts w:ascii="Wingdings" w:eastAsia="Wingdings" w:hAnsi="Wingdings" w:cs="Wingdings"/>
                <w:color w:val="000000" w:themeColor="text1"/>
                <w:szCs w:val="24"/>
              </w:rPr>
              <w:t>ü</w:t>
            </w:r>
          </w:p>
        </w:tc>
      </w:tr>
      <w:tr w:rsidR="00866A63" w:rsidRPr="007820C3" w14:paraId="5AA137F3" w14:textId="77777777" w:rsidTr="00DE48D8">
        <w:tc>
          <w:tcPr>
            <w:tcW w:w="9302" w:type="dxa"/>
            <w:gridSpan w:val="4"/>
            <w:shd w:val="clear" w:color="auto" w:fill="0070C0"/>
          </w:tcPr>
          <w:p w14:paraId="50B5699B" w14:textId="77777777" w:rsidR="00866A63" w:rsidRPr="00C052C4" w:rsidRDefault="00866A63" w:rsidP="00DE48D8">
            <w:pPr>
              <w:rPr>
                <w:rFonts w:ascii="Arial" w:hAnsi="Arial" w:cs="Arial"/>
                <w:b/>
                <w:color w:val="FFFFFF"/>
                <w:szCs w:val="24"/>
              </w:rPr>
            </w:pPr>
            <w:r w:rsidRPr="00C052C4">
              <w:rPr>
                <w:rFonts w:ascii="Arial" w:hAnsi="Arial" w:cs="Arial"/>
                <w:b/>
                <w:color w:val="FFFFFF"/>
                <w:szCs w:val="24"/>
              </w:rPr>
              <w:t>Operator</w:t>
            </w:r>
          </w:p>
        </w:tc>
      </w:tr>
      <w:tr w:rsidR="00866A63" w:rsidRPr="007820C3" w14:paraId="104C1794" w14:textId="77777777" w:rsidTr="00DE48D8">
        <w:trPr>
          <w:gridAfter w:val="1"/>
          <w:wAfter w:w="13" w:type="dxa"/>
        </w:trPr>
        <w:tc>
          <w:tcPr>
            <w:tcW w:w="1951" w:type="dxa"/>
            <w:tcBorders>
              <w:bottom w:val="single" w:sz="4" w:space="0" w:color="auto"/>
            </w:tcBorders>
          </w:tcPr>
          <w:p w14:paraId="75EC3A8B" w14:textId="77777777" w:rsidR="00866A63" w:rsidRPr="00C052C4" w:rsidRDefault="00866A63" w:rsidP="00DE48D8">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28EDB77" w14:textId="77777777" w:rsidR="00866A63" w:rsidRDefault="00866A63" w:rsidP="00DE48D8">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3D86062C" w14:textId="77777777" w:rsidR="00866A63" w:rsidRPr="007820C3" w:rsidRDefault="00866A63" w:rsidP="00DE48D8">
            <w:pPr>
              <w:rPr>
                <w:rFonts w:ascii="Arial" w:hAnsi="Arial" w:cs="Arial"/>
                <w:szCs w:val="24"/>
              </w:rPr>
            </w:pPr>
          </w:p>
        </w:tc>
        <w:tc>
          <w:tcPr>
            <w:tcW w:w="1072" w:type="dxa"/>
            <w:tcBorders>
              <w:bottom w:val="single" w:sz="4" w:space="0" w:color="auto"/>
            </w:tcBorders>
          </w:tcPr>
          <w:p w14:paraId="59A7AAB0"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rsidRPr="007820C3" w14:paraId="46E39C8E" w14:textId="77777777" w:rsidTr="00DE48D8">
        <w:tc>
          <w:tcPr>
            <w:tcW w:w="9302" w:type="dxa"/>
            <w:gridSpan w:val="4"/>
            <w:shd w:val="clear" w:color="auto" w:fill="0070C0"/>
          </w:tcPr>
          <w:p w14:paraId="523142FC"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European Directives</w:t>
            </w:r>
          </w:p>
        </w:tc>
      </w:tr>
      <w:tr w:rsidR="00866A63" w:rsidRPr="007820C3" w14:paraId="2D15D834" w14:textId="77777777" w:rsidTr="00DE48D8">
        <w:trPr>
          <w:gridAfter w:val="1"/>
          <w:wAfter w:w="13" w:type="dxa"/>
        </w:trPr>
        <w:tc>
          <w:tcPr>
            <w:tcW w:w="1951" w:type="dxa"/>
          </w:tcPr>
          <w:p w14:paraId="24F9D9B7" w14:textId="77777777" w:rsidR="00866A63" w:rsidRPr="007820C3" w:rsidRDefault="00866A63" w:rsidP="00DE48D8">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0220B10" w14:textId="77777777" w:rsidR="00866A63" w:rsidRDefault="00866A63" w:rsidP="00DE48D8">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550F2686" w14:textId="77777777" w:rsidR="00866A63" w:rsidRPr="007820C3" w:rsidRDefault="00866A63" w:rsidP="00DE48D8">
            <w:pPr>
              <w:spacing w:before="60"/>
              <w:rPr>
                <w:rFonts w:ascii="Arial" w:hAnsi="Arial" w:cs="Arial"/>
                <w:szCs w:val="24"/>
              </w:rPr>
            </w:pPr>
          </w:p>
        </w:tc>
        <w:tc>
          <w:tcPr>
            <w:tcW w:w="1072" w:type="dxa"/>
          </w:tcPr>
          <w:p w14:paraId="4145C7FC"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AF3BA8" w:rsidRPr="007820C3" w14:paraId="4CFD2923" w14:textId="77777777" w:rsidTr="00DE48D8">
        <w:trPr>
          <w:gridAfter w:val="1"/>
          <w:wAfter w:w="13" w:type="dxa"/>
        </w:trPr>
        <w:tc>
          <w:tcPr>
            <w:tcW w:w="1951" w:type="dxa"/>
          </w:tcPr>
          <w:p w14:paraId="2B064D07" w14:textId="770D7AD2" w:rsidR="00AF3BA8" w:rsidRPr="007820C3" w:rsidRDefault="00AF3BA8" w:rsidP="00DE48D8">
            <w:pPr>
              <w:rPr>
                <w:rFonts w:ascii="Arial" w:hAnsi="Arial" w:cs="Arial"/>
                <w:szCs w:val="24"/>
              </w:rPr>
            </w:pPr>
            <w:r>
              <w:rPr>
                <w:rFonts w:ascii="Arial" w:hAnsi="Arial" w:cs="Arial"/>
                <w:szCs w:val="24"/>
              </w:rPr>
              <w:t>WFD</w:t>
            </w:r>
          </w:p>
        </w:tc>
        <w:tc>
          <w:tcPr>
            <w:tcW w:w="6266" w:type="dxa"/>
          </w:tcPr>
          <w:p w14:paraId="5647FE6E" w14:textId="77777777" w:rsidR="00AF3BA8" w:rsidRPr="00AF3BA8" w:rsidRDefault="00AF3BA8" w:rsidP="00AF3BA8">
            <w:pPr>
              <w:rPr>
                <w:rFonts w:ascii="Arial" w:hAnsi="Arial" w:cs="Arial"/>
                <w:szCs w:val="24"/>
              </w:rPr>
            </w:pPr>
            <w:r w:rsidRPr="00AF3BA8">
              <w:rPr>
                <w:rFonts w:ascii="Arial" w:hAnsi="Arial" w:cs="Arial"/>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22F8B0EF" w14:textId="77777777" w:rsidR="00AF3BA8" w:rsidRPr="00AF3BA8" w:rsidRDefault="00AF3BA8" w:rsidP="00AF3BA8">
            <w:pPr>
              <w:rPr>
                <w:rFonts w:ascii="Arial" w:hAnsi="Arial" w:cs="Arial"/>
                <w:szCs w:val="24"/>
              </w:rPr>
            </w:pPr>
          </w:p>
          <w:p w14:paraId="66C7C7C8" w14:textId="77777777" w:rsidR="00AF3BA8" w:rsidRDefault="00AF3BA8" w:rsidP="00AF3BA8">
            <w:pPr>
              <w:rPr>
                <w:rFonts w:ascii="Arial" w:hAnsi="Arial" w:cs="Arial"/>
                <w:szCs w:val="24"/>
              </w:rPr>
            </w:pPr>
            <w:r w:rsidRPr="00AF3BA8">
              <w:rPr>
                <w:rFonts w:ascii="Arial" w:hAnsi="Arial" w:cs="Arial"/>
                <w:szCs w:val="24"/>
              </w:rPr>
              <w:t xml:space="preserve">WFD stage 1 screening has been completed and the activity/project have been ruled out as not requiring any further WFD Regulations 2017 assessment. </w:t>
            </w:r>
            <w:proofErr w:type="gramStart"/>
            <w:r w:rsidRPr="00AF3BA8">
              <w:rPr>
                <w:rFonts w:ascii="Arial" w:hAnsi="Arial" w:cs="Arial"/>
                <w:szCs w:val="24"/>
              </w:rPr>
              <w:t>Or,</w:t>
            </w:r>
            <w:proofErr w:type="gramEnd"/>
            <w:r w:rsidRPr="00AF3BA8">
              <w:rPr>
                <w:rFonts w:ascii="Arial" w:hAnsi="Arial" w:cs="Arial"/>
                <w:szCs w:val="24"/>
              </w:rPr>
              <w:t xml:space="preserve"> further assessment is not required because there is no conceivable impact pathway to any water body or Protected Area.</w:t>
            </w:r>
          </w:p>
          <w:p w14:paraId="2BC5CBFA" w14:textId="0E90DF00" w:rsidR="00AF3BA8" w:rsidRPr="007820C3" w:rsidRDefault="00AF3BA8" w:rsidP="00AF3BA8">
            <w:pPr>
              <w:rPr>
                <w:rFonts w:ascii="Arial" w:hAnsi="Arial" w:cs="Arial"/>
                <w:szCs w:val="24"/>
              </w:rPr>
            </w:pPr>
          </w:p>
        </w:tc>
        <w:tc>
          <w:tcPr>
            <w:tcW w:w="1072" w:type="dxa"/>
          </w:tcPr>
          <w:p w14:paraId="5E2F05C4" w14:textId="0373F26B" w:rsidR="00AF3BA8" w:rsidRPr="00FB30B4" w:rsidRDefault="00AF3BA8" w:rsidP="00DE48D8">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866A63" w:rsidRPr="007820C3" w14:paraId="2E0CC139" w14:textId="77777777" w:rsidTr="00DE48D8">
        <w:tc>
          <w:tcPr>
            <w:tcW w:w="9302" w:type="dxa"/>
            <w:gridSpan w:val="4"/>
            <w:shd w:val="clear" w:color="auto" w:fill="0070C0"/>
          </w:tcPr>
          <w:p w14:paraId="3A140B92"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The site</w:t>
            </w:r>
          </w:p>
        </w:tc>
      </w:tr>
      <w:tr w:rsidR="00866A63" w:rsidRPr="007820C3" w14:paraId="43D80E54" w14:textId="77777777" w:rsidTr="00DE48D8">
        <w:trPr>
          <w:gridAfter w:val="1"/>
          <w:wAfter w:w="13" w:type="dxa"/>
        </w:trPr>
        <w:tc>
          <w:tcPr>
            <w:tcW w:w="1951" w:type="dxa"/>
          </w:tcPr>
          <w:p w14:paraId="3A5D71BD" w14:textId="77777777" w:rsidR="00866A63" w:rsidRPr="007820C3" w:rsidRDefault="00866A63" w:rsidP="00DE48D8">
            <w:pPr>
              <w:rPr>
                <w:rFonts w:ascii="Arial" w:hAnsi="Arial" w:cs="Arial"/>
                <w:szCs w:val="24"/>
              </w:rPr>
            </w:pPr>
            <w:r w:rsidRPr="007820C3">
              <w:rPr>
                <w:rFonts w:ascii="Arial" w:hAnsi="Arial" w:cs="Arial"/>
                <w:szCs w:val="24"/>
              </w:rPr>
              <w:t xml:space="preserve">Extent of the site of the facility </w:t>
            </w:r>
          </w:p>
        </w:tc>
        <w:tc>
          <w:tcPr>
            <w:tcW w:w="6266" w:type="dxa"/>
          </w:tcPr>
          <w:p w14:paraId="2DE124D2" w14:textId="77777777" w:rsidR="00866A63" w:rsidRPr="007820C3" w:rsidRDefault="00866A63" w:rsidP="00DE48D8">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14E58DE" w14:textId="77777777" w:rsidR="00866A63" w:rsidRPr="007820C3" w:rsidRDefault="00866A63" w:rsidP="00DE48D8">
            <w:pPr>
              <w:rPr>
                <w:rFonts w:ascii="Arial" w:hAnsi="Arial" w:cs="Arial"/>
                <w:szCs w:val="24"/>
              </w:rPr>
            </w:pPr>
          </w:p>
          <w:p w14:paraId="25B4088D" w14:textId="77777777" w:rsidR="00866A63" w:rsidRPr="007820C3" w:rsidRDefault="00866A63" w:rsidP="00DE48D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6B8E324" w14:textId="77777777" w:rsidR="00866A63" w:rsidRPr="007820C3" w:rsidRDefault="00866A63" w:rsidP="00DE48D8">
            <w:pPr>
              <w:rPr>
                <w:rFonts w:ascii="Arial" w:hAnsi="Arial" w:cs="Arial"/>
                <w:szCs w:val="24"/>
              </w:rPr>
            </w:pPr>
          </w:p>
        </w:tc>
        <w:tc>
          <w:tcPr>
            <w:tcW w:w="1072" w:type="dxa"/>
          </w:tcPr>
          <w:p w14:paraId="7DEE8E5A"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66A63" w:rsidRPr="007820C3" w14:paraId="2374269F" w14:textId="77777777" w:rsidTr="00DE48D8">
        <w:trPr>
          <w:gridAfter w:val="1"/>
          <w:wAfter w:w="13" w:type="dxa"/>
        </w:trPr>
        <w:tc>
          <w:tcPr>
            <w:tcW w:w="1951" w:type="dxa"/>
          </w:tcPr>
          <w:p w14:paraId="52AA7B44" w14:textId="77777777" w:rsidR="00866A63" w:rsidRPr="007820C3" w:rsidRDefault="00866A63" w:rsidP="00DE48D8">
            <w:pPr>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7147B5DE" w14:textId="77777777" w:rsidR="00866A63" w:rsidRPr="006E3B78" w:rsidRDefault="00866A63" w:rsidP="00DE48D8">
            <w:pPr>
              <w:rPr>
                <w:rFonts w:ascii="Arial" w:hAnsi="Arial" w:cs="Arial"/>
                <w:color w:val="000000"/>
                <w:szCs w:val="24"/>
              </w:rPr>
            </w:pPr>
            <w:r w:rsidRPr="006E3B78">
              <w:rPr>
                <w:rFonts w:ascii="Arial" w:hAnsi="Arial" w:cs="Arial"/>
                <w:color w:val="000000"/>
                <w:szCs w:val="24"/>
              </w:rPr>
              <w:t xml:space="preserve">The application is within the relevant distance criteria of a site of heritage, landscape or nature conservation, and/or protected species or habitat . </w:t>
            </w:r>
          </w:p>
          <w:p w14:paraId="67190181" w14:textId="77777777" w:rsidR="00866A63" w:rsidRPr="006E3B78" w:rsidRDefault="00866A63" w:rsidP="00DE48D8">
            <w:pPr>
              <w:rPr>
                <w:rFonts w:ascii="Arial" w:hAnsi="Arial" w:cs="Arial"/>
                <w:color w:val="000000"/>
                <w:szCs w:val="24"/>
              </w:rPr>
            </w:pPr>
          </w:p>
          <w:p w14:paraId="455B9571" w14:textId="77777777" w:rsidR="00866A63" w:rsidRPr="007820C3" w:rsidRDefault="00866A63" w:rsidP="00DE48D8">
            <w:pPr>
              <w:rPr>
                <w:rFonts w:ascii="Arial" w:hAnsi="Arial" w:cs="Arial"/>
                <w:color w:val="000000"/>
                <w:szCs w:val="24"/>
              </w:rPr>
            </w:pPr>
            <w:r w:rsidRPr="006E3B78">
              <w:rPr>
                <w:rFonts w:ascii="Arial" w:hAnsi="Arial" w:cs="Arial"/>
                <w:color w:val="000000"/>
                <w:szCs w:val="24"/>
              </w:rPr>
              <w:t>A full assessment of the application and its potential to affect the site has been carried out as part of the permitting process. We consider that the application will not affect the features of the site.</w:t>
            </w:r>
          </w:p>
          <w:p w14:paraId="6580F940" w14:textId="77777777" w:rsidR="00866A63" w:rsidRPr="007820C3" w:rsidRDefault="00866A63" w:rsidP="00DE48D8">
            <w:pPr>
              <w:rPr>
                <w:rFonts w:ascii="Arial" w:hAnsi="Arial" w:cs="Arial"/>
                <w:color w:val="FF0000"/>
                <w:szCs w:val="24"/>
              </w:rPr>
            </w:pPr>
          </w:p>
          <w:p w14:paraId="1FE6E6FE" w14:textId="77777777" w:rsidR="00866A63" w:rsidRPr="007820C3" w:rsidRDefault="00866A63" w:rsidP="00DE48D8">
            <w:pPr>
              <w:rPr>
                <w:rFonts w:ascii="Arial" w:hAnsi="Arial" w:cs="Arial"/>
                <w:color w:val="FF00FF"/>
                <w:szCs w:val="24"/>
              </w:rPr>
            </w:pPr>
          </w:p>
        </w:tc>
        <w:tc>
          <w:tcPr>
            <w:tcW w:w="1072" w:type="dxa"/>
          </w:tcPr>
          <w:p w14:paraId="78385079"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rsidRPr="007820C3" w14:paraId="694A0F47" w14:textId="77777777" w:rsidTr="00DE48D8">
        <w:trPr>
          <w:gridAfter w:val="1"/>
          <w:wAfter w:w="13" w:type="dxa"/>
        </w:trPr>
        <w:tc>
          <w:tcPr>
            <w:tcW w:w="1951" w:type="dxa"/>
          </w:tcPr>
          <w:p w14:paraId="39FA748F" w14:textId="77777777" w:rsidR="00866A63" w:rsidRPr="007820C3" w:rsidRDefault="00866A63" w:rsidP="00DE48D8">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D694B25" w14:textId="77777777" w:rsidR="00AF3BA8" w:rsidRPr="00AF3BA8" w:rsidRDefault="00AF3BA8" w:rsidP="00AF3BA8">
            <w:pPr>
              <w:spacing w:before="60"/>
              <w:rPr>
                <w:rFonts w:ascii="Arial" w:hAnsi="Arial" w:cs="Arial"/>
                <w:color w:val="000000" w:themeColor="text1"/>
                <w:szCs w:val="24"/>
              </w:rPr>
            </w:pPr>
            <w:r w:rsidRPr="00AF3BA8">
              <w:rPr>
                <w:rFonts w:ascii="Arial" w:hAnsi="Arial" w:cs="Arial"/>
                <w:color w:val="000000" w:themeColor="text1"/>
                <w:szCs w:val="24"/>
              </w:rPr>
              <w:t>No FORM 1 completed:</w:t>
            </w:r>
          </w:p>
          <w:p w14:paraId="6B74943E" w14:textId="77777777" w:rsidR="00AF3BA8" w:rsidRPr="00AF3BA8" w:rsidRDefault="00AF3BA8" w:rsidP="00AF3BA8">
            <w:pPr>
              <w:spacing w:before="60"/>
              <w:rPr>
                <w:rFonts w:ascii="Arial" w:hAnsi="Arial" w:cs="Arial"/>
                <w:color w:val="000000" w:themeColor="text1"/>
                <w:szCs w:val="24"/>
              </w:rPr>
            </w:pPr>
          </w:p>
          <w:p w14:paraId="72680B80" w14:textId="77777777" w:rsidR="00AF3BA8" w:rsidRPr="00AF3BA8" w:rsidRDefault="00AF3BA8" w:rsidP="00AF3BA8">
            <w:pPr>
              <w:spacing w:before="60"/>
              <w:rPr>
                <w:rFonts w:ascii="Arial" w:hAnsi="Arial" w:cs="Arial"/>
                <w:color w:val="000000" w:themeColor="text1"/>
                <w:szCs w:val="24"/>
              </w:rPr>
            </w:pPr>
            <w:r w:rsidRPr="00AF3BA8">
              <w:rPr>
                <w:rFonts w:ascii="Arial" w:hAnsi="Arial" w:cs="Arial"/>
                <w:color w:val="000000" w:themeColor="text1"/>
                <w:szCs w:val="24"/>
              </w:rPr>
              <w:t>HRA is not required because there is no conceivable impact pathway to any Natura 2000/Ramsar site.</w:t>
            </w:r>
          </w:p>
          <w:p w14:paraId="1C8E2CCE" w14:textId="77777777" w:rsidR="00AF3BA8" w:rsidRPr="00AF3BA8" w:rsidRDefault="00AF3BA8" w:rsidP="00AF3BA8">
            <w:pPr>
              <w:spacing w:before="60"/>
              <w:rPr>
                <w:rFonts w:ascii="Arial" w:hAnsi="Arial" w:cs="Arial"/>
                <w:color w:val="000000" w:themeColor="text1"/>
                <w:szCs w:val="24"/>
              </w:rPr>
            </w:pPr>
          </w:p>
          <w:p w14:paraId="1CBA2924" w14:textId="2C6FB33B" w:rsidR="00866A63" w:rsidRDefault="00AF3BA8" w:rsidP="00AF3BA8">
            <w:pPr>
              <w:spacing w:before="60"/>
              <w:rPr>
                <w:rFonts w:ascii="Arial" w:hAnsi="Arial" w:cs="Arial"/>
                <w:color w:val="000000" w:themeColor="text1"/>
                <w:szCs w:val="24"/>
              </w:rPr>
            </w:pPr>
            <w:r w:rsidRPr="00AF3BA8">
              <w:rPr>
                <w:rFonts w:ascii="Arial" w:hAnsi="Arial" w:cs="Arial"/>
                <w:color w:val="000000" w:themeColor="text1"/>
                <w:szCs w:val="24"/>
              </w:rPr>
              <w:t xml:space="preserve">An appropriate risk screening has been undertaken “Existing Sewage equal to or less than 2 m3/d to </w:t>
            </w:r>
            <w:r>
              <w:rPr>
                <w:rFonts w:ascii="Arial" w:hAnsi="Arial" w:cs="Arial"/>
                <w:color w:val="000000" w:themeColor="text1"/>
                <w:szCs w:val="24"/>
              </w:rPr>
              <w:t>SW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1719ABC5" w14:textId="490D426D" w:rsidR="00AF3BA8" w:rsidRPr="006E5228" w:rsidRDefault="00AF3BA8" w:rsidP="00AF3BA8">
            <w:pPr>
              <w:spacing w:before="60"/>
              <w:rPr>
                <w:rFonts w:ascii="Arial" w:hAnsi="Arial" w:cs="Arial"/>
                <w:color w:val="FF0000"/>
                <w:szCs w:val="24"/>
              </w:rPr>
            </w:pPr>
          </w:p>
        </w:tc>
        <w:tc>
          <w:tcPr>
            <w:tcW w:w="1072" w:type="dxa"/>
          </w:tcPr>
          <w:p w14:paraId="4EDF5844" w14:textId="77777777" w:rsidR="00866A63" w:rsidRPr="00FB30B4" w:rsidRDefault="00866A63" w:rsidP="00DE48D8">
            <w:pPr>
              <w:rPr>
                <w:rFonts w:ascii="Arial" w:hAnsi="Arial" w:cs="Arial"/>
                <w:color w:val="000000"/>
                <w:szCs w:val="24"/>
              </w:rPr>
            </w:pPr>
          </w:p>
        </w:tc>
      </w:tr>
      <w:tr w:rsidR="00866A63" w:rsidRPr="007820C3" w14:paraId="7C487C6C" w14:textId="77777777" w:rsidTr="00DE48D8">
        <w:tc>
          <w:tcPr>
            <w:tcW w:w="9302" w:type="dxa"/>
            <w:gridSpan w:val="4"/>
            <w:shd w:val="clear" w:color="auto" w:fill="0070C0"/>
          </w:tcPr>
          <w:p w14:paraId="59390A2E"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866A63" w:rsidRPr="007820C3" w14:paraId="2A32E234" w14:textId="77777777" w:rsidTr="00DE48D8">
        <w:trPr>
          <w:gridAfter w:val="1"/>
          <w:wAfter w:w="13" w:type="dxa"/>
        </w:trPr>
        <w:tc>
          <w:tcPr>
            <w:tcW w:w="1951" w:type="dxa"/>
          </w:tcPr>
          <w:p w14:paraId="03DA22CA" w14:textId="77777777" w:rsidR="00866A63" w:rsidRPr="007820C3" w:rsidRDefault="00866A63" w:rsidP="00DE48D8">
            <w:pPr>
              <w:rPr>
                <w:rFonts w:ascii="Arial" w:hAnsi="Arial" w:cs="Arial"/>
                <w:szCs w:val="24"/>
              </w:rPr>
            </w:pPr>
            <w:r w:rsidRPr="007820C3">
              <w:rPr>
                <w:rFonts w:ascii="Arial" w:hAnsi="Arial" w:cs="Arial"/>
                <w:szCs w:val="24"/>
              </w:rPr>
              <w:t>Environmental risk</w:t>
            </w:r>
          </w:p>
          <w:p w14:paraId="6275540E" w14:textId="77777777" w:rsidR="00866A63" w:rsidRPr="00FB30B4" w:rsidRDefault="00866A63" w:rsidP="00DE48D8">
            <w:pPr>
              <w:rPr>
                <w:rFonts w:ascii="Arial" w:hAnsi="Arial" w:cs="Arial"/>
                <w:color w:val="FF00FF"/>
                <w:szCs w:val="24"/>
              </w:rPr>
            </w:pPr>
          </w:p>
        </w:tc>
        <w:tc>
          <w:tcPr>
            <w:tcW w:w="6266" w:type="dxa"/>
          </w:tcPr>
          <w:p w14:paraId="4A269186" w14:textId="77777777" w:rsidR="00866A63" w:rsidRPr="007820C3" w:rsidRDefault="00866A63" w:rsidP="00DE48D8">
            <w:pPr>
              <w:rPr>
                <w:rFonts w:ascii="Arial" w:hAnsi="Arial" w:cs="Arial"/>
                <w:szCs w:val="24"/>
              </w:rPr>
            </w:pPr>
            <w:r w:rsidRPr="007820C3">
              <w:rPr>
                <w:rFonts w:ascii="Arial" w:hAnsi="Arial" w:cs="Arial"/>
                <w:szCs w:val="24"/>
              </w:rPr>
              <w:t xml:space="preserve">We have carried out a risk assessment on behalf of the operator.  </w:t>
            </w:r>
          </w:p>
          <w:p w14:paraId="44A9A5DC" w14:textId="77777777" w:rsidR="00866A63" w:rsidRDefault="00866A63" w:rsidP="00DE48D8">
            <w:pPr>
              <w:rPr>
                <w:rFonts w:ascii="Arial" w:hAnsi="Arial" w:cs="Arial"/>
                <w:color w:val="FF0000"/>
                <w:szCs w:val="24"/>
              </w:rPr>
            </w:pPr>
          </w:p>
          <w:p w14:paraId="3B4CBD24" w14:textId="77777777" w:rsidR="00866A63" w:rsidRPr="006E5228" w:rsidRDefault="00866A63" w:rsidP="00DE48D8">
            <w:pPr>
              <w:rPr>
                <w:rFonts w:ascii="Arial" w:hAnsi="Arial" w:cs="Arial"/>
                <w:color w:val="000000" w:themeColor="text1"/>
                <w:szCs w:val="24"/>
              </w:rPr>
            </w:pPr>
            <w:r w:rsidRPr="006E5228">
              <w:rPr>
                <w:rFonts w:ascii="Arial" w:hAnsi="Arial" w:cs="Arial"/>
                <w:color w:val="000000" w:themeColor="text1"/>
                <w:szCs w:val="24"/>
              </w:rPr>
              <w:t xml:space="preserve">The operator considers this risk assessment is satisfactory. </w:t>
            </w:r>
          </w:p>
          <w:p w14:paraId="0A00EE37" w14:textId="77777777" w:rsidR="00866A63" w:rsidRPr="006E5228" w:rsidRDefault="00866A63" w:rsidP="00DE48D8">
            <w:pPr>
              <w:rPr>
                <w:rFonts w:ascii="Arial" w:hAnsi="Arial" w:cs="Arial"/>
                <w:color w:val="FF00FF"/>
                <w:szCs w:val="24"/>
              </w:rPr>
            </w:pPr>
          </w:p>
        </w:tc>
        <w:tc>
          <w:tcPr>
            <w:tcW w:w="1072" w:type="dxa"/>
          </w:tcPr>
          <w:p w14:paraId="60BF692E" w14:textId="77777777" w:rsidR="00866A63" w:rsidRPr="00FB30B4" w:rsidRDefault="00866A63" w:rsidP="00DE48D8">
            <w:pPr>
              <w:rPr>
                <w:rFonts w:ascii="Arial" w:hAnsi="Arial" w:cs="Arial"/>
                <w:color w:val="000000"/>
                <w:szCs w:val="24"/>
              </w:rPr>
            </w:pPr>
            <w:r w:rsidRPr="00FB30B4">
              <w:rPr>
                <w:rFonts w:ascii="Arial" w:hAnsi="Arial" w:cs="Arial"/>
                <w:color w:val="000000"/>
                <w:szCs w:val="24"/>
              </w:rPr>
              <w:t>ü</w:t>
            </w:r>
          </w:p>
        </w:tc>
      </w:tr>
      <w:tr w:rsidR="00866A63" w:rsidRPr="007820C3" w14:paraId="1B7FE01E" w14:textId="77777777" w:rsidTr="00DE48D8">
        <w:trPr>
          <w:gridAfter w:val="1"/>
          <w:wAfter w:w="13" w:type="dxa"/>
        </w:trPr>
        <w:tc>
          <w:tcPr>
            <w:tcW w:w="1951" w:type="dxa"/>
          </w:tcPr>
          <w:p w14:paraId="7D1CAC38" w14:textId="77777777" w:rsidR="00866A63" w:rsidRPr="007820C3" w:rsidRDefault="00866A63" w:rsidP="00DE48D8">
            <w:pPr>
              <w:rPr>
                <w:rFonts w:ascii="Arial" w:hAnsi="Arial" w:cs="Arial"/>
                <w:szCs w:val="24"/>
              </w:rPr>
            </w:pPr>
            <w:r w:rsidRPr="007820C3">
              <w:rPr>
                <w:rFonts w:ascii="Arial" w:hAnsi="Arial" w:cs="Arial"/>
                <w:szCs w:val="24"/>
              </w:rPr>
              <w:t>Operating techniques</w:t>
            </w:r>
          </w:p>
        </w:tc>
        <w:tc>
          <w:tcPr>
            <w:tcW w:w="6266" w:type="dxa"/>
          </w:tcPr>
          <w:p w14:paraId="5007DD8C" w14:textId="77777777" w:rsidR="00866A63" w:rsidRPr="006E3B78" w:rsidRDefault="00866A63" w:rsidP="00DE48D8">
            <w:pPr>
              <w:pStyle w:val="BodyText"/>
              <w:rPr>
                <w:rFonts w:ascii="Arial" w:hAnsi="Arial" w:cs="Arial"/>
                <w:color w:val="FF0000"/>
                <w:szCs w:val="24"/>
              </w:rPr>
            </w:pPr>
            <w:r w:rsidRPr="006E3B78">
              <w:rPr>
                <w:rFonts w:ascii="Arial" w:hAnsi="Arial" w:cs="Arial"/>
                <w:color w:val="000000" w:themeColor="text1"/>
                <w:szCs w:val="24"/>
              </w:rPr>
              <w:t>We have reviewed the techniques used by the operator and compared these with the relevant guidance notes according to TGN 7.01. The proposed techniques / emission levels for priorities for control are in line with the benchmark levels contained in the TGN and we consider them to represent appropriate techniques for the facility.</w:t>
            </w:r>
          </w:p>
          <w:p w14:paraId="58CB31C7" w14:textId="77777777" w:rsidR="00866A63" w:rsidRPr="007820C3" w:rsidRDefault="00866A63" w:rsidP="00DE48D8">
            <w:pPr>
              <w:pStyle w:val="BodyText"/>
              <w:rPr>
                <w:rFonts w:ascii="Arial" w:hAnsi="Arial" w:cs="Arial"/>
                <w:szCs w:val="24"/>
              </w:rPr>
            </w:pPr>
          </w:p>
        </w:tc>
        <w:tc>
          <w:tcPr>
            <w:tcW w:w="1072" w:type="dxa"/>
          </w:tcPr>
          <w:p w14:paraId="06418B0B"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rsidRPr="007820C3" w14:paraId="1F5C09BA" w14:textId="77777777" w:rsidTr="00DE48D8">
        <w:tc>
          <w:tcPr>
            <w:tcW w:w="9302" w:type="dxa"/>
            <w:gridSpan w:val="4"/>
            <w:shd w:val="clear" w:color="auto" w:fill="0070C0"/>
          </w:tcPr>
          <w:p w14:paraId="13C59E71"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The permit conditions</w:t>
            </w:r>
          </w:p>
        </w:tc>
      </w:tr>
      <w:tr w:rsidR="00866A63" w:rsidRPr="007820C3" w14:paraId="14F92C7E" w14:textId="77777777" w:rsidTr="00DE48D8">
        <w:trPr>
          <w:gridAfter w:val="1"/>
          <w:wAfter w:w="13" w:type="dxa"/>
        </w:trPr>
        <w:tc>
          <w:tcPr>
            <w:tcW w:w="1951" w:type="dxa"/>
          </w:tcPr>
          <w:p w14:paraId="28EDF2A6" w14:textId="77777777" w:rsidR="00866A63" w:rsidRPr="007820C3" w:rsidRDefault="00866A63" w:rsidP="00DE48D8">
            <w:pPr>
              <w:rPr>
                <w:rFonts w:ascii="Arial" w:hAnsi="Arial" w:cs="Arial"/>
                <w:color w:val="000000"/>
                <w:szCs w:val="24"/>
              </w:rPr>
            </w:pPr>
            <w:r w:rsidRPr="007820C3">
              <w:rPr>
                <w:rFonts w:ascii="Arial" w:hAnsi="Arial" w:cs="Arial"/>
                <w:color w:val="000000"/>
                <w:szCs w:val="24"/>
              </w:rPr>
              <w:lastRenderedPageBreak/>
              <w:t>Considerations of foul sewer</w:t>
            </w:r>
          </w:p>
          <w:p w14:paraId="4B82881F" w14:textId="77777777" w:rsidR="00866A63" w:rsidRPr="007820C3" w:rsidRDefault="00866A63" w:rsidP="00DE48D8">
            <w:pPr>
              <w:rPr>
                <w:rFonts w:ascii="Arial" w:hAnsi="Arial" w:cs="Arial"/>
                <w:color w:val="000000"/>
                <w:szCs w:val="24"/>
              </w:rPr>
            </w:pPr>
          </w:p>
        </w:tc>
        <w:tc>
          <w:tcPr>
            <w:tcW w:w="6266" w:type="dxa"/>
          </w:tcPr>
          <w:p w14:paraId="69ACE17B" w14:textId="77777777" w:rsidR="00866A63" w:rsidRPr="007820C3" w:rsidRDefault="00866A63" w:rsidP="00DE48D8">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28530BD2"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rsidRPr="007820C3" w14:paraId="6699583F" w14:textId="77777777" w:rsidTr="00DE48D8">
        <w:tc>
          <w:tcPr>
            <w:tcW w:w="9302" w:type="dxa"/>
            <w:gridSpan w:val="4"/>
            <w:shd w:val="clear" w:color="auto" w:fill="0070C0"/>
          </w:tcPr>
          <w:p w14:paraId="362C8FE7" w14:textId="77777777" w:rsidR="00866A63" w:rsidRPr="007820C3" w:rsidRDefault="00866A63" w:rsidP="00DE48D8">
            <w:pPr>
              <w:rPr>
                <w:rFonts w:ascii="Arial" w:hAnsi="Arial" w:cs="Arial"/>
                <w:b/>
                <w:color w:val="FFFFFF"/>
                <w:szCs w:val="24"/>
              </w:rPr>
            </w:pPr>
            <w:r w:rsidRPr="007820C3">
              <w:rPr>
                <w:rFonts w:ascii="Arial" w:hAnsi="Arial" w:cs="Arial"/>
                <w:b/>
                <w:color w:val="FFFFFF"/>
                <w:szCs w:val="24"/>
              </w:rPr>
              <w:t>Operator Competence</w:t>
            </w:r>
          </w:p>
        </w:tc>
      </w:tr>
      <w:tr w:rsidR="00866A63" w:rsidRPr="007820C3" w14:paraId="7AFBB4B6" w14:textId="77777777" w:rsidTr="00DE48D8">
        <w:trPr>
          <w:gridAfter w:val="1"/>
          <w:wAfter w:w="13" w:type="dxa"/>
        </w:trPr>
        <w:tc>
          <w:tcPr>
            <w:tcW w:w="1951" w:type="dxa"/>
          </w:tcPr>
          <w:p w14:paraId="23DB6618" w14:textId="77777777" w:rsidR="00866A63" w:rsidRPr="007820C3" w:rsidRDefault="00866A63" w:rsidP="00DE48D8">
            <w:pPr>
              <w:rPr>
                <w:rFonts w:ascii="Arial" w:hAnsi="Arial" w:cs="Arial"/>
                <w:szCs w:val="24"/>
              </w:rPr>
            </w:pPr>
            <w:r w:rsidRPr="007820C3">
              <w:rPr>
                <w:rFonts w:ascii="Arial" w:hAnsi="Arial" w:cs="Arial"/>
                <w:szCs w:val="24"/>
              </w:rPr>
              <w:t xml:space="preserve">Environment Management System </w:t>
            </w:r>
          </w:p>
        </w:tc>
        <w:tc>
          <w:tcPr>
            <w:tcW w:w="6266" w:type="dxa"/>
          </w:tcPr>
          <w:p w14:paraId="32E86E34" w14:textId="77777777" w:rsidR="00866A63" w:rsidRDefault="00866A63" w:rsidP="00DE48D8">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D87F4F" w14:textId="77777777" w:rsidR="00866A63" w:rsidRPr="007820C3" w:rsidRDefault="00866A63" w:rsidP="00DE48D8">
            <w:pPr>
              <w:rPr>
                <w:rFonts w:ascii="Arial" w:hAnsi="Arial" w:cs="Arial"/>
                <w:szCs w:val="24"/>
              </w:rPr>
            </w:pPr>
          </w:p>
        </w:tc>
        <w:tc>
          <w:tcPr>
            <w:tcW w:w="1072" w:type="dxa"/>
          </w:tcPr>
          <w:p w14:paraId="2198B8F1" w14:textId="77777777" w:rsidR="00866A63" w:rsidRPr="00FB30B4"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rsidRPr="007820C3" w14:paraId="2357F577" w14:textId="77777777" w:rsidTr="00DE48D8">
        <w:trPr>
          <w:gridAfter w:val="1"/>
          <w:wAfter w:w="13" w:type="dxa"/>
        </w:trPr>
        <w:tc>
          <w:tcPr>
            <w:tcW w:w="9289" w:type="dxa"/>
            <w:gridSpan w:val="3"/>
            <w:shd w:val="clear" w:color="auto" w:fill="0070C0"/>
          </w:tcPr>
          <w:p w14:paraId="2550AF0B" w14:textId="77777777" w:rsidR="00866A63" w:rsidRPr="00E96702" w:rsidRDefault="00866A63" w:rsidP="00DE48D8">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66A63" w:rsidRPr="007820C3" w14:paraId="0C52C5E2" w14:textId="77777777" w:rsidTr="00DE48D8">
        <w:trPr>
          <w:gridAfter w:val="1"/>
          <w:wAfter w:w="13" w:type="dxa"/>
        </w:trPr>
        <w:tc>
          <w:tcPr>
            <w:tcW w:w="1951" w:type="dxa"/>
          </w:tcPr>
          <w:p w14:paraId="0070A01D" w14:textId="77777777" w:rsidR="00866A63" w:rsidRDefault="00866A63" w:rsidP="00DE48D8">
            <w:pPr>
              <w:rPr>
                <w:rFonts w:ascii="Arial" w:hAnsi="Arial" w:cs="Arial"/>
                <w:szCs w:val="24"/>
              </w:rPr>
            </w:pPr>
            <w:r>
              <w:rPr>
                <w:rFonts w:ascii="Arial" w:hAnsi="Arial" w:cs="Arial"/>
                <w:szCs w:val="24"/>
              </w:rPr>
              <w:t>Considerations of SMNR - Compliance with our General Purpose</w:t>
            </w:r>
          </w:p>
        </w:tc>
        <w:tc>
          <w:tcPr>
            <w:tcW w:w="6266" w:type="dxa"/>
          </w:tcPr>
          <w:p w14:paraId="7BBB2FC1" w14:textId="77777777" w:rsidR="00866A63" w:rsidRPr="006E3B78" w:rsidRDefault="00866A63" w:rsidP="00DE48D8">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723FA4C" w14:textId="77777777" w:rsidR="00866A63" w:rsidRPr="00E96702" w:rsidRDefault="00866A63" w:rsidP="00DE48D8">
            <w:pPr>
              <w:pStyle w:val="NormalWeb"/>
              <w:rPr>
                <w:rFonts w:ascii="Arial" w:hAnsi="Arial" w:cs="Arial"/>
                <w:color w:val="FF00FF"/>
              </w:rPr>
            </w:pPr>
          </w:p>
        </w:tc>
        <w:tc>
          <w:tcPr>
            <w:tcW w:w="1072" w:type="dxa"/>
          </w:tcPr>
          <w:p w14:paraId="1A460C4E" w14:textId="77777777" w:rsidR="00866A63" w:rsidRDefault="00866A63" w:rsidP="00DE48D8">
            <w:pPr>
              <w:rPr>
                <w:rFonts w:ascii="Arial" w:hAnsi="Arial" w:cs="Arial"/>
                <w:color w:val="000000"/>
                <w:szCs w:val="24"/>
              </w:rPr>
            </w:pPr>
            <w:r w:rsidRPr="00FB30B4">
              <w:rPr>
                <w:rFonts w:ascii="Wingdings" w:eastAsia="Wingdings" w:hAnsi="Wingdings" w:cs="Wingdings"/>
                <w:color w:val="000000"/>
                <w:szCs w:val="24"/>
              </w:rPr>
              <w:t>ü</w:t>
            </w:r>
          </w:p>
        </w:tc>
      </w:tr>
      <w:tr w:rsidR="00866A63" w14:paraId="2AE13855" w14:textId="77777777" w:rsidTr="00DE48D8">
        <w:trPr>
          <w:gridAfter w:val="1"/>
          <w:wAfter w:w="13" w:type="dxa"/>
        </w:trPr>
        <w:tc>
          <w:tcPr>
            <w:tcW w:w="9289" w:type="dxa"/>
            <w:gridSpan w:val="3"/>
            <w:shd w:val="clear" w:color="auto" w:fill="0070C0"/>
          </w:tcPr>
          <w:p w14:paraId="5E7E35C2" w14:textId="77777777" w:rsidR="00866A63" w:rsidRDefault="00866A63" w:rsidP="00DE48D8">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66A63" w14:paraId="74619024" w14:textId="77777777" w:rsidTr="00DE48D8">
        <w:trPr>
          <w:gridAfter w:val="1"/>
          <w:wAfter w:w="13" w:type="dxa"/>
        </w:trPr>
        <w:tc>
          <w:tcPr>
            <w:tcW w:w="1951" w:type="dxa"/>
          </w:tcPr>
          <w:p w14:paraId="1D3ADB17" w14:textId="77777777" w:rsidR="00866A63" w:rsidRDefault="00866A63" w:rsidP="00DE48D8">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0CEEDE" w14:textId="77777777" w:rsidR="00866A63" w:rsidRDefault="00866A63" w:rsidP="00DE48D8">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6E3B78">
              <w:rPr>
                <w:rFonts w:ascii="Arial" w:eastAsia="Arial" w:hAnsi="Arial" w:cs="Arial"/>
                <w:color w:val="000000" w:themeColor="text1"/>
              </w:rPr>
              <w:t>groundwater discharge activity permit under EPR2016.</w:t>
            </w:r>
          </w:p>
          <w:p w14:paraId="75F3BC65" w14:textId="3D04BE7F" w:rsidR="00B80E38" w:rsidRDefault="00B80E38" w:rsidP="00DE48D8">
            <w:pPr>
              <w:pStyle w:val="NormalWeb"/>
              <w:rPr>
                <w:rFonts w:eastAsia="Calibri"/>
              </w:rPr>
            </w:pPr>
          </w:p>
        </w:tc>
        <w:tc>
          <w:tcPr>
            <w:tcW w:w="1072" w:type="dxa"/>
          </w:tcPr>
          <w:p w14:paraId="228F73FE" w14:textId="77777777" w:rsidR="00866A63" w:rsidRDefault="00866A63" w:rsidP="00DE48D8">
            <w:pPr>
              <w:rPr>
                <w:rFonts w:ascii="Arial" w:hAnsi="Arial" w:cs="Arial"/>
                <w:color w:val="000000" w:themeColor="text1"/>
              </w:rPr>
            </w:pPr>
            <w:r w:rsidRPr="396B50C7">
              <w:rPr>
                <w:rFonts w:ascii="Wingdings" w:eastAsia="Wingdings" w:hAnsi="Wingdings" w:cs="Wingdings"/>
                <w:color w:val="000000" w:themeColor="text1"/>
              </w:rPr>
              <w:t>ü</w:t>
            </w:r>
          </w:p>
        </w:tc>
      </w:tr>
    </w:tbl>
    <w:p w14:paraId="5DE3B01C" w14:textId="77777777" w:rsidR="00866A63" w:rsidRDefault="00866A63" w:rsidP="00866A63">
      <w:pPr>
        <w:pStyle w:val="Heading1"/>
        <w:jc w:val="left"/>
        <w:rPr>
          <w:b w:val="0"/>
        </w:rPr>
      </w:pPr>
    </w:p>
    <w:p w14:paraId="473536BA" w14:textId="77777777" w:rsidR="00866A63" w:rsidRPr="00866A63" w:rsidRDefault="00866A63" w:rsidP="00866A63"/>
    <w:sectPr w:rsidR="00866A63" w:rsidRPr="00866A6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9A5"/>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C777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51B4"/>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6D7"/>
    <w:rsid w:val="006B0BFB"/>
    <w:rsid w:val="006B1FC3"/>
    <w:rsid w:val="006B4555"/>
    <w:rsid w:val="006C735F"/>
    <w:rsid w:val="006E0ED5"/>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66A63"/>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A7F"/>
    <w:rsid w:val="00AA4DA1"/>
    <w:rsid w:val="00AB6ED2"/>
    <w:rsid w:val="00AC66F9"/>
    <w:rsid w:val="00AD2646"/>
    <w:rsid w:val="00AD4B61"/>
    <w:rsid w:val="00AD4DCA"/>
    <w:rsid w:val="00AD731D"/>
    <w:rsid w:val="00AE6B54"/>
    <w:rsid w:val="00AE70BF"/>
    <w:rsid w:val="00AF3BA8"/>
    <w:rsid w:val="00AF517E"/>
    <w:rsid w:val="00B00F7A"/>
    <w:rsid w:val="00B10601"/>
    <w:rsid w:val="00B14CBC"/>
    <w:rsid w:val="00B36EE5"/>
    <w:rsid w:val="00B62C2D"/>
    <w:rsid w:val="00B73ECB"/>
    <w:rsid w:val="00B80E38"/>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REGU-184-6557854</_dlc_DocId>
    <_dlc_DocIdUrl xmlns="9be56660-2c31-41ef-bc00-23e72f632f2a">
      <Url>https://cyfoethnaturiolcymru.sharepoint.com/teams/Regulatory/Permitting/_layouts/15/DocIdRedir.aspx?ID=REGU-184-6557854</Url>
      <Description>REGU-184-6557854</Description>
    </_dlc_DocIdUrl>
    <License_x002f_Activity_x0020_Type xmlns="859f7ad6-93f6-4205-b62b-a17f28acbbac">4. EPR Water Discharge</License_x002f_Activity_x0020_Type>
    <Site_x0020_Name xmlns="859f7ad6-93f6-4205-b62b-a17f28acbbac">Saltdene</Site_x0020_Name>
    <Internal_x002f_External xmlns="859f7ad6-93f6-4205-b62b-a17f28acbbac">Internal document</Internal_x002f_External>
    <Post_x0020_code xmlns="859f7ad6-93f6-4205-b62b-a17f28acbbac">NP18 2AT</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Saltdene, Goldcliff, Newport, NP18 2AT</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2023-03-02T00:00:00+00:00</Document_x0020_Date>
    <Facility_x0020_Address xmlns="859f7ad6-93f6-4205-b62b-a17f28acbbac">Goldcliff, Newport</Facility_x0020_Address>
    <Environment_x0020_Sub_x0020_Folder xmlns="859f7ad6-93f6-4205-b62b-a17f28acbbac">Licences applications</Environment_x0020_Sub_x0020_Folder>
    <Customer_x0020_Name xmlns="859f7ad6-93f6-4205-b62b-a17f28acbbac">Mr Lance McCarthy</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b67299c9-1600-4d20-976e-ea8f199d05b8"/>
    <ds:schemaRef ds:uri="http://purl.org/dc/elements/1.1/"/>
    <ds:schemaRef ds:uri="http://schemas.microsoft.com/office/2006/metadata/properties"/>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9149344F-AF59-4ED5-82D3-47B0B2B57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975</Words>
  <Characters>5270</Characters>
  <Application>Microsoft Office Word</Application>
  <DocSecurity>0</DocSecurity>
  <Lines>43</Lines>
  <Paragraphs>12</Paragraphs>
  <ScaleCrop>false</ScaleCrop>
  <Company>Environment Agency</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2022-03-24T11:28:00Z</dcterms:created>
  <dcterms:modified xsi:type="dcterms:W3CDTF">2023-03-02T10:52:00Z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454829b4-e66f-4bf0-ae40-69b3b9fe7c53</vt:lpwstr>
  </property>
  <property fmtid="{D5CDD505-2E9C-101B-9397-08002B2CF9AE}" pid="11" name="SharedWithUsers">
    <vt:lpwstr/>
  </property>
  <property fmtid="{D5CDD505-2E9C-101B-9397-08002B2CF9AE}" pid="12" name="MediaServiceImageTags">
    <vt:lpwstr/>
  </property>
</Properties>
</file>