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5B4C029A" w:rsidR="00D04424" w:rsidRPr="009C06B7" w:rsidRDefault="001F0E23" w:rsidP="003719AD">
      <w:pPr>
        <w:pStyle w:val="Heading1"/>
        <w:spacing w:before="0" w:after="0"/>
        <w:jc w:val="left"/>
        <w:rPr>
          <w:bCs/>
          <w:color w:val="auto"/>
          <w:sz w:val="32"/>
        </w:rPr>
      </w:pPr>
      <w:r w:rsidRPr="009C06B7">
        <w:rPr>
          <w:bCs/>
          <w:color w:val="auto"/>
          <w:sz w:val="32"/>
        </w:rPr>
        <w:t>Variation</w:t>
      </w:r>
      <w:r w:rsidR="00B73ECB" w:rsidRPr="009C06B7">
        <w:rPr>
          <w:bCs/>
          <w:color w:val="auto"/>
          <w:sz w:val="32"/>
        </w:rPr>
        <w:t xml:space="preserve"> </w:t>
      </w:r>
    </w:p>
    <w:p w14:paraId="38DDE78D" w14:textId="75DF7303" w:rsidR="00D04424" w:rsidRPr="009C06B7" w:rsidRDefault="0060457F" w:rsidP="0067478B">
      <w:pPr>
        <w:spacing w:after="120"/>
        <w:rPr>
          <w:rFonts w:ascii="Arial" w:hAnsi="Arial" w:cs="Arial"/>
          <w:szCs w:val="24"/>
        </w:rPr>
      </w:pPr>
      <w:r w:rsidRPr="009C06B7">
        <w:rPr>
          <w:rFonts w:ascii="Arial" w:hAnsi="Arial" w:cs="Arial"/>
          <w:szCs w:val="24"/>
        </w:rPr>
        <w:t xml:space="preserve">We have decided to </w:t>
      </w:r>
      <w:r w:rsidR="001500A3" w:rsidRPr="009C06B7">
        <w:rPr>
          <w:rFonts w:ascii="Arial" w:hAnsi="Arial" w:cs="Arial"/>
          <w:szCs w:val="24"/>
        </w:rPr>
        <w:t xml:space="preserve">issue </w:t>
      </w:r>
      <w:r w:rsidRPr="009C06B7">
        <w:rPr>
          <w:rFonts w:ascii="Arial" w:hAnsi="Arial" w:cs="Arial"/>
          <w:szCs w:val="24"/>
        </w:rPr>
        <w:t xml:space="preserve">the variation for </w:t>
      </w:r>
      <w:proofErr w:type="spellStart"/>
      <w:r w:rsidR="009C06B7" w:rsidRPr="009C06B7">
        <w:rPr>
          <w:rFonts w:ascii="Arial" w:hAnsi="Arial" w:cs="Arial"/>
          <w:szCs w:val="24"/>
        </w:rPr>
        <w:t>Gardden</w:t>
      </w:r>
      <w:proofErr w:type="spellEnd"/>
      <w:r w:rsidR="009C06B7" w:rsidRPr="009C06B7">
        <w:rPr>
          <w:rFonts w:ascii="Arial" w:hAnsi="Arial" w:cs="Arial"/>
          <w:szCs w:val="24"/>
        </w:rPr>
        <w:t xml:space="preserve"> Clay Pit and </w:t>
      </w:r>
      <w:proofErr w:type="spellStart"/>
      <w:r w:rsidR="009C06B7" w:rsidRPr="009C06B7">
        <w:rPr>
          <w:rFonts w:ascii="Arial" w:hAnsi="Arial" w:cs="Arial"/>
          <w:szCs w:val="24"/>
        </w:rPr>
        <w:t>Gardden</w:t>
      </w:r>
      <w:proofErr w:type="spellEnd"/>
      <w:r w:rsidR="009C06B7" w:rsidRPr="009C06B7">
        <w:rPr>
          <w:rFonts w:ascii="Arial" w:hAnsi="Arial" w:cs="Arial"/>
          <w:szCs w:val="24"/>
        </w:rPr>
        <w:t xml:space="preserve"> Lodge</w:t>
      </w:r>
      <w:r w:rsidRPr="009C06B7">
        <w:rPr>
          <w:rFonts w:ascii="Arial" w:hAnsi="Arial" w:cs="Arial"/>
          <w:szCs w:val="24"/>
        </w:rPr>
        <w:t xml:space="preserve"> operated by</w:t>
      </w:r>
      <w:r w:rsidR="009C06B7" w:rsidRPr="009C06B7">
        <w:rPr>
          <w:rFonts w:ascii="Arial" w:hAnsi="Arial" w:cs="Arial"/>
          <w:szCs w:val="24"/>
        </w:rPr>
        <w:t xml:space="preserve"> WRG (Midlands) Limited</w:t>
      </w:r>
      <w:r w:rsidR="004529F3" w:rsidRPr="009C06B7">
        <w:rPr>
          <w:rFonts w:ascii="Arial" w:hAnsi="Arial" w:cs="Arial"/>
          <w:szCs w:val="24"/>
        </w:rPr>
        <w:t>.</w:t>
      </w:r>
    </w:p>
    <w:p w14:paraId="38DDE78E" w14:textId="483964F3" w:rsidR="00D04424" w:rsidRPr="009C06B7" w:rsidRDefault="00D04424" w:rsidP="0067478B">
      <w:pPr>
        <w:tabs>
          <w:tab w:val="left" w:pos="4253"/>
          <w:tab w:val="left" w:pos="6804"/>
        </w:tabs>
        <w:spacing w:after="120"/>
        <w:rPr>
          <w:rFonts w:ascii="Arial" w:hAnsi="Arial"/>
          <w:szCs w:val="24"/>
        </w:rPr>
      </w:pPr>
      <w:bookmarkStart w:id="0" w:name="OLE_LINK1"/>
      <w:bookmarkStart w:id="1" w:name="OLE_LINK2"/>
      <w:r w:rsidRPr="009C06B7">
        <w:rPr>
          <w:rFonts w:ascii="Arial" w:hAnsi="Arial"/>
          <w:kern w:val="28"/>
          <w:szCs w:val="24"/>
        </w:rPr>
        <w:t>The</w:t>
      </w:r>
      <w:r w:rsidRPr="009C06B7">
        <w:rPr>
          <w:rFonts w:ascii="Arial" w:hAnsi="Arial"/>
          <w:b/>
          <w:kern w:val="28"/>
          <w:szCs w:val="24"/>
        </w:rPr>
        <w:t xml:space="preserve"> </w:t>
      </w:r>
      <w:r w:rsidR="00857E69" w:rsidRPr="009C06B7">
        <w:rPr>
          <w:rFonts w:ascii="Arial" w:hAnsi="Arial"/>
          <w:szCs w:val="24"/>
        </w:rPr>
        <w:t>variation</w:t>
      </w:r>
      <w:r w:rsidRPr="009C06B7">
        <w:rPr>
          <w:rFonts w:ascii="Arial" w:hAnsi="Arial"/>
          <w:szCs w:val="24"/>
        </w:rPr>
        <w:t xml:space="preserve"> number is </w:t>
      </w:r>
      <w:r w:rsidR="009C06B7" w:rsidRPr="009C06B7">
        <w:rPr>
          <w:rFonts w:ascii="Arial" w:hAnsi="Arial"/>
          <w:szCs w:val="24"/>
        </w:rPr>
        <w:t>BP3494FC/V009.</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Pr="0030000F" w:rsidRDefault="00D04424" w:rsidP="00B756D3">
      <w:pPr>
        <w:numPr>
          <w:ilvl w:val="0"/>
          <w:numId w:val="20"/>
        </w:numPr>
        <w:tabs>
          <w:tab w:val="clear" w:pos="1440"/>
          <w:tab w:val="num" w:pos="1134"/>
        </w:tabs>
        <w:spacing w:after="60"/>
        <w:ind w:left="1134" w:hanging="567"/>
        <w:rPr>
          <w:rFonts w:ascii="Arial" w:hAnsi="Arial" w:cs="Arial"/>
        </w:rPr>
      </w:pPr>
      <w:r w:rsidRPr="0030000F">
        <w:rPr>
          <w:rFonts w:ascii="Arial" w:hAnsi="Arial" w:cs="Arial"/>
        </w:rPr>
        <w:t>provides a record</w:t>
      </w:r>
      <w:r w:rsidR="00862631" w:rsidRPr="0030000F">
        <w:rPr>
          <w:rFonts w:ascii="Arial" w:hAnsi="Arial" w:cs="Arial"/>
        </w:rPr>
        <w:t xml:space="preserve"> of the decision-making process</w:t>
      </w:r>
    </w:p>
    <w:p w14:paraId="38DDE797" w14:textId="77777777" w:rsidR="00D04424" w:rsidRPr="0030000F" w:rsidRDefault="00D04424" w:rsidP="00B756D3">
      <w:pPr>
        <w:numPr>
          <w:ilvl w:val="0"/>
          <w:numId w:val="20"/>
        </w:numPr>
        <w:tabs>
          <w:tab w:val="clear" w:pos="1440"/>
          <w:tab w:val="num" w:pos="1134"/>
        </w:tabs>
        <w:spacing w:after="60"/>
        <w:ind w:left="1134" w:hanging="567"/>
        <w:rPr>
          <w:rFonts w:ascii="Arial" w:hAnsi="Arial" w:cs="Arial"/>
        </w:rPr>
      </w:pPr>
      <w:r w:rsidRPr="0030000F">
        <w:rPr>
          <w:rFonts w:ascii="Arial" w:hAnsi="Arial" w:cs="Arial"/>
        </w:rPr>
        <w:t>shows how all relevant factor</w:t>
      </w:r>
      <w:r w:rsidR="00862631" w:rsidRPr="0030000F">
        <w:rPr>
          <w:rFonts w:ascii="Arial" w:hAnsi="Arial" w:cs="Arial"/>
        </w:rPr>
        <w:t>s have been taken into account</w:t>
      </w:r>
    </w:p>
    <w:p w14:paraId="38DDE798" w14:textId="77777777" w:rsidR="00D04424" w:rsidRPr="0030000F" w:rsidRDefault="00D04424" w:rsidP="0030000F">
      <w:pPr>
        <w:rPr>
          <w:rFonts w:ascii="Arial" w:hAnsi="Arial" w:cs="Arial"/>
        </w:rPr>
      </w:pPr>
      <w:r w:rsidRPr="0030000F">
        <w:rPr>
          <w:rFonts w:ascii="Arial" w:hAnsi="Arial" w:cs="Arial"/>
        </w:rPr>
        <w:t>justifies the specific conditions in the permit</w:t>
      </w:r>
      <w:r w:rsidR="00BF379C" w:rsidRPr="0030000F">
        <w:rPr>
          <w:rFonts w:ascii="Arial" w:hAnsi="Arial" w:cs="Arial"/>
        </w:rPr>
        <w:t xml:space="preserve"> other than those in our</w:t>
      </w:r>
      <w:r w:rsidR="00F75702" w:rsidRPr="0030000F">
        <w:rPr>
          <w:rFonts w:ascii="Arial" w:hAnsi="Arial" w:cs="Arial"/>
        </w:rPr>
        <w:t xml:space="preserve"> ge</w:t>
      </w:r>
      <w:r w:rsidR="00BF379C" w:rsidRPr="0030000F">
        <w:rPr>
          <w:rFonts w:ascii="Arial" w:hAnsi="Arial" w:cs="Arial"/>
        </w:rPr>
        <w:t>neric permit template</w:t>
      </w:r>
      <w:r w:rsidRPr="0030000F">
        <w:rPr>
          <w:rFonts w:ascii="Arial" w:hAnsi="Arial" w:cs="Arial"/>
        </w:rPr>
        <w:t>.</w:t>
      </w:r>
    </w:p>
    <w:p w14:paraId="38DDE799" w14:textId="77777777" w:rsidR="00D04424" w:rsidRPr="0030000F" w:rsidRDefault="00D04424" w:rsidP="0030000F">
      <w:pPr>
        <w:rPr>
          <w:rFonts w:ascii="Arial" w:hAnsi="Arial" w:cs="Arial"/>
        </w:rPr>
      </w:pPr>
      <w:r w:rsidRPr="0030000F">
        <w:rPr>
          <w:rFonts w:ascii="Arial" w:hAnsi="Arial" w:cs="Arial"/>
        </w:rPr>
        <w:t xml:space="preserve">Unless the decision document specifies </w:t>
      </w:r>
      <w:proofErr w:type="gramStart"/>
      <w:r w:rsidRPr="0030000F">
        <w:rPr>
          <w:rFonts w:ascii="Arial" w:hAnsi="Arial" w:cs="Arial"/>
        </w:rPr>
        <w:t>otherwise</w:t>
      </w:r>
      <w:proofErr w:type="gramEnd"/>
      <w:r w:rsidRPr="0030000F">
        <w:rPr>
          <w:rFonts w:ascii="Arial" w:hAnsi="Arial" w:cs="Arial"/>
        </w:rPr>
        <w:t xml:space="preserve"> we have accepted the applicant’s proposals.</w:t>
      </w:r>
    </w:p>
    <w:p w14:paraId="38DDE79A" w14:textId="77777777" w:rsidR="00D04424" w:rsidRPr="0030000F" w:rsidRDefault="00D04424" w:rsidP="0030000F">
      <w:pPr>
        <w:rPr>
          <w:rFonts w:ascii="Arial" w:hAnsi="Arial" w:cs="Arial"/>
          <w:szCs w:val="24"/>
        </w:rPr>
      </w:pPr>
    </w:p>
    <w:p w14:paraId="38DDE79B" w14:textId="77777777" w:rsidR="00D04424" w:rsidRPr="0030000F" w:rsidRDefault="00D04424" w:rsidP="0030000F">
      <w:pPr>
        <w:rPr>
          <w:rFonts w:ascii="Arial" w:hAnsi="Arial" w:cs="Arial"/>
          <w:b/>
          <w:szCs w:val="24"/>
        </w:rPr>
      </w:pPr>
    </w:p>
    <w:p w14:paraId="38DDE79C" w14:textId="77777777" w:rsidR="00D04424" w:rsidRPr="0030000F" w:rsidRDefault="00D04424" w:rsidP="0030000F">
      <w:pPr>
        <w:rPr>
          <w:rFonts w:ascii="Arial" w:hAnsi="Arial" w:cs="Arial"/>
          <w:b/>
          <w:caps/>
        </w:rPr>
      </w:pPr>
      <w:r w:rsidRPr="0030000F">
        <w:rPr>
          <w:rFonts w:ascii="Arial" w:hAnsi="Arial" w:cs="Arial"/>
          <w:b/>
        </w:rPr>
        <w:t>Structure of this document</w:t>
      </w:r>
    </w:p>
    <w:p w14:paraId="591D011D" w14:textId="42354A90" w:rsidR="009C06B7" w:rsidRPr="0030000F" w:rsidRDefault="0067478B" w:rsidP="0030000F">
      <w:pPr>
        <w:pStyle w:val="ListParagraph"/>
        <w:numPr>
          <w:ilvl w:val="0"/>
          <w:numId w:val="24"/>
        </w:numPr>
        <w:rPr>
          <w:rFonts w:ascii="Arial" w:hAnsi="Arial" w:cs="Arial"/>
        </w:rPr>
      </w:pPr>
      <w:r w:rsidRPr="0030000F">
        <w:rPr>
          <w:rFonts w:ascii="Arial" w:hAnsi="Arial" w:cs="Arial"/>
        </w:rPr>
        <w:t>Annex 1 the decision checklist</w:t>
      </w:r>
    </w:p>
    <w:p w14:paraId="5330DA69" w14:textId="77777777" w:rsidR="009C06B7" w:rsidRPr="0030000F" w:rsidRDefault="009C06B7" w:rsidP="0030000F">
      <w:pPr>
        <w:rPr>
          <w:rFonts w:ascii="Arial" w:hAnsi="Arial" w:cs="Arial"/>
        </w:rPr>
      </w:pPr>
    </w:p>
    <w:p w14:paraId="3F191104" w14:textId="77777777" w:rsidR="009C06B7" w:rsidRPr="0030000F" w:rsidRDefault="009C06B7" w:rsidP="0030000F">
      <w:pPr>
        <w:pStyle w:val="Heading2"/>
        <w:rPr>
          <w:rFonts w:cs="Arial"/>
          <w:bCs/>
          <w:sz w:val="24"/>
        </w:rPr>
      </w:pPr>
    </w:p>
    <w:p w14:paraId="28035D89" w14:textId="77777777" w:rsidR="009C06B7" w:rsidRPr="0030000F" w:rsidRDefault="009C06B7" w:rsidP="0030000F">
      <w:pPr>
        <w:pStyle w:val="Heading2"/>
        <w:rPr>
          <w:rFonts w:cs="Arial"/>
          <w:bCs/>
          <w:sz w:val="24"/>
        </w:rPr>
      </w:pPr>
    </w:p>
    <w:p w14:paraId="2EF28E27" w14:textId="77777777" w:rsidR="009C06B7" w:rsidRDefault="009C06B7" w:rsidP="0030000F">
      <w:pPr>
        <w:pStyle w:val="Heading2"/>
        <w:rPr>
          <w:bCs/>
          <w:sz w:val="24"/>
        </w:rPr>
      </w:pPr>
    </w:p>
    <w:p w14:paraId="1893E603" w14:textId="77777777" w:rsidR="009C06B7" w:rsidRDefault="009C06B7" w:rsidP="0030000F">
      <w:pPr>
        <w:pStyle w:val="Heading2"/>
        <w:rPr>
          <w:bCs/>
          <w:sz w:val="24"/>
        </w:rPr>
      </w:pPr>
    </w:p>
    <w:p w14:paraId="7D4F243E" w14:textId="77777777" w:rsidR="009C06B7" w:rsidRDefault="009C06B7" w:rsidP="0030000F">
      <w:pPr>
        <w:pStyle w:val="Heading2"/>
        <w:rPr>
          <w:bCs/>
          <w:sz w:val="24"/>
        </w:rPr>
      </w:pPr>
    </w:p>
    <w:p w14:paraId="7005BF85" w14:textId="77777777" w:rsidR="009C06B7" w:rsidRDefault="009C06B7" w:rsidP="0030000F">
      <w:pPr>
        <w:pStyle w:val="Heading2"/>
        <w:rPr>
          <w:bCs/>
          <w:sz w:val="24"/>
        </w:rPr>
      </w:pPr>
    </w:p>
    <w:p w14:paraId="09847496" w14:textId="77777777" w:rsidR="009C06B7" w:rsidRDefault="009C06B7" w:rsidP="0030000F">
      <w:pPr>
        <w:pStyle w:val="Heading2"/>
        <w:rPr>
          <w:bCs/>
          <w:sz w:val="24"/>
        </w:rPr>
      </w:pPr>
    </w:p>
    <w:p w14:paraId="7EF40122" w14:textId="77777777" w:rsidR="009C06B7" w:rsidRDefault="009C06B7" w:rsidP="0030000F">
      <w:pPr>
        <w:pStyle w:val="Heading2"/>
        <w:rPr>
          <w:bCs/>
          <w:sz w:val="24"/>
        </w:rPr>
      </w:pPr>
    </w:p>
    <w:p w14:paraId="2F941169" w14:textId="77777777" w:rsidR="009C06B7" w:rsidRDefault="009C06B7" w:rsidP="0030000F">
      <w:pPr>
        <w:pStyle w:val="Heading2"/>
        <w:rPr>
          <w:bCs/>
          <w:sz w:val="24"/>
        </w:rPr>
      </w:pPr>
    </w:p>
    <w:p w14:paraId="13FC5CF9" w14:textId="77777777" w:rsidR="0030000F" w:rsidRDefault="0030000F" w:rsidP="0030000F">
      <w:pPr>
        <w:pStyle w:val="Heading2"/>
        <w:rPr>
          <w:bCs/>
          <w:sz w:val="24"/>
        </w:rPr>
      </w:pPr>
    </w:p>
    <w:p w14:paraId="200A0F09" w14:textId="77777777" w:rsidR="0030000F" w:rsidRDefault="0030000F" w:rsidP="0030000F">
      <w:pPr>
        <w:pStyle w:val="Heading2"/>
        <w:rPr>
          <w:bCs/>
          <w:sz w:val="24"/>
        </w:rPr>
      </w:pPr>
    </w:p>
    <w:p w14:paraId="1ADF4152" w14:textId="4EAEB95D" w:rsidR="009C06B7" w:rsidRPr="0030000F" w:rsidRDefault="009C06B7" w:rsidP="0030000F">
      <w:pPr>
        <w:pStyle w:val="Heading2"/>
        <w:rPr>
          <w:bCs/>
          <w:sz w:val="24"/>
          <w:szCs w:val="24"/>
        </w:rPr>
      </w:pPr>
      <w:r w:rsidRPr="0030000F">
        <w:rPr>
          <w:bCs/>
          <w:sz w:val="24"/>
          <w:szCs w:val="24"/>
        </w:rPr>
        <w:lastRenderedPageBreak/>
        <w:t xml:space="preserve">Annex 1: decision checklist </w:t>
      </w:r>
    </w:p>
    <w:p w14:paraId="01D9A522" w14:textId="77777777" w:rsidR="009C06B7" w:rsidRPr="0030000F" w:rsidRDefault="009C06B7" w:rsidP="0030000F">
      <w:pPr>
        <w:pStyle w:val="Heading2"/>
        <w:rPr>
          <w:b w:val="0"/>
          <w:bCs/>
          <w:color w:val="FF00FF"/>
          <w:sz w:val="24"/>
          <w:szCs w:val="24"/>
        </w:rPr>
      </w:pPr>
      <w:r w:rsidRPr="0030000F">
        <w:rPr>
          <w:rFonts w:cs="Arial"/>
          <w:b w:val="0"/>
          <w:bCs/>
          <w:sz w:val="24"/>
          <w:szCs w:val="24"/>
        </w:rPr>
        <w:t>This document should be read in conjunction with the Duly Making checklist, the application and supporting information and permit/ notice.</w:t>
      </w:r>
    </w:p>
    <w:p w14:paraId="38DDE7B5" w14:textId="0EA7A530" w:rsidR="00607AB7" w:rsidRPr="0030000F" w:rsidRDefault="00607AB7" w:rsidP="0030000F">
      <w:pPr>
        <w:pStyle w:val="Heading2"/>
        <w:rPr>
          <w:color w:val="FF00FF"/>
          <w:sz w:val="24"/>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30000F">
            <w:pPr>
              <w:pStyle w:val="Heading2"/>
              <w:rPr>
                <w:rFonts w:cs="Arial"/>
                <w:color w:val="FFFFFF"/>
                <w:szCs w:val="24"/>
              </w:rPr>
            </w:pPr>
            <w:r w:rsidRPr="00DA70FE">
              <w:rPr>
                <w:rFonts w:cs="Arial"/>
                <w:color w:val="FFFFFF"/>
                <w:szCs w:val="24"/>
              </w:rPr>
              <w:t>Aspect c</w:t>
            </w:r>
            <w:r w:rsidR="00F42026" w:rsidRPr="00DA70FE">
              <w:rPr>
                <w:rFonts w:cs="Arial"/>
                <w:color w:val="FFFFFF"/>
                <w:szCs w:val="24"/>
              </w:rPr>
              <w:t>onsider</w:t>
            </w:r>
            <w:r w:rsidRPr="00DA70FE">
              <w:rPr>
                <w:rFonts w:cs="Arial"/>
                <w:color w:val="FFFFFF"/>
                <w:szCs w:val="24"/>
              </w:rPr>
              <w:t>ed</w:t>
            </w:r>
          </w:p>
        </w:tc>
        <w:tc>
          <w:tcPr>
            <w:tcW w:w="6242" w:type="dxa"/>
            <w:vMerge w:val="restart"/>
            <w:shd w:val="clear" w:color="auto" w:fill="00B050"/>
          </w:tcPr>
          <w:p w14:paraId="38DDE7B7" w14:textId="77777777" w:rsidR="00792CEE" w:rsidRPr="00DA70FE" w:rsidRDefault="00792CEE" w:rsidP="0030000F">
            <w:pPr>
              <w:pStyle w:val="Heading2"/>
              <w:rPr>
                <w:rFonts w:cs="Arial"/>
                <w:color w:val="FFFFFF"/>
                <w:szCs w:val="24"/>
              </w:rPr>
            </w:pPr>
            <w:r w:rsidRPr="00DA70FE">
              <w:rPr>
                <w:rFonts w:cs="Arial"/>
                <w:color w:val="FFFFFF"/>
                <w:szCs w:val="24"/>
              </w:rPr>
              <w:t>Justification / Detail</w:t>
            </w:r>
          </w:p>
        </w:tc>
        <w:tc>
          <w:tcPr>
            <w:tcW w:w="1135" w:type="dxa"/>
            <w:gridSpan w:val="2"/>
            <w:shd w:val="clear" w:color="auto" w:fill="00B050"/>
          </w:tcPr>
          <w:p w14:paraId="38DDE7B8" w14:textId="77777777" w:rsidR="00792CEE" w:rsidRPr="00DA70FE" w:rsidRDefault="00F42026" w:rsidP="0030000F">
            <w:pPr>
              <w:pStyle w:val="Heading2"/>
              <w:rPr>
                <w:rFonts w:cs="Arial"/>
                <w:color w:val="FFFFFF"/>
                <w:szCs w:val="24"/>
              </w:rPr>
            </w:pPr>
            <w:r w:rsidRPr="00DA70FE">
              <w:rPr>
                <w:rFonts w:cs="Arial"/>
                <w:color w:val="FFFFFF"/>
                <w:szCs w:val="24"/>
              </w:rPr>
              <w:t>C</w:t>
            </w:r>
            <w:r w:rsidR="00792CEE" w:rsidRPr="00DA70FE">
              <w:rPr>
                <w:rFonts w:cs="Arial"/>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581FAD67"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14256CFB"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7AD28B75"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DC971F2" w14:textId="12BEA3C3" w:rsidR="00F30520" w:rsidRDefault="00F30520" w:rsidP="00BC0911">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9C06B7">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22CC6299" w14:textId="23ED2542" w:rsidR="003C0D32" w:rsidRDefault="003C0D32" w:rsidP="005C0EDD">
            <w:pPr>
              <w:pStyle w:val="NormalWeb"/>
              <w:rPr>
                <w:rFonts w:ascii="Arial" w:hAnsi="Arial" w:cs="Arial"/>
              </w:rPr>
            </w:pPr>
            <w:r>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1CF064C5" w:rsidR="00F42026" w:rsidRPr="00DA70FE"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9C06B7">
              <w:rPr>
                <w:rFonts w:ascii="Arial" w:hAnsi="Arial" w:cs="Arial"/>
                <w:szCs w:val="24"/>
              </w:rPr>
              <w:t>.</w:t>
            </w:r>
            <w:r w:rsidRPr="00DA70FE">
              <w:rPr>
                <w:rFonts w:ascii="Arial" w:hAnsi="Arial" w:cs="Arial"/>
                <w:szCs w:val="24"/>
              </w:rPr>
              <w:t xml:space="preserve"> </w:t>
            </w:r>
          </w:p>
          <w:p w14:paraId="38DDE80E" w14:textId="77777777" w:rsidR="00F42026" w:rsidRPr="00DA70FE" w:rsidRDefault="00F42026" w:rsidP="007C0DCA">
            <w:pPr>
              <w:spacing w:before="60"/>
              <w:rPr>
                <w:rFonts w:ascii="Arial" w:hAnsi="Arial" w:cs="Arial"/>
                <w:szCs w:val="24"/>
              </w:rPr>
            </w:pPr>
          </w:p>
          <w:p w14:paraId="38DDE80F"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A plan is included in the permit and the operator is required to carry on the permitted activities within the site boundary.</w:t>
            </w:r>
          </w:p>
          <w:p w14:paraId="38DDE811" w14:textId="77777777" w:rsidR="00A656E7" w:rsidRPr="00DA70FE" w:rsidRDefault="00A656E7" w:rsidP="009C06B7">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35A8311F"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The application is within the relevant distance criteria of a site of heritage, landscape or nature conservation, and/or protected species or habitat.</w:t>
            </w:r>
          </w:p>
          <w:p w14:paraId="38DDE833" w14:textId="107130FB" w:rsidR="00F42026" w:rsidRDefault="00F42026" w:rsidP="007C0DCA">
            <w:pPr>
              <w:spacing w:before="60"/>
              <w:rPr>
                <w:rFonts w:ascii="Arial" w:hAnsi="Arial" w:cs="Arial"/>
                <w:color w:val="000000"/>
                <w:szCs w:val="24"/>
              </w:rPr>
            </w:pPr>
          </w:p>
          <w:p w14:paraId="6170C1EE" w14:textId="51D6D27A" w:rsidR="00585ED7" w:rsidRPr="002C30C4" w:rsidRDefault="00585ED7" w:rsidP="007C0DCA">
            <w:pPr>
              <w:spacing w:before="60"/>
              <w:rPr>
                <w:rFonts w:ascii="Arial" w:hAnsi="Arial" w:cs="Arial"/>
                <w:color w:val="000000"/>
                <w:szCs w:val="24"/>
              </w:rPr>
            </w:pPr>
            <w:r>
              <w:rPr>
                <w:rFonts w:ascii="Arial" w:hAnsi="Arial" w:cs="Arial"/>
                <w:color w:val="000000"/>
                <w:szCs w:val="24"/>
              </w:rPr>
              <w:t xml:space="preserve">There is no increased risk from the changes made as a result of this variation to the Johnstown Newt Sites SAC and </w:t>
            </w:r>
            <w:proofErr w:type="spellStart"/>
            <w:r>
              <w:rPr>
                <w:rFonts w:ascii="Arial" w:hAnsi="Arial" w:cs="Arial"/>
                <w:color w:val="000000"/>
                <w:szCs w:val="24"/>
              </w:rPr>
              <w:t>Stry</w:t>
            </w:r>
            <w:proofErr w:type="spellEnd"/>
            <w:r>
              <w:rPr>
                <w:rFonts w:ascii="Arial" w:hAnsi="Arial" w:cs="Arial"/>
                <w:color w:val="000000"/>
                <w:szCs w:val="24"/>
              </w:rPr>
              <w:t xml:space="preserve"> Las a’r </w:t>
            </w:r>
            <w:proofErr w:type="spellStart"/>
            <w:r>
              <w:rPr>
                <w:rFonts w:ascii="Arial" w:hAnsi="Arial" w:cs="Arial"/>
                <w:color w:val="000000"/>
                <w:szCs w:val="24"/>
              </w:rPr>
              <w:t>Hafod</w:t>
            </w:r>
            <w:proofErr w:type="spellEnd"/>
            <w:r>
              <w:rPr>
                <w:rFonts w:ascii="Arial" w:hAnsi="Arial" w:cs="Arial"/>
                <w:color w:val="000000"/>
                <w:szCs w:val="24"/>
              </w:rPr>
              <w:t xml:space="preserve"> SSSI.</w:t>
            </w:r>
          </w:p>
          <w:p w14:paraId="38DDE83D" w14:textId="3E35B6AB" w:rsidR="001D4436" w:rsidRPr="002C30C4" w:rsidRDefault="001D4436" w:rsidP="00B34C91">
            <w:pPr>
              <w:pStyle w:val="Default"/>
              <w:rPr>
                <w:color w:val="FF00FF"/>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32F14E86"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06089675" w14:textId="77777777" w:rsidR="00CD0C14" w:rsidRDefault="00CD0C14" w:rsidP="00CD0C14">
            <w:pPr>
              <w:spacing w:before="60"/>
              <w:rPr>
                <w:rFonts w:ascii="Arial" w:hAnsi="Arial" w:cs="Arial"/>
                <w:color w:val="FF0000"/>
                <w:szCs w:val="24"/>
              </w:rPr>
            </w:pPr>
          </w:p>
          <w:p w14:paraId="38DDE854" w14:textId="1B50CE57" w:rsidR="00F42026" w:rsidRPr="00B34C91" w:rsidRDefault="00F42026" w:rsidP="00CD0C14">
            <w:pPr>
              <w:spacing w:before="60"/>
              <w:rPr>
                <w:rFonts w:ascii="Arial" w:hAnsi="Arial" w:cs="Arial"/>
                <w:szCs w:val="24"/>
              </w:rPr>
            </w:pPr>
            <w:r w:rsidRPr="00B34C91">
              <w:rPr>
                <w:rFonts w:ascii="Arial" w:hAnsi="Arial" w:cs="Arial"/>
                <w:szCs w:val="24"/>
              </w:rPr>
              <w:t xml:space="preserve">The operator’s risk assessment is satisfactory. </w:t>
            </w:r>
          </w:p>
          <w:p w14:paraId="38DDE855" w14:textId="77777777" w:rsidR="00A656E7" w:rsidRPr="00DA70FE" w:rsidRDefault="00A656E7" w:rsidP="007C0DCA">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8DDE868" w14:textId="77777777" w:rsidR="00CE11A0" w:rsidRPr="00DA70FE" w:rsidRDefault="00CE11A0" w:rsidP="007C0DCA">
            <w:pPr>
              <w:pStyle w:val="BodyText"/>
              <w:spacing w:before="60"/>
              <w:rPr>
                <w:rFonts w:ascii="Arial" w:hAnsi="Arial" w:cs="Arial"/>
                <w:color w:val="FF0000"/>
                <w:szCs w:val="24"/>
              </w:rPr>
            </w:pPr>
          </w:p>
          <w:p w14:paraId="38DDE869" w14:textId="77777777" w:rsidR="00F42026" w:rsidRPr="00B34C91" w:rsidRDefault="00F42026" w:rsidP="007C0DCA">
            <w:pPr>
              <w:pStyle w:val="BodyText"/>
              <w:spacing w:before="60"/>
              <w:rPr>
                <w:rFonts w:ascii="Arial" w:hAnsi="Arial" w:cs="Arial"/>
                <w:color w:val="auto"/>
                <w:szCs w:val="24"/>
              </w:rPr>
            </w:pPr>
            <w:r w:rsidRPr="00B34C91">
              <w:rPr>
                <w:rFonts w:ascii="Arial" w:hAnsi="Arial" w:cs="Arial"/>
                <w:color w:val="auto"/>
                <w:szCs w:val="24"/>
              </w:rPr>
              <w:t xml:space="preserve">The proposed techniques/ emission levels for priorities for control are in line with the benchmark levels contained in the TGN and we consider them to represent appropriate techniques for the facility. </w:t>
            </w:r>
          </w:p>
          <w:p w14:paraId="38DDE874" w14:textId="77777777" w:rsidR="00A656E7" w:rsidRPr="00DA70FE" w:rsidRDefault="00A656E7" w:rsidP="00CD0C14">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DA70FE" w:rsidRDefault="006B5264" w:rsidP="007C0DCA">
            <w:pPr>
              <w:spacing w:before="60"/>
              <w:rPr>
                <w:rFonts w:ascii="Arial" w:hAnsi="Arial" w:cs="Arial"/>
                <w:szCs w:val="24"/>
              </w:rPr>
            </w:pPr>
            <w:r w:rsidRPr="00DA70FE">
              <w:rPr>
                <w:rFonts w:ascii="Arial" w:hAnsi="Arial" w:cs="Arial"/>
                <w:szCs w:val="24"/>
              </w:rPr>
              <w:t>Updating permit conditions during  consolidation.</w:t>
            </w:r>
          </w:p>
          <w:p w14:paraId="38DDE87A" w14:textId="4D569FEC" w:rsidR="006B5264" w:rsidRPr="00DA70FE" w:rsidRDefault="006B5264" w:rsidP="007C0DCA">
            <w:pPr>
              <w:spacing w:before="60"/>
              <w:rPr>
                <w:rFonts w:ascii="Arial" w:hAnsi="Arial" w:cs="Arial"/>
                <w:color w:val="FF00FF"/>
                <w:szCs w:val="24"/>
              </w:rPr>
            </w:pPr>
          </w:p>
        </w:tc>
        <w:tc>
          <w:tcPr>
            <w:tcW w:w="6242" w:type="dxa"/>
          </w:tcPr>
          <w:p w14:paraId="38DDE87B" w14:textId="77777777"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permit(s).</w:t>
            </w:r>
          </w:p>
          <w:p w14:paraId="38DDE87C" w14:textId="77777777" w:rsidR="0093480F" w:rsidRPr="00B34C91" w:rsidRDefault="0093480F" w:rsidP="007C0DCA">
            <w:pPr>
              <w:spacing w:before="60"/>
              <w:rPr>
                <w:rFonts w:ascii="Arial" w:hAnsi="Arial" w:cs="Arial"/>
                <w:szCs w:val="24"/>
              </w:rPr>
            </w:pPr>
          </w:p>
          <w:p w14:paraId="38DDE87D" w14:textId="77777777" w:rsidR="0093480F" w:rsidRPr="00B34C91" w:rsidRDefault="0093480F" w:rsidP="007C0DCA">
            <w:pPr>
              <w:spacing w:before="60"/>
              <w:rPr>
                <w:rFonts w:ascii="Arial" w:hAnsi="Arial" w:cs="Arial"/>
                <w:szCs w:val="24"/>
              </w:rPr>
            </w:pPr>
            <w:r w:rsidRPr="00B34C91">
              <w:rPr>
                <w:rFonts w:ascii="Arial" w:hAnsi="Arial" w:cs="Arial"/>
                <w:szCs w:val="24"/>
              </w:rPr>
              <w:t>The operator has agreed that the new conditions are acceptable</w:t>
            </w:r>
            <w:r w:rsidR="006B5264" w:rsidRPr="00B34C91">
              <w:rPr>
                <w:rFonts w:ascii="Arial" w:hAnsi="Arial" w:cs="Arial"/>
                <w:szCs w:val="24"/>
              </w:rPr>
              <w:t>.</w:t>
            </w:r>
          </w:p>
          <w:p w14:paraId="38DDE87F" w14:textId="77777777" w:rsidR="006B5264" w:rsidRPr="00DA70FE" w:rsidRDefault="006B5264" w:rsidP="009C06B7">
            <w:pPr>
              <w:spacing w:before="60"/>
              <w:rPr>
                <w:rFonts w:ascii="Arial" w:hAnsi="Arial" w:cs="Arial"/>
                <w:color w:val="FF00FF"/>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7777777" w:rsidR="00F42026" w:rsidRPr="00E14113" w:rsidRDefault="00F42026" w:rsidP="007C0DCA">
            <w:pPr>
              <w:spacing w:before="60"/>
              <w:rPr>
                <w:rFonts w:ascii="Arial" w:hAnsi="Arial" w:cs="Arial"/>
                <w:szCs w:val="24"/>
              </w:rPr>
            </w:pPr>
            <w:r w:rsidRPr="00DA70FE">
              <w:rPr>
                <w:rFonts w:ascii="Arial" w:hAnsi="Arial" w:cs="Arial"/>
                <w:color w:val="000000"/>
                <w:szCs w:val="24"/>
              </w:rPr>
              <w:t xml:space="preserve">Based on the information on the application, we consider that we need to impose improvement conditions.   </w:t>
            </w:r>
          </w:p>
          <w:p w14:paraId="38DDE8B4" w14:textId="77777777" w:rsidR="00F42026" w:rsidRPr="00E14113" w:rsidRDefault="00F42026" w:rsidP="007C0DCA">
            <w:pPr>
              <w:spacing w:before="60"/>
              <w:rPr>
                <w:rFonts w:ascii="Arial" w:hAnsi="Arial" w:cs="Arial"/>
                <w:szCs w:val="24"/>
              </w:rPr>
            </w:pPr>
          </w:p>
          <w:p w14:paraId="0CFF15CC" w14:textId="2CC0D755" w:rsidR="00A656E7" w:rsidRDefault="00F42026" w:rsidP="00CD0C14">
            <w:pPr>
              <w:spacing w:before="60"/>
              <w:rPr>
                <w:rFonts w:ascii="Arial" w:hAnsi="Arial" w:cs="Arial"/>
                <w:color w:val="FF0000"/>
                <w:szCs w:val="24"/>
              </w:rPr>
            </w:pPr>
            <w:r w:rsidRPr="00E14113">
              <w:rPr>
                <w:rFonts w:ascii="Arial" w:hAnsi="Arial" w:cs="Arial"/>
                <w:szCs w:val="24"/>
              </w:rPr>
              <w:t xml:space="preserve">We have imposed </w:t>
            </w:r>
            <w:r w:rsidR="00E14113">
              <w:rPr>
                <w:rFonts w:ascii="Arial" w:hAnsi="Arial" w:cs="Arial"/>
                <w:szCs w:val="24"/>
              </w:rPr>
              <w:t xml:space="preserve">an </w:t>
            </w:r>
            <w:r w:rsidRPr="00E14113">
              <w:rPr>
                <w:rFonts w:ascii="Arial" w:hAnsi="Arial" w:cs="Arial"/>
                <w:szCs w:val="24"/>
              </w:rPr>
              <w:t>improvement condition to ensure that</w:t>
            </w:r>
            <w:r w:rsidR="00D236D5" w:rsidRPr="00E14113">
              <w:rPr>
                <w:rFonts w:ascii="Arial" w:hAnsi="Arial" w:cs="Arial"/>
                <w:szCs w:val="24"/>
              </w:rPr>
              <w:t xml:space="preserve"> the surface water management system and </w:t>
            </w:r>
            <w:r w:rsidR="00D236D5" w:rsidRPr="00E14113">
              <w:rPr>
                <w:rFonts w:ascii="Arial" w:hAnsi="Arial" w:cs="Arial"/>
                <w:szCs w:val="24"/>
              </w:rPr>
              <w:lastRenderedPageBreak/>
              <w:t xml:space="preserve">monitoring </w:t>
            </w:r>
            <w:r w:rsidR="00E14113">
              <w:rPr>
                <w:rFonts w:ascii="Arial" w:hAnsi="Arial" w:cs="Arial"/>
                <w:szCs w:val="24"/>
              </w:rPr>
              <w:t>o</w:t>
            </w:r>
            <w:r w:rsidR="00F14D96">
              <w:rPr>
                <w:rFonts w:ascii="Arial" w:hAnsi="Arial" w:cs="Arial"/>
                <w:szCs w:val="24"/>
              </w:rPr>
              <w:t>f</w:t>
            </w:r>
            <w:r w:rsidR="00E14113">
              <w:rPr>
                <w:rFonts w:ascii="Arial" w:hAnsi="Arial" w:cs="Arial"/>
                <w:szCs w:val="24"/>
              </w:rPr>
              <w:t xml:space="preserve"> surface waters </w:t>
            </w:r>
            <w:r w:rsidR="00D236D5" w:rsidRPr="00E14113">
              <w:rPr>
                <w:rFonts w:ascii="Arial" w:hAnsi="Arial" w:cs="Arial"/>
                <w:szCs w:val="24"/>
              </w:rPr>
              <w:t>is suitable and appropriate to the risk from the closed facility</w:t>
            </w:r>
            <w:r w:rsidR="00E14113" w:rsidRPr="00E14113">
              <w:rPr>
                <w:rFonts w:ascii="Arial" w:hAnsi="Arial" w:cs="Arial"/>
                <w:szCs w:val="24"/>
              </w:rPr>
              <w:t xml:space="preserve"> during its aftercare phase</w:t>
            </w:r>
            <w:r w:rsidR="00E14113">
              <w:rPr>
                <w:rFonts w:ascii="Arial" w:hAnsi="Arial" w:cs="Arial"/>
                <w:color w:val="FF0000"/>
                <w:szCs w:val="24"/>
              </w:rPr>
              <w:t>.</w:t>
            </w:r>
          </w:p>
          <w:p w14:paraId="38DDE8C2" w14:textId="224004A6" w:rsidR="00E14113" w:rsidRPr="00DA70FE" w:rsidRDefault="00E14113" w:rsidP="00CD0C14">
            <w:pPr>
              <w:spacing w:before="6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086DB0CF"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50E3937" w14:textId="77777777" w:rsidR="00A656E7" w:rsidRDefault="00F42026" w:rsidP="00CD0C14">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63224717" w:rsidR="00CD0C14" w:rsidRPr="00DA70FE" w:rsidRDefault="00CD0C14" w:rsidP="00CD0C14">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E7" w14:textId="77777777" w:rsidTr="00880F75">
        <w:tc>
          <w:tcPr>
            <w:tcW w:w="1980" w:type="dxa"/>
            <w:gridSpan w:val="2"/>
          </w:tcPr>
          <w:p w14:paraId="38DDE8D7"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Emission limits</w:t>
            </w:r>
          </w:p>
        </w:tc>
        <w:tc>
          <w:tcPr>
            <w:tcW w:w="6242" w:type="dxa"/>
          </w:tcPr>
          <w:p w14:paraId="38DDE8D8"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decided that emission limits should be set for the parameters listed in the permit.   </w:t>
            </w:r>
          </w:p>
          <w:p w14:paraId="38DDE8D9" w14:textId="77777777" w:rsidR="00F42026" w:rsidRPr="00D236D5" w:rsidRDefault="00F42026" w:rsidP="007C0DCA">
            <w:pPr>
              <w:spacing w:before="60"/>
              <w:rPr>
                <w:rFonts w:ascii="Arial" w:hAnsi="Arial" w:cs="Arial"/>
                <w:szCs w:val="24"/>
              </w:rPr>
            </w:pPr>
          </w:p>
          <w:p w14:paraId="38DDE8DA" w14:textId="5D54323C" w:rsidR="008E3ADF" w:rsidRPr="00D236D5" w:rsidRDefault="00F42026" w:rsidP="007C0DCA">
            <w:pPr>
              <w:spacing w:before="60"/>
              <w:rPr>
                <w:rFonts w:ascii="Arial" w:hAnsi="Arial" w:cs="Arial"/>
                <w:szCs w:val="24"/>
              </w:rPr>
            </w:pPr>
            <w:r w:rsidRPr="00D236D5">
              <w:rPr>
                <w:rFonts w:ascii="Arial" w:hAnsi="Arial" w:cs="Arial"/>
                <w:szCs w:val="24"/>
              </w:rPr>
              <w:t xml:space="preserve">The following substances have been identified as being emitted in significant quantities and ELVs or equivalent parameters or technical measures have been set for those substances. </w:t>
            </w:r>
          </w:p>
          <w:p w14:paraId="38DDE8DB" w14:textId="66D5E17D" w:rsidR="00F42026" w:rsidRPr="00D236D5" w:rsidRDefault="00CD0C14" w:rsidP="007C0DCA">
            <w:pPr>
              <w:spacing w:before="60"/>
              <w:rPr>
                <w:rFonts w:ascii="Arial" w:hAnsi="Arial" w:cs="Arial"/>
                <w:szCs w:val="24"/>
              </w:rPr>
            </w:pPr>
            <w:r w:rsidRPr="00D236D5">
              <w:rPr>
                <w:rFonts w:ascii="Arial" w:hAnsi="Arial" w:cs="Arial"/>
                <w:szCs w:val="24"/>
              </w:rPr>
              <w:t>For the gas utilisation plant:</w:t>
            </w:r>
          </w:p>
          <w:p w14:paraId="12ECD991" w14:textId="36ECAC66" w:rsidR="00CD0C14" w:rsidRPr="00D236D5" w:rsidRDefault="00CD0C14" w:rsidP="00CD0C14">
            <w:pPr>
              <w:spacing w:before="60"/>
              <w:rPr>
                <w:rFonts w:ascii="Arial" w:hAnsi="Arial" w:cs="Arial"/>
                <w:szCs w:val="24"/>
              </w:rPr>
            </w:pPr>
            <w:r w:rsidRPr="00D236D5">
              <w:rPr>
                <w:rFonts w:ascii="Arial" w:hAnsi="Arial" w:cs="Arial"/>
                <w:szCs w:val="24"/>
              </w:rPr>
              <w:t>Oxides of Nitrogen</w:t>
            </w:r>
            <w:r w:rsidR="00D236D5">
              <w:rPr>
                <w:rFonts w:ascii="Arial" w:hAnsi="Arial" w:cs="Arial"/>
                <w:szCs w:val="24"/>
              </w:rPr>
              <w:t xml:space="preserve"> -</w:t>
            </w:r>
            <w:r w:rsidRPr="00D236D5">
              <w:rPr>
                <w:rFonts w:ascii="Arial" w:hAnsi="Arial" w:cs="Arial"/>
                <w:szCs w:val="24"/>
              </w:rPr>
              <w:tab/>
              <w:t>500 mg/m3</w:t>
            </w:r>
          </w:p>
          <w:p w14:paraId="2363494C" w14:textId="003518BB" w:rsidR="00CD0C14" w:rsidRPr="00D236D5" w:rsidRDefault="00CD0C14" w:rsidP="00CD0C14">
            <w:pPr>
              <w:spacing w:before="60"/>
              <w:rPr>
                <w:rFonts w:ascii="Arial" w:hAnsi="Arial" w:cs="Arial"/>
                <w:szCs w:val="24"/>
              </w:rPr>
            </w:pPr>
            <w:r w:rsidRPr="00D236D5">
              <w:rPr>
                <w:rFonts w:ascii="Arial" w:hAnsi="Arial" w:cs="Arial"/>
                <w:szCs w:val="24"/>
              </w:rPr>
              <w:t>CO</w:t>
            </w:r>
            <w:r w:rsidR="00D236D5">
              <w:rPr>
                <w:rFonts w:ascii="Arial" w:hAnsi="Arial" w:cs="Arial"/>
                <w:szCs w:val="24"/>
              </w:rPr>
              <w:t xml:space="preserve"> - </w:t>
            </w:r>
            <w:r w:rsidRPr="00D236D5">
              <w:rPr>
                <w:rFonts w:ascii="Arial" w:hAnsi="Arial" w:cs="Arial"/>
                <w:szCs w:val="24"/>
              </w:rPr>
              <w:t>1400 mg/m3</w:t>
            </w:r>
          </w:p>
          <w:p w14:paraId="36386F79" w14:textId="24B20CB6" w:rsidR="00CD0C14" w:rsidRPr="00D236D5" w:rsidRDefault="00CD0C14" w:rsidP="00CD0C14">
            <w:pPr>
              <w:spacing w:before="60"/>
              <w:rPr>
                <w:rFonts w:ascii="Arial" w:hAnsi="Arial" w:cs="Arial"/>
                <w:szCs w:val="24"/>
              </w:rPr>
            </w:pPr>
            <w:r w:rsidRPr="00D236D5">
              <w:rPr>
                <w:rFonts w:ascii="Arial" w:hAnsi="Arial" w:cs="Arial"/>
                <w:szCs w:val="24"/>
              </w:rPr>
              <w:t>Total VOCs</w:t>
            </w:r>
            <w:r w:rsidR="00D236D5">
              <w:rPr>
                <w:rFonts w:ascii="Arial" w:hAnsi="Arial" w:cs="Arial"/>
                <w:szCs w:val="24"/>
              </w:rPr>
              <w:t xml:space="preserve"> - </w:t>
            </w:r>
            <w:r w:rsidRPr="00D236D5">
              <w:rPr>
                <w:rFonts w:ascii="Arial" w:hAnsi="Arial" w:cs="Arial"/>
                <w:szCs w:val="24"/>
              </w:rPr>
              <w:t>1000 mg/m3</w:t>
            </w:r>
          </w:p>
          <w:p w14:paraId="19CBB27C" w14:textId="368B05EE" w:rsidR="00CD0C14" w:rsidRPr="00D236D5" w:rsidRDefault="00CD0C14" w:rsidP="007C0DCA">
            <w:pPr>
              <w:spacing w:before="60"/>
              <w:rPr>
                <w:rFonts w:ascii="Arial" w:hAnsi="Arial" w:cs="Arial"/>
                <w:szCs w:val="24"/>
              </w:rPr>
            </w:pPr>
          </w:p>
          <w:p w14:paraId="0E6F4EDC" w14:textId="4E1026A5" w:rsidR="00CD0C14" w:rsidRPr="00D236D5" w:rsidRDefault="00CD0C14" w:rsidP="007C0DCA">
            <w:pPr>
              <w:spacing w:before="60"/>
              <w:rPr>
                <w:rFonts w:ascii="Arial" w:hAnsi="Arial" w:cs="Arial"/>
                <w:szCs w:val="24"/>
              </w:rPr>
            </w:pPr>
            <w:r w:rsidRPr="00D236D5">
              <w:rPr>
                <w:rFonts w:ascii="Arial" w:hAnsi="Arial" w:cs="Arial"/>
                <w:szCs w:val="24"/>
              </w:rPr>
              <w:t>For the landfill gas flare:</w:t>
            </w:r>
          </w:p>
          <w:p w14:paraId="3D8AF294" w14:textId="47BF2A18" w:rsidR="00CD0C14" w:rsidRPr="00D236D5" w:rsidRDefault="00CD0C14" w:rsidP="00CD0C14">
            <w:pPr>
              <w:spacing w:before="60"/>
              <w:rPr>
                <w:rFonts w:ascii="Arial" w:hAnsi="Arial" w:cs="Arial"/>
                <w:szCs w:val="24"/>
              </w:rPr>
            </w:pPr>
            <w:r w:rsidRPr="00D236D5">
              <w:rPr>
                <w:rFonts w:ascii="Arial" w:hAnsi="Arial" w:cs="Arial"/>
                <w:szCs w:val="24"/>
              </w:rPr>
              <w:t>Oxides of Nitrogen</w:t>
            </w:r>
            <w:r w:rsidR="00D236D5">
              <w:rPr>
                <w:rFonts w:ascii="Arial" w:hAnsi="Arial" w:cs="Arial"/>
                <w:szCs w:val="24"/>
              </w:rPr>
              <w:t xml:space="preserve"> - </w:t>
            </w:r>
            <w:r w:rsidRPr="00D236D5">
              <w:rPr>
                <w:rFonts w:ascii="Arial" w:hAnsi="Arial" w:cs="Arial"/>
                <w:szCs w:val="24"/>
              </w:rPr>
              <w:t>150 mg/m3</w:t>
            </w:r>
          </w:p>
          <w:p w14:paraId="1688E911" w14:textId="5E430693" w:rsidR="00CD0C14" w:rsidRPr="00D236D5" w:rsidRDefault="00CD0C14" w:rsidP="00CD0C14">
            <w:pPr>
              <w:spacing w:before="60"/>
              <w:rPr>
                <w:rFonts w:ascii="Arial" w:hAnsi="Arial" w:cs="Arial"/>
                <w:szCs w:val="24"/>
              </w:rPr>
            </w:pPr>
            <w:r w:rsidRPr="00D236D5">
              <w:rPr>
                <w:rFonts w:ascii="Arial" w:hAnsi="Arial" w:cs="Arial"/>
                <w:szCs w:val="24"/>
              </w:rPr>
              <w:t>CO</w:t>
            </w:r>
            <w:r w:rsidR="00D236D5">
              <w:rPr>
                <w:rFonts w:ascii="Arial" w:hAnsi="Arial" w:cs="Arial"/>
                <w:szCs w:val="24"/>
              </w:rPr>
              <w:t xml:space="preserve"> - </w:t>
            </w:r>
            <w:r w:rsidRPr="00D236D5">
              <w:rPr>
                <w:rFonts w:ascii="Arial" w:hAnsi="Arial" w:cs="Arial"/>
                <w:szCs w:val="24"/>
              </w:rPr>
              <w:t>50 mg/m3</w:t>
            </w:r>
          </w:p>
          <w:p w14:paraId="4F2AB3FD" w14:textId="1A500273" w:rsidR="00CD0C14" w:rsidRPr="00D236D5" w:rsidRDefault="00CD0C14" w:rsidP="00CD0C14">
            <w:pPr>
              <w:spacing w:before="60"/>
              <w:rPr>
                <w:rFonts w:ascii="Arial" w:hAnsi="Arial" w:cs="Arial"/>
                <w:szCs w:val="24"/>
              </w:rPr>
            </w:pPr>
            <w:r w:rsidRPr="00D236D5">
              <w:rPr>
                <w:rFonts w:ascii="Arial" w:hAnsi="Arial" w:cs="Arial"/>
                <w:szCs w:val="24"/>
              </w:rPr>
              <w:t>Total VOCs</w:t>
            </w:r>
            <w:r w:rsidR="00D236D5">
              <w:rPr>
                <w:rFonts w:ascii="Arial" w:hAnsi="Arial" w:cs="Arial"/>
                <w:szCs w:val="24"/>
              </w:rPr>
              <w:t xml:space="preserve"> - </w:t>
            </w:r>
            <w:r w:rsidRPr="00D236D5">
              <w:rPr>
                <w:rFonts w:ascii="Arial" w:hAnsi="Arial" w:cs="Arial"/>
                <w:szCs w:val="24"/>
              </w:rPr>
              <w:t>10 mg/m3</w:t>
            </w:r>
          </w:p>
          <w:p w14:paraId="2061AA2B" w14:textId="77777777" w:rsidR="00CD0C14" w:rsidRPr="00D236D5" w:rsidRDefault="00CD0C14" w:rsidP="007C0DCA">
            <w:pPr>
              <w:spacing w:before="60"/>
              <w:rPr>
                <w:rFonts w:ascii="Arial" w:hAnsi="Arial" w:cs="Arial"/>
                <w:szCs w:val="24"/>
              </w:rPr>
            </w:pPr>
          </w:p>
          <w:p w14:paraId="38DDE8DD" w14:textId="3DBA2F6A" w:rsidR="00CE11A0" w:rsidRPr="00D236D5" w:rsidRDefault="00F42026" w:rsidP="007C0DCA">
            <w:pPr>
              <w:spacing w:before="60"/>
              <w:rPr>
                <w:rFonts w:ascii="Arial" w:hAnsi="Arial" w:cs="Arial"/>
                <w:szCs w:val="24"/>
              </w:rPr>
            </w:pPr>
            <w:r w:rsidRPr="00D236D5">
              <w:rPr>
                <w:rFonts w:ascii="Arial" w:hAnsi="Arial" w:cs="Arial"/>
                <w:szCs w:val="24"/>
              </w:rPr>
              <w:t>It is considered that the ELVs/ equivalent parameters or technical measures described above will ensure that significant pollution of the environment is prevented and a high level of protection for the environment secured</w:t>
            </w:r>
            <w:r w:rsidR="00CE11A0" w:rsidRPr="00D236D5">
              <w:rPr>
                <w:rFonts w:ascii="Arial" w:hAnsi="Arial" w:cs="Arial"/>
                <w:szCs w:val="24"/>
              </w:rPr>
              <w:t>.</w:t>
            </w:r>
            <w:r w:rsidR="00D236D5" w:rsidRPr="00D236D5">
              <w:rPr>
                <w:rFonts w:ascii="Arial" w:hAnsi="Arial" w:cs="Arial"/>
                <w:szCs w:val="24"/>
              </w:rPr>
              <w:t xml:space="preserve"> These have been set in accordance with LFTGN08 and LFTGN05.</w:t>
            </w:r>
            <w:r w:rsidRPr="00D236D5">
              <w:rPr>
                <w:rFonts w:ascii="Arial" w:hAnsi="Arial" w:cs="Arial"/>
                <w:szCs w:val="24"/>
              </w:rPr>
              <w:t xml:space="preserve"> </w:t>
            </w:r>
          </w:p>
          <w:p w14:paraId="38DDE8E2" w14:textId="77777777" w:rsidR="00F42026" w:rsidRPr="00D236D5" w:rsidRDefault="00F42026" w:rsidP="007C0DCA">
            <w:pPr>
              <w:spacing w:before="60"/>
              <w:rPr>
                <w:rFonts w:ascii="Arial" w:hAnsi="Arial" w:cs="Arial"/>
                <w:szCs w:val="24"/>
              </w:rPr>
            </w:pPr>
          </w:p>
          <w:p w14:paraId="38DDE8E3" w14:textId="77777777" w:rsidR="00CE11A0" w:rsidRPr="00D236D5" w:rsidRDefault="00F42026" w:rsidP="007C0DCA">
            <w:pPr>
              <w:spacing w:before="60"/>
              <w:rPr>
                <w:rFonts w:ascii="Arial" w:hAnsi="Arial" w:cs="Arial"/>
                <w:szCs w:val="24"/>
              </w:rPr>
            </w:pPr>
            <w:r w:rsidRPr="00D236D5">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4AD6F1CB" w14:textId="5C13EA0B" w:rsidR="00D236D5" w:rsidRPr="00D236D5" w:rsidRDefault="00D236D5" w:rsidP="00D236D5">
            <w:pPr>
              <w:spacing w:before="60"/>
              <w:rPr>
                <w:rFonts w:ascii="Arial" w:hAnsi="Arial" w:cs="Arial"/>
                <w:szCs w:val="24"/>
              </w:rPr>
            </w:pPr>
            <w:r w:rsidRPr="00D236D5">
              <w:rPr>
                <w:rFonts w:ascii="Arial" w:hAnsi="Arial" w:cs="Arial"/>
                <w:szCs w:val="24"/>
              </w:rPr>
              <w:lastRenderedPageBreak/>
              <w:t>Suspended Solids</w:t>
            </w:r>
            <w:r>
              <w:rPr>
                <w:rFonts w:ascii="Arial" w:hAnsi="Arial" w:cs="Arial"/>
                <w:szCs w:val="24"/>
              </w:rPr>
              <w:t xml:space="preserve"> - </w:t>
            </w:r>
            <w:r w:rsidRPr="00D236D5">
              <w:rPr>
                <w:rFonts w:ascii="Arial" w:hAnsi="Arial" w:cs="Arial"/>
                <w:szCs w:val="24"/>
              </w:rPr>
              <w:t>50 mg/l</w:t>
            </w:r>
          </w:p>
          <w:p w14:paraId="3306D416" w14:textId="4E3822D1" w:rsidR="00D236D5" w:rsidRPr="00D236D5" w:rsidRDefault="00D236D5" w:rsidP="00D236D5">
            <w:pPr>
              <w:spacing w:before="60"/>
              <w:rPr>
                <w:rFonts w:ascii="Arial" w:hAnsi="Arial" w:cs="Arial"/>
                <w:szCs w:val="24"/>
              </w:rPr>
            </w:pPr>
            <w:r w:rsidRPr="00D236D5">
              <w:rPr>
                <w:rFonts w:ascii="Arial" w:hAnsi="Arial" w:cs="Arial"/>
                <w:szCs w:val="24"/>
              </w:rPr>
              <w:t>Ammoniacal Nitroge</w:t>
            </w:r>
            <w:r>
              <w:rPr>
                <w:rFonts w:ascii="Arial" w:hAnsi="Arial" w:cs="Arial"/>
                <w:szCs w:val="24"/>
              </w:rPr>
              <w:t xml:space="preserve">n - </w:t>
            </w:r>
            <w:r w:rsidRPr="00D236D5">
              <w:rPr>
                <w:rFonts w:ascii="Arial" w:hAnsi="Arial" w:cs="Arial"/>
                <w:szCs w:val="24"/>
              </w:rPr>
              <w:t>1.3mg/l</w:t>
            </w:r>
          </w:p>
          <w:p w14:paraId="28031394" w14:textId="3BF25732" w:rsidR="00D236D5" w:rsidRPr="00D236D5" w:rsidRDefault="00D236D5" w:rsidP="00D236D5">
            <w:pPr>
              <w:spacing w:before="60"/>
              <w:rPr>
                <w:rFonts w:ascii="Arial" w:hAnsi="Arial" w:cs="Arial"/>
                <w:szCs w:val="24"/>
              </w:rPr>
            </w:pPr>
            <w:r w:rsidRPr="00D236D5">
              <w:rPr>
                <w:rFonts w:ascii="Arial" w:hAnsi="Arial" w:cs="Arial"/>
                <w:szCs w:val="24"/>
              </w:rPr>
              <w:t>Chloride</w:t>
            </w:r>
            <w:r>
              <w:rPr>
                <w:rFonts w:ascii="Arial" w:hAnsi="Arial" w:cs="Arial"/>
                <w:szCs w:val="24"/>
              </w:rPr>
              <w:t xml:space="preserve"> - </w:t>
            </w:r>
            <w:r w:rsidRPr="00D236D5">
              <w:rPr>
                <w:rFonts w:ascii="Arial" w:hAnsi="Arial" w:cs="Arial"/>
                <w:szCs w:val="24"/>
              </w:rPr>
              <w:t>250 mg/l</w:t>
            </w:r>
          </w:p>
          <w:p w14:paraId="056CCC97" w14:textId="6FDA3805" w:rsidR="00D236D5" w:rsidRPr="00D236D5" w:rsidRDefault="00D236D5" w:rsidP="00D236D5">
            <w:pPr>
              <w:spacing w:before="60"/>
              <w:rPr>
                <w:rFonts w:ascii="Arial" w:hAnsi="Arial" w:cs="Arial"/>
                <w:szCs w:val="24"/>
              </w:rPr>
            </w:pPr>
            <w:r w:rsidRPr="00D236D5">
              <w:rPr>
                <w:rFonts w:ascii="Arial" w:hAnsi="Arial" w:cs="Arial"/>
                <w:szCs w:val="24"/>
              </w:rPr>
              <w:t>pH</w:t>
            </w:r>
            <w:r>
              <w:rPr>
                <w:rFonts w:ascii="Arial" w:hAnsi="Arial" w:cs="Arial"/>
                <w:szCs w:val="24"/>
              </w:rPr>
              <w:t xml:space="preserve"> - </w:t>
            </w:r>
            <w:r w:rsidRPr="00D236D5">
              <w:rPr>
                <w:rFonts w:ascii="Arial" w:hAnsi="Arial" w:cs="Arial"/>
                <w:szCs w:val="24"/>
              </w:rPr>
              <w:t>&gt;5 and &lt;9 pH units</w:t>
            </w:r>
          </w:p>
          <w:p w14:paraId="0E6E9897" w14:textId="5F199B09" w:rsidR="00A656E7" w:rsidRPr="00D236D5" w:rsidRDefault="00D236D5" w:rsidP="00D236D5">
            <w:pPr>
              <w:spacing w:before="60"/>
              <w:rPr>
                <w:rFonts w:ascii="Arial" w:hAnsi="Arial" w:cs="Arial"/>
                <w:szCs w:val="24"/>
              </w:rPr>
            </w:pPr>
            <w:r w:rsidRPr="00D236D5">
              <w:rPr>
                <w:rFonts w:ascii="Arial" w:hAnsi="Arial" w:cs="Arial"/>
                <w:szCs w:val="24"/>
              </w:rPr>
              <w:t>Oil and grease</w:t>
            </w:r>
            <w:r>
              <w:rPr>
                <w:rFonts w:ascii="Arial" w:hAnsi="Arial" w:cs="Arial"/>
                <w:szCs w:val="24"/>
              </w:rPr>
              <w:t xml:space="preserve"> - </w:t>
            </w:r>
            <w:r w:rsidRPr="00D236D5">
              <w:rPr>
                <w:rFonts w:ascii="Arial" w:hAnsi="Arial" w:cs="Arial"/>
                <w:szCs w:val="24"/>
              </w:rPr>
              <w:t>No visible oil and grease</w:t>
            </w:r>
          </w:p>
          <w:p w14:paraId="1AB350B0" w14:textId="77777777" w:rsidR="00D236D5" w:rsidRPr="00D236D5" w:rsidRDefault="00D236D5" w:rsidP="00D236D5">
            <w:pPr>
              <w:spacing w:before="60"/>
              <w:rPr>
                <w:rFonts w:ascii="Arial" w:hAnsi="Arial" w:cs="Arial"/>
                <w:szCs w:val="24"/>
              </w:rPr>
            </w:pPr>
          </w:p>
          <w:p w14:paraId="626089B5" w14:textId="77777777" w:rsidR="00D236D5" w:rsidRPr="00D236D5" w:rsidRDefault="00D236D5" w:rsidP="00D236D5">
            <w:pPr>
              <w:spacing w:before="60"/>
              <w:rPr>
                <w:rFonts w:ascii="Arial" w:hAnsi="Arial" w:cs="Arial"/>
                <w:szCs w:val="24"/>
              </w:rPr>
            </w:pPr>
            <w:r w:rsidRPr="00D236D5">
              <w:rPr>
                <w:rFonts w:ascii="Arial" w:hAnsi="Arial" w:cs="Arial"/>
                <w:szCs w:val="24"/>
              </w:rPr>
              <w:t>These limits are in accordance with water quality discharge permit CM0180301.</w:t>
            </w:r>
          </w:p>
          <w:p w14:paraId="38DDE8E5" w14:textId="62012E78" w:rsidR="00D236D5" w:rsidRPr="00DA70FE" w:rsidRDefault="00D236D5" w:rsidP="00D236D5">
            <w:pPr>
              <w:spacing w:before="60"/>
              <w:rPr>
                <w:rFonts w:ascii="Arial" w:hAnsi="Arial" w:cs="Arial"/>
                <w:szCs w:val="24"/>
              </w:rPr>
            </w:pPr>
          </w:p>
        </w:tc>
        <w:tc>
          <w:tcPr>
            <w:tcW w:w="1135" w:type="dxa"/>
            <w:gridSpan w:val="2"/>
          </w:tcPr>
          <w:p w14:paraId="38DDE8E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F2" w14:textId="77777777" w:rsidTr="00880F75">
        <w:tc>
          <w:tcPr>
            <w:tcW w:w="1980" w:type="dxa"/>
            <w:gridSpan w:val="2"/>
          </w:tcPr>
          <w:p w14:paraId="38DDE8E8"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Monitoring</w:t>
            </w:r>
          </w:p>
        </w:tc>
        <w:tc>
          <w:tcPr>
            <w:tcW w:w="6242" w:type="dxa"/>
          </w:tcPr>
          <w:p w14:paraId="38DDE8E9"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decided that monitoring should be carried out for the parameters listed in the permit, using the methods </w:t>
            </w:r>
            <w:r w:rsidR="008E3ADF" w:rsidRPr="00DA70FE">
              <w:rPr>
                <w:rFonts w:ascii="Arial" w:hAnsi="Arial" w:cs="Arial"/>
                <w:szCs w:val="24"/>
              </w:rPr>
              <w:t xml:space="preserve">detailed </w:t>
            </w:r>
            <w:r w:rsidRPr="00DA70FE">
              <w:rPr>
                <w:rFonts w:ascii="Arial" w:hAnsi="Arial" w:cs="Arial"/>
                <w:szCs w:val="24"/>
              </w:rPr>
              <w:t xml:space="preserve">and to the frequencies specified.   </w:t>
            </w:r>
          </w:p>
          <w:p w14:paraId="38DDE8EA" w14:textId="77777777" w:rsidR="00F42026" w:rsidRPr="00B34C91" w:rsidRDefault="00F42026" w:rsidP="007C0DCA">
            <w:pPr>
              <w:spacing w:before="60"/>
              <w:rPr>
                <w:rFonts w:ascii="Arial" w:hAnsi="Arial" w:cs="Arial"/>
                <w:szCs w:val="24"/>
              </w:rPr>
            </w:pPr>
          </w:p>
          <w:p w14:paraId="08D7F438" w14:textId="77777777" w:rsidR="00A656E7" w:rsidRPr="00B34C91" w:rsidRDefault="00F42026" w:rsidP="00E14113">
            <w:pPr>
              <w:spacing w:before="60"/>
              <w:rPr>
                <w:rFonts w:ascii="Arial" w:hAnsi="Arial" w:cs="Arial"/>
                <w:szCs w:val="24"/>
              </w:rPr>
            </w:pPr>
            <w:r w:rsidRPr="00B34C91">
              <w:rPr>
                <w:rFonts w:ascii="Arial" w:hAnsi="Arial" w:cs="Arial"/>
                <w:szCs w:val="24"/>
              </w:rPr>
              <w:t>We made these decisions in accordance with</w:t>
            </w:r>
            <w:r w:rsidR="00E14113" w:rsidRPr="00B34C91">
              <w:rPr>
                <w:rFonts w:ascii="Arial" w:hAnsi="Arial" w:cs="Arial"/>
                <w:szCs w:val="24"/>
              </w:rPr>
              <w:t xml:space="preserve"> LFTGN02, LFTGN03, LFGN04, LFTGN05 and LFTGN08.</w:t>
            </w:r>
            <w:r w:rsidRPr="00B34C91">
              <w:rPr>
                <w:rFonts w:ascii="Arial" w:hAnsi="Arial" w:cs="Arial"/>
                <w:szCs w:val="24"/>
              </w:rPr>
              <w:t xml:space="preserve"> </w:t>
            </w:r>
          </w:p>
          <w:p w14:paraId="38DDE8F0" w14:textId="0344FE2F" w:rsidR="00E14113" w:rsidRPr="00DA70FE" w:rsidRDefault="00E14113" w:rsidP="00E14113">
            <w:pPr>
              <w:spacing w:before="60"/>
              <w:rPr>
                <w:rFonts w:ascii="Arial" w:hAnsi="Arial" w:cs="Arial"/>
                <w:szCs w:val="24"/>
              </w:rPr>
            </w:pPr>
          </w:p>
        </w:tc>
        <w:tc>
          <w:tcPr>
            <w:tcW w:w="1135" w:type="dxa"/>
            <w:gridSpan w:val="2"/>
          </w:tcPr>
          <w:p w14:paraId="38DDE8F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A" w14:textId="77777777" w:rsidTr="00880F75">
        <w:tc>
          <w:tcPr>
            <w:tcW w:w="1980" w:type="dxa"/>
            <w:gridSpan w:val="2"/>
          </w:tcPr>
          <w:p w14:paraId="38DDE8F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Reporting</w:t>
            </w:r>
          </w:p>
        </w:tc>
        <w:tc>
          <w:tcPr>
            <w:tcW w:w="6242" w:type="dxa"/>
          </w:tcPr>
          <w:p w14:paraId="38DDE8F4" w14:textId="77777777" w:rsidR="00F42026" w:rsidRPr="00DA70FE" w:rsidRDefault="00F42026" w:rsidP="007C0DCA">
            <w:pPr>
              <w:spacing w:before="60"/>
              <w:rPr>
                <w:rFonts w:ascii="Arial" w:hAnsi="Arial" w:cs="Arial"/>
                <w:szCs w:val="24"/>
              </w:rPr>
            </w:pPr>
            <w:r w:rsidRPr="00DA70FE">
              <w:rPr>
                <w:rFonts w:ascii="Arial" w:hAnsi="Arial" w:cs="Arial"/>
                <w:szCs w:val="24"/>
              </w:rPr>
              <w:t>We have specified reporting in the permit.</w:t>
            </w:r>
          </w:p>
          <w:p w14:paraId="38DDE8F5" w14:textId="41496012" w:rsidR="00F42026" w:rsidRPr="00B34C91" w:rsidRDefault="00B34C91" w:rsidP="007C0DCA">
            <w:pPr>
              <w:spacing w:before="60"/>
              <w:rPr>
                <w:rFonts w:ascii="Arial" w:hAnsi="Arial" w:cs="Arial"/>
                <w:szCs w:val="24"/>
              </w:rPr>
            </w:pPr>
            <w:r w:rsidRPr="00B34C91">
              <w:rPr>
                <w:rFonts w:ascii="Arial" w:hAnsi="Arial" w:cs="Arial"/>
                <w:szCs w:val="24"/>
              </w:rPr>
              <w:t>The reporting frequencies are considered appropriate for the closed landfill in its aftercare phase. With reporting every 3 months for landfill gas lateral migration based on the risk posed by the facility, and for the leachate and groundwater levels based the facility being managed on the principal of hydraulic containment.</w:t>
            </w:r>
          </w:p>
          <w:p w14:paraId="38DDE8F6" w14:textId="77777777" w:rsidR="00F42026" w:rsidRPr="00B34C91" w:rsidRDefault="00F42026" w:rsidP="007C0DCA">
            <w:pPr>
              <w:spacing w:before="60"/>
              <w:rPr>
                <w:rFonts w:ascii="Arial" w:hAnsi="Arial" w:cs="Arial"/>
                <w:szCs w:val="24"/>
              </w:rPr>
            </w:pPr>
          </w:p>
          <w:p w14:paraId="293D8B94" w14:textId="77777777" w:rsidR="00B34C91" w:rsidRPr="00B34C91" w:rsidRDefault="00F42026" w:rsidP="00B34C91">
            <w:pPr>
              <w:spacing w:before="60"/>
              <w:rPr>
                <w:rFonts w:ascii="Arial" w:hAnsi="Arial" w:cs="Arial"/>
                <w:szCs w:val="24"/>
              </w:rPr>
            </w:pPr>
            <w:r w:rsidRPr="00B34C91">
              <w:rPr>
                <w:rFonts w:ascii="Arial" w:hAnsi="Arial" w:cs="Arial"/>
                <w:szCs w:val="24"/>
              </w:rPr>
              <w:t xml:space="preserve">We made these decisions in accordance with </w:t>
            </w:r>
            <w:r w:rsidR="00B34C91" w:rsidRPr="00B34C91">
              <w:rPr>
                <w:rFonts w:ascii="Arial" w:hAnsi="Arial" w:cs="Arial"/>
                <w:szCs w:val="24"/>
              </w:rPr>
              <w:t xml:space="preserve">LFTGN02, LFTGN03, LFGN04, LFTGN05 and LFTGN08. </w:t>
            </w:r>
          </w:p>
          <w:p w14:paraId="38DDE8F8" w14:textId="392066D6" w:rsidR="00A656E7" w:rsidRPr="00DA70FE" w:rsidRDefault="00A656E7" w:rsidP="007C0DCA">
            <w:pPr>
              <w:spacing w:before="60"/>
              <w:rPr>
                <w:rFonts w:ascii="Arial" w:hAnsi="Arial" w:cs="Arial"/>
                <w:szCs w:val="24"/>
              </w:rPr>
            </w:pPr>
          </w:p>
        </w:tc>
        <w:tc>
          <w:tcPr>
            <w:tcW w:w="1135" w:type="dxa"/>
            <w:gridSpan w:val="2"/>
          </w:tcPr>
          <w:p w14:paraId="38DDE8F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C" w14:textId="50E37064" w:rsidR="00C44B7E" w:rsidRDefault="00C44B7E" w:rsidP="0030000F">
      <w:pPr>
        <w:pStyle w:val="Heading1"/>
        <w:jc w:val="left"/>
        <w:rPr>
          <w:b w:val="0"/>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5BD5071"/>
    <w:multiLevelType w:val="hybridMultilevel"/>
    <w:tmpl w:val="969EA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27D4AA3"/>
    <w:multiLevelType w:val="hybridMultilevel"/>
    <w:tmpl w:val="229AE0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9"/>
  </w:num>
  <w:num w:numId="3">
    <w:abstractNumId w:val="14"/>
  </w:num>
  <w:num w:numId="4">
    <w:abstractNumId w:val="2"/>
  </w:num>
  <w:num w:numId="5">
    <w:abstractNumId w:val="6"/>
  </w:num>
  <w:num w:numId="6">
    <w:abstractNumId w:val="4"/>
  </w:num>
  <w:num w:numId="7">
    <w:abstractNumId w:val="8"/>
  </w:num>
  <w:num w:numId="8">
    <w:abstractNumId w:val="18"/>
  </w:num>
  <w:num w:numId="9">
    <w:abstractNumId w:val="23"/>
  </w:num>
  <w:num w:numId="10">
    <w:abstractNumId w:val="12"/>
  </w:num>
  <w:num w:numId="11">
    <w:abstractNumId w:val="16"/>
  </w:num>
  <w:num w:numId="12">
    <w:abstractNumId w:val="22"/>
  </w:num>
  <w:num w:numId="13">
    <w:abstractNumId w:val="20"/>
  </w:num>
  <w:num w:numId="14">
    <w:abstractNumId w:val="11"/>
  </w:num>
  <w:num w:numId="15">
    <w:abstractNumId w:val="13"/>
  </w:num>
  <w:num w:numId="16">
    <w:abstractNumId w:val="7"/>
  </w:num>
  <w:num w:numId="17">
    <w:abstractNumId w:val="17"/>
  </w:num>
  <w:num w:numId="18">
    <w:abstractNumId w:val="0"/>
  </w:num>
  <w:num w:numId="19">
    <w:abstractNumId w:val="10"/>
  </w:num>
  <w:num w:numId="20">
    <w:abstractNumId w:val="3"/>
  </w:num>
  <w:num w:numId="21">
    <w:abstractNumId w:val="5"/>
  </w:num>
  <w:num w:numId="22">
    <w:abstractNumId w:val="21"/>
  </w:num>
  <w:num w:numId="23">
    <w:abstractNumId w:val="9"/>
  </w:num>
  <w:num w:numId="24">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0000F"/>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85ED7"/>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C7635"/>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146E9"/>
    <w:rsid w:val="0084003E"/>
    <w:rsid w:val="00845513"/>
    <w:rsid w:val="00857E69"/>
    <w:rsid w:val="00862631"/>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2AD4"/>
    <w:rsid w:val="00995381"/>
    <w:rsid w:val="009B0C2B"/>
    <w:rsid w:val="009B4CE8"/>
    <w:rsid w:val="009B7411"/>
    <w:rsid w:val="009C06B7"/>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4C91"/>
    <w:rsid w:val="00B36EE5"/>
    <w:rsid w:val="00B54C15"/>
    <w:rsid w:val="00B602B8"/>
    <w:rsid w:val="00B62C2D"/>
    <w:rsid w:val="00B73ECB"/>
    <w:rsid w:val="00B756D3"/>
    <w:rsid w:val="00B82F37"/>
    <w:rsid w:val="00B837E8"/>
    <w:rsid w:val="00B971C9"/>
    <w:rsid w:val="00B978FE"/>
    <w:rsid w:val="00BB1620"/>
    <w:rsid w:val="00BB2721"/>
    <w:rsid w:val="00BB2F73"/>
    <w:rsid w:val="00BB408D"/>
    <w:rsid w:val="00BB4528"/>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7886"/>
    <w:rsid w:val="00C8353B"/>
    <w:rsid w:val="00C85FD5"/>
    <w:rsid w:val="00C91798"/>
    <w:rsid w:val="00C92FD1"/>
    <w:rsid w:val="00C93F6F"/>
    <w:rsid w:val="00CA4E7D"/>
    <w:rsid w:val="00CA62D3"/>
    <w:rsid w:val="00CD0C14"/>
    <w:rsid w:val="00CE11A0"/>
    <w:rsid w:val="00CF0436"/>
    <w:rsid w:val="00CF77A9"/>
    <w:rsid w:val="00CF79FA"/>
    <w:rsid w:val="00D04424"/>
    <w:rsid w:val="00D07410"/>
    <w:rsid w:val="00D1383C"/>
    <w:rsid w:val="00D236D5"/>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7A81"/>
    <w:rsid w:val="00E14113"/>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14D96"/>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5" ma:contentTypeDescription="Permitting &amp; Compliance Word Document" ma:contentTypeScope="" ma:versionID="8ba88060f42494261e4271c878bf935d">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87d418a8936ff9e71a08ef7d19d076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REGU-204-2747273</_dlc_DocId>
    <_dlc_DocIdUrl xmlns="9be56660-2c31-41ef-bc00-23e72f632f2a">
      <Url>https://cyfoethnaturiolcymru.sharepoint.com/teams/Regulatory/Permitting/_layouts/15/DocIdRedir.aspx?ID=REGU-204-2747273</Url>
      <Description>REGU-204-2747273</Description>
    </_dlc_DocIdUrl>
    <Site_x0020_Name xmlns="859f7ad6-93f6-4205-b62b-a17f28acbbac">EAWML 37014 - Gardden Claypit 1 Midlands</Site_x0020_Name>
    <Internal_x002f_External xmlns="859f7ad6-93f6-4205-b62b-a17f28acbbac">Internal document</Internal_x002f_External>
    <Post_x0020_code xmlns="859f7ad6-93f6-4205-b62b-a17f28acbbac">LL14 6RF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Estates &amp; Licensing Regional Team</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2023-03-01T00:00:00+00:00</Document_x0020_Date>
    <Facility_x0020_Address xmlns="859f7ad6-93f6-4205-b62b-a17f28acbbac">Gardden,  Tatham Road, Ruabon, Wrexham, Clwyd, LL14 6RF,</Facility_x0020_Address>
    <Environment_x0020_Sub_x0020_Folder xmlns="859f7ad6-93f6-4205-b62b-a17f28acbbac">Licence variation</Environment_x0020_Sub_x0020_Folder>
    <Customer_x0020_Name xmlns="859f7ad6-93f6-4205-b62b-a17f28acbbac">WRG (Midlands) Limited</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7C5C5B4C-67AB-4F9C-9EE7-DC19D1A9F3CF}"/>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4.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5.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be56660-2c31-41ef-bc00-23e72f632f2a"/>
    <ds:schemaRef ds:uri="http://www.w3.org/XML/1998/namespace"/>
  </ds:schemaRefs>
</ds:datastoreItem>
</file>

<file path=customXml/itemProps6.xml><?xml version="1.0" encoding="utf-8"?>
<ds:datastoreItem xmlns:ds="http://schemas.openxmlformats.org/officeDocument/2006/customXml" ds:itemID="{51B69953-1250-4A6F-912A-ADBA2FD3D26C}"/>
</file>

<file path=docProps/app.xml><?xml version="1.0" encoding="utf-8"?>
<Properties xmlns="http://schemas.openxmlformats.org/officeDocument/2006/extended-properties" xmlns:vt="http://schemas.openxmlformats.org/officeDocument/2006/docPropsVTypes">
  <Template>Normal</Template>
  <TotalTime>102</TotalTime>
  <Pages>5</Pages>
  <Words>1064</Words>
  <Characters>5878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Palmer, Anna</cp:lastModifiedBy>
  <cp:revision>5</cp:revision>
  <cp:lastPrinted>2010-09-29T12:15:00Z</cp:lastPrinted>
  <dcterms:created xsi:type="dcterms:W3CDTF">2023-02-21T13:39:00Z</dcterms:created>
  <dcterms:modified xsi:type="dcterms:W3CDTF">2023-02-23T15:02:00Z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900501d2-4156-420f-b5b2-a216459ab107</vt:lpwstr>
  </property>
  <property fmtid="{D5CDD505-2E9C-101B-9397-08002B2CF9AE}" pid="5" name="AuthorIds_UIVersion_6144">
    <vt:lpwstr>200</vt:lpwstr>
  </property>
  <property fmtid="{D5CDD505-2E9C-101B-9397-08002B2CF9AE}" pid="6" name="MediaServiceImageTags">
    <vt:lpwstr/>
  </property>
</Properties>
</file>