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REGU-193-13531028</_dlc_DocId>
    <_dlc_DocIdUrl xmlns="9be56660-2c31-41ef-bc00-23e72f632f2a">
      <Url>https://cyfoethnaturiolcymru.sharepoint.com/teams/Regulatory/Permitting/_layouts/15/DocIdRedir.aspx?ID=REGU-193-13531028</Url>
      <Description>REGU-193-13531028</Description>
    </_dlc_DocIdUrl>
    <License_x002f_Activity_x0020_Type xmlns="859f7ad6-93f6-4205-b62b-a17f28acbbac">4. EPR Water Discharge</License_x002f_Activity_x0020_Type>
    <Site_x0020_Name xmlns="859f7ad6-93f6-4205-b62b-a17f28acbbac">Llanddarog sewage treatment works</Site_x0020_Name>
    <Internal_x002f_External xmlns="859f7ad6-93f6-4205-b62b-a17f28acbbac">Incoming document</Internal_x002f_External>
    <Post_x0020_code xmlns="859f7ad6-93f6-4205-b62b-a17f28acbbac">SA32 8BY</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2022-02-07T00:00:00+00:00</Document_x0020_Date>
    <Facility_x0020_Address xmlns="859f7ad6-93f6-4205-b62b-a17f28acbbac">Cwmisfael, </Facility_x0020_Address>
    <Environment_x0020_Sub_x0020_Folder xmlns="859f7ad6-93f6-4205-b62b-a17f28acbbac">Licence variation</Environment_x0020_Sub_x0020_Folder>
    <Customer_x0020_Name xmlns="859f7ad6-93f6-4205-b62b-a17f28acbbac">Dwr Cymru Welsh Water </Customer_x0020_Name>
    <Surrendered_x002f_Expired_x0020_Date xmlns="859f7ad6-93f6-4205-b62b-a17f28acbbac" xsi:nil="tru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957FA51E-CF1A-41ED-8EB7-71E5CCEF2427}"/>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137fc46f-9179-4b59-8cbc-22fd6d23702b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1352879600</vt:r8>
  </property>
  <property fmtid="{D5CDD505-2E9C-101B-9397-08002B2CF9AE}" pid="9" name="MediaServiceImageTags">
    <vt:lpwstr/>
  </property>
</Properties>
</file>