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DF911F5" w:rsidR="00D04424" w:rsidRPr="00CD3000" w:rsidRDefault="0014332B" w:rsidP="003719AD">
      <w:pPr>
        <w:pStyle w:val="Heading1"/>
        <w:spacing w:before="0" w:after="0"/>
        <w:jc w:val="left"/>
        <w:rPr>
          <w:bCs/>
          <w:color w:val="0D0D0D" w:themeColor="text1" w:themeTint="F2"/>
          <w:sz w:val="32"/>
        </w:rPr>
      </w:pPr>
      <w:r w:rsidRPr="00CD3000">
        <w:rPr>
          <w:bCs/>
          <w:color w:val="0D0D0D" w:themeColor="text1" w:themeTint="F2"/>
          <w:sz w:val="32"/>
        </w:rPr>
        <w:t>Bespoke p</w:t>
      </w:r>
      <w:r w:rsidR="00D04424" w:rsidRPr="00CD3000">
        <w:rPr>
          <w:bCs/>
          <w:color w:val="0D0D0D" w:themeColor="text1" w:themeTint="F2"/>
          <w:sz w:val="32"/>
        </w:rPr>
        <w:t>ermit</w:t>
      </w:r>
      <w:r w:rsidR="00B73ECB" w:rsidRPr="00CD3000">
        <w:rPr>
          <w:bCs/>
          <w:color w:val="0D0D0D" w:themeColor="text1" w:themeTint="F2"/>
          <w:sz w:val="32"/>
        </w:rPr>
        <w:t xml:space="preserve"> </w:t>
      </w:r>
    </w:p>
    <w:p w14:paraId="41AC372F" w14:textId="77777777" w:rsidR="00136717" w:rsidRPr="00CD3000" w:rsidRDefault="00136717" w:rsidP="00136717">
      <w:pPr>
        <w:rPr>
          <w:color w:val="0D0D0D" w:themeColor="text1" w:themeTint="F2"/>
        </w:rPr>
      </w:pPr>
    </w:p>
    <w:p w14:paraId="0FF1524F" w14:textId="77777777" w:rsidR="007820C3" w:rsidRPr="00CD3000" w:rsidRDefault="007820C3" w:rsidP="00D04424">
      <w:pPr>
        <w:rPr>
          <w:rFonts w:ascii="Arial" w:hAnsi="Arial" w:cs="Arial"/>
          <w:color w:val="0D0D0D" w:themeColor="text1" w:themeTint="F2"/>
          <w:szCs w:val="24"/>
        </w:rPr>
      </w:pPr>
    </w:p>
    <w:p w14:paraId="0FF15250" w14:textId="13A88D1A" w:rsidR="00D04424" w:rsidRPr="00CD3000" w:rsidRDefault="0060457F" w:rsidP="006B0BFB">
      <w:pPr>
        <w:spacing w:after="120"/>
        <w:rPr>
          <w:rFonts w:ascii="Arial" w:hAnsi="Arial" w:cs="Arial"/>
          <w:color w:val="0D0D0D" w:themeColor="text1" w:themeTint="F2"/>
          <w:szCs w:val="24"/>
        </w:rPr>
      </w:pPr>
      <w:r w:rsidRPr="00CD3000">
        <w:rPr>
          <w:rFonts w:ascii="Arial" w:hAnsi="Arial" w:cs="Arial"/>
          <w:color w:val="0D0D0D" w:themeColor="text1" w:themeTint="F2"/>
          <w:szCs w:val="24"/>
        </w:rPr>
        <w:t xml:space="preserve">We have decided to </w:t>
      </w:r>
      <w:r w:rsidR="00D2020E" w:rsidRPr="00CD3000">
        <w:rPr>
          <w:rFonts w:ascii="Arial" w:hAnsi="Arial" w:cs="Arial"/>
          <w:color w:val="0D0D0D" w:themeColor="text1" w:themeTint="F2"/>
          <w:szCs w:val="24"/>
        </w:rPr>
        <w:t xml:space="preserve">grant </w:t>
      </w:r>
      <w:r w:rsidRPr="00CD3000">
        <w:rPr>
          <w:rFonts w:ascii="Arial" w:hAnsi="Arial" w:cs="Arial"/>
          <w:color w:val="0D0D0D" w:themeColor="text1" w:themeTint="F2"/>
          <w:szCs w:val="24"/>
        </w:rPr>
        <w:t xml:space="preserve">the permit for </w:t>
      </w:r>
      <w:r w:rsidR="000D7508" w:rsidRPr="00CD3000">
        <w:rPr>
          <w:rFonts w:ascii="Arial" w:hAnsi="Arial" w:cs="Arial"/>
          <w:color w:val="0D0D0D" w:themeColor="text1" w:themeTint="F2"/>
          <w:szCs w:val="24"/>
        </w:rPr>
        <w:t>The Towers</w:t>
      </w:r>
      <w:r w:rsidRPr="00CD3000">
        <w:rPr>
          <w:rFonts w:ascii="Arial" w:hAnsi="Arial" w:cs="Arial"/>
          <w:color w:val="0D0D0D" w:themeColor="text1" w:themeTint="F2"/>
          <w:szCs w:val="24"/>
        </w:rPr>
        <w:t xml:space="preserve"> operated by </w:t>
      </w:r>
      <w:r w:rsidR="000D7508" w:rsidRPr="00CD3000">
        <w:rPr>
          <w:rFonts w:ascii="Arial" w:hAnsi="Arial" w:cs="Arial"/>
          <w:color w:val="0D0D0D" w:themeColor="text1" w:themeTint="F2"/>
          <w:szCs w:val="24"/>
        </w:rPr>
        <w:t>ALG Active Learning Centres.</w:t>
      </w:r>
    </w:p>
    <w:p w14:paraId="178F17B4" w14:textId="4740CD7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sidRPr="00CD3000">
        <w:rPr>
          <w:rFonts w:ascii="Arial" w:hAnsi="Arial"/>
          <w:color w:val="0D0D0D" w:themeColor="text1" w:themeTint="F2"/>
          <w:kern w:val="28"/>
          <w:szCs w:val="24"/>
        </w:rPr>
        <w:t xml:space="preserve">The application number is </w:t>
      </w:r>
      <w:r w:rsidR="000D7508" w:rsidRPr="00CD3000">
        <w:rPr>
          <w:rFonts w:ascii="Arial" w:hAnsi="Arial"/>
          <w:color w:val="0D0D0D" w:themeColor="text1" w:themeTint="F2"/>
          <w:szCs w:val="24"/>
        </w:rPr>
        <w:t>PAN-018906</w:t>
      </w:r>
    </w:p>
    <w:p w14:paraId="0FF15251" w14:textId="22EFE37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F42F8A" w:rsidRPr="00F42F8A">
        <w:rPr>
          <w:rFonts w:ascii="Arial" w:hAnsi="Arial"/>
          <w:szCs w:val="24"/>
        </w:rPr>
        <w:t>EPR/CB3891CK</w:t>
      </w:r>
    </w:p>
    <w:p w14:paraId="3D5093B6" w14:textId="3DC9CCBE" w:rsidR="000D7508"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 xml:space="preserve">discharge </w:t>
      </w:r>
      <w:r w:rsidR="00E244F7" w:rsidRPr="00CD3000">
        <w:rPr>
          <w:rFonts w:ascii="Arial" w:hAnsi="Arial"/>
          <w:color w:val="0D0D0D" w:themeColor="text1" w:themeTint="F2"/>
        </w:rPr>
        <w:t xml:space="preserve">is for </w:t>
      </w:r>
      <w:r w:rsidR="000D7508" w:rsidRPr="00CD3000">
        <w:rPr>
          <w:rFonts w:ascii="Arial" w:hAnsi="Arial"/>
          <w:color w:val="0D0D0D" w:themeColor="text1" w:themeTint="F2"/>
        </w:rPr>
        <w:t xml:space="preserve">an existing unregulated discharge of secondary treated domestic sewage effluent with a maximum daily volume of 16 cubic metres from the  Towers active learning centre. The effluent is discharged to direct to the Afon Llugwy. </w:t>
      </w:r>
    </w:p>
    <w:bookmarkEnd w:id="0"/>
    <w:bookmarkEnd w:id="1"/>
    <w:p w14:paraId="0FF15253" w14:textId="77777777" w:rsidR="00D04424" w:rsidRDefault="00D04424" w:rsidP="000D7508">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CB8762E"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5139E9C" w:rsidR="000D7508" w:rsidRPr="007820C3" w:rsidRDefault="000D7508"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1B1F1A3" w:rsidR="007820C3" w:rsidRPr="00DA70FE" w:rsidRDefault="007820C3" w:rsidP="007820C3">
            <w:pPr>
              <w:pStyle w:val="Heading3"/>
              <w:spacing w:before="60"/>
              <w:rPr>
                <w:rFonts w:ascii="Arial" w:hAnsi="Arial" w:cs="Arial"/>
                <w:b w:val="0"/>
                <w:color w:val="000000"/>
                <w:szCs w:val="24"/>
                <w:highlight w:val="red"/>
              </w:rPr>
            </w:pPr>
            <w:r w:rsidRPr="00CD3000">
              <w:rPr>
                <w:rFonts w:ascii="Arial" w:hAnsi="Arial" w:cs="Arial"/>
                <w:b w:val="0"/>
                <w:color w:val="0D0D0D" w:themeColor="text1" w:themeTint="F2"/>
                <w:szCs w:val="24"/>
              </w:rPr>
              <w:t>Responses to web publicising</w:t>
            </w:r>
            <w:r w:rsidR="004473D9">
              <w:rPr>
                <w:rFonts w:ascii="Arial" w:hAnsi="Arial" w:cs="Arial"/>
                <w:b w:val="0"/>
                <w:color w:val="0D0D0D" w:themeColor="text1" w:themeTint="F2"/>
                <w:szCs w:val="24"/>
              </w:rPr>
              <w:t xml:space="preserve"> and consultation</w:t>
            </w:r>
          </w:p>
        </w:tc>
        <w:tc>
          <w:tcPr>
            <w:tcW w:w="6266" w:type="dxa"/>
            <w:tcBorders>
              <w:bottom w:val="single" w:sz="4" w:space="0" w:color="auto"/>
            </w:tcBorders>
          </w:tcPr>
          <w:p w14:paraId="0FF1529A" w14:textId="3A5BB76E" w:rsidR="007820C3" w:rsidRPr="00CD3000" w:rsidRDefault="007820C3" w:rsidP="007820C3">
            <w:pPr>
              <w:spacing w:before="60"/>
              <w:rPr>
                <w:rFonts w:ascii="Arial" w:hAnsi="Arial" w:cs="Arial"/>
                <w:color w:val="0D0D0D" w:themeColor="text1" w:themeTint="F2"/>
                <w:szCs w:val="24"/>
              </w:rPr>
            </w:pPr>
            <w:r w:rsidRPr="00C052C4">
              <w:rPr>
                <w:rFonts w:ascii="Arial" w:hAnsi="Arial" w:cs="Arial"/>
                <w:szCs w:val="24"/>
              </w:rPr>
              <w:t>The</w:t>
            </w:r>
            <w:r w:rsidR="000D7508">
              <w:rPr>
                <w:rFonts w:ascii="Arial" w:hAnsi="Arial" w:cs="Arial"/>
                <w:szCs w:val="24"/>
              </w:rPr>
              <w:t xml:space="preserve">re </w:t>
            </w:r>
            <w:r w:rsidR="004473D9">
              <w:rPr>
                <w:rFonts w:ascii="Arial" w:hAnsi="Arial" w:cs="Arial"/>
                <w:szCs w:val="24"/>
              </w:rPr>
              <w:t>were</w:t>
            </w:r>
            <w:r w:rsidR="000D7508">
              <w:rPr>
                <w:rFonts w:ascii="Arial" w:hAnsi="Arial" w:cs="Arial"/>
                <w:szCs w:val="24"/>
              </w:rPr>
              <w:t xml:space="preserve"> no responses to</w:t>
            </w:r>
            <w:r w:rsidRPr="00C052C4">
              <w:rPr>
                <w:rFonts w:ascii="Arial" w:hAnsi="Arial" w:cs="Arial"/>
                <w:szCs w:val="24"/>
              </w:rPr>
              <w:t xml:space="preserve"> </w:t>
            </w:r>
            <w:r w:rsidRPr="00CD3000">
              <w:rPr>
                <w:rFonts w:ascii="Arial" w:hAnsi="Arial" w:cs="Arial"/>
                <w:color w:val="0D0D0D" w:themeColor="text1" w:themeTint="F2"/>
                <w:szCs w:val="24"/>
              </w:rPr>
              <w:t>web publicising</w:t>
            </w:r>
            <w:r w:rsidR="004473D9">
              <w:rPr>
                <w:rFonts w:ascii="Arial" w:hAnsi="Arial" w:cs="Arial"/>
                <w:color w:val="0D0D0D" w:themeColor="text1" w:themeTint="F2"/>
                <w:szCs w:val="24"/>
              </w:rPr>
              <w:t xml:space="preserve"> or external consultation with Snowdonia National Park Authority.</w:t>
            </w:r>
            <w:r w:rsidRPr="00CD3000">
              <w:rPr>
                <w:rFonts w:ascii="Arial" w:hAnsi="Arial" w:cs="Arial"/>
                <w:color w:val="0D0D0D" w:themeColor="text1" w:themeTint="F2"/>
                <w:szCs w:val="24"/>
              </w:rPr>
              <w:t xml:space="preserve">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B1B9C9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CD3000">
            <w:pPr>
              <w:spacing w:before="60"/>
              <w:rPr>
                <w:rFonts w:ascii="Arial" w:hAnsi="Arial" w:cs="Arial"/>
                <w:szCs w:val="24"/>
              </w:rPr>
            </w:pPr>
          </w:p>
        </w:tc>
        <w:tc>
          <w:tcPr>
            <w:tcW w:w="1072" w:type="dxa"/>
          </w:tcPr>
          <w:p w14:paraId="0FF152B9" w14:textId="339D0E2C" w:rsidR="007820C3" w:rsidRPr="00FB30B4" w:rsidRDefault="00F42F8A"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CD3000" w:rsidRDefault="0086051F" w:rsidP="00644DC8">
            <w:pPr>
              <w:spacing w:before="60"/>
              <w:rPr>
                <w:rFonts w:ascii="Arial" w:hAnsi="Arial" w:cs="Arial"/>
                <w:color w:val="0D0D0D" w:themeColor="text1" w:themeTint="F2"/>
              </w:rPr>
            </w:pPr>
            <w:r w:rsidRPr="00CD3000">
              <w:rPr>
                <w:rFonts w:ascii="Arial" w:hAnsi="Arial" w:cs="Arial"/>
                <w:color w:val="0D0D0D" w:themeColor="text1" w:themeTint="F2"/>
              </w:rPr>
              <w:t xml:space="preserve">WFD stage 2 scoping has been completed and the activity/project is considered as having </w:t>
            </w:r>
            <w:r w:rsidRPr="00CD3000">
              <w:rPr>
                <w:rFonts w:ascii="Arial" w:hAnsi="Arial" w:cs="Arial"/>
                <w:b/>
                <w:bCs/>
                <w:color w:val="0D0D0D" w:themeColor="text1" w:themeTint="F2"/>
              </w:rPr>
              <w:t>no risk of causing deterioration or preventing any water body or WFD Protected Area from reaching its objectives</w:t>
            </w:r>
            <w:r w:rsidRPr="00CD3000">
              <w:rPr>
                <w:rFonts w:ascii="Arial" w:hAnsi="Arial" w:cs="Arial"/>
                <w:color w:val="0D0D0D" w:themeColor="text1" w:themeTint="F2"/>
              </w:rPr>
              <w:t xml:space="preserve"> and taking account of the advice from technical officers - is considered compliant with the WFD Regulations 2017.</w:t>
            </w:r>
          </w:p>
          <w:p w14:paraId="7DEDFFF1" w14:textId="75D6F5CA" w:rsidR="002967CA" w:rsidRPr="007820C3" w:rsidRDefault="002967CA" w:rsidP="00CD3000">
            <w:pPr>
              <w:spacing w:before="60"/>
              <w:rPr>
                <w:rFonts w:ascii="Arial" w:hAnsi="Arial" w:cs="Arial"/>
                <w:szCs w:val="24"/>
              </w:rPr>
            </w:pPr>
          </w:p>
        </w:tc>
        <w:tc>
          <w:tcPr>
            <w:tcW w:w="1072" w:type="dxa"/>
          </w:tcPr>
          <w:p w14:paraId="2E80C0FB" w14:textId="2B357EC2" w:rsidR="00D512DF" w:rsidRPr="00FB30B4" w:rsidRDefault="00F42F8A"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D300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A" w14:textId="14CF5440" w:rsidR="007820C3" w:rsidRPr="00CD3000" w:rsidRDefault="007820C3" w:rsidP="00CD3000">
            <w:pPr>
              <w:rPr>
                <w:rFonts w:ascii="Arial" w:hAnsi="Arial" w:cs="Arial"/>
                <w:color w:val="0D0D0D" w:themeColor="text1" w:themeTint="F2"/>
                <w:szCs w:val="24"/>
              </w:rPr>
            </w:pPr>
            <w:r w:rsidRPr="00CD3000">
              <w:rPr>
                <w:rFonts w:ascii="Arial" w:hAnsi="Arial" w:cs="Arial"/>
                <w:color w:val="0D0D0D" w:themeColor="text1" w:themeTint="F2"/>
                <w:szCs w:val="24"/>
              </w:rPr>
              <w:t>A full assessment of the application and its potential to affect the site</w:t>
            </w:r>
            <w:r w:rsidR="000D7508" w:rsidRPr="00CD3000">
              <w:rPr>
                <w:rFonts w:ascii="Arial" w:hAnsi="Arial" w:cs="Arial"/>
                <w:color w:val="0D0D0D" w:themeColor="text1" w:themeTint="F2"/>
                <w:szCs w:val="24"/>
              </w:rPr>
              <w:t xml:space="preserve"> </w:t>
            </w:r>
            <w:r w:rsidRPr="00CD3000">
              <w:rPr>
                <w:rFonts w:ascii="Arial" w:hAnsi="Arial" w:cs="Arial"/>
                <w:color w:val="0D0D0D" w:themeColor="text1" w:themeTint="F2"/>
                <w:szCs w:val="24"/>
              </w:rPr>
              <w:t>has been carried out as part of the permitting process. We consider that the application will not affect the features of the site</w:t>
            </w:r>
            <w:r w:rsidR="000D7508" w:rsidRPr="00CD3000">
              <w:rPr>
                <w:rFonts w:ascii="Arial" w:hAnsi="Arial" w:cs="Arial"/>
                <w:color w:val="0D0D0D" w:themeColor="text1" w:themeTint="F2"/>
                <w:szCs w:val="24"/>
              </w:rPr>
              <w:t>.</w:t>
            </w:r>
          </w:p>
          <w:p w14:paraId="0FF152CB" w14:textId="77777777" w:rsidR="007820C3" w:rsidRPr="00CD3000" w:rsidRDefault="007820C3" w:rsidP="00EF499E">
            <w:pPr>
              <w:rPr>
                <w:rFonts w:ascii="Arial" w:hAnsi="Arial" w:cs="Arial"/>
                <w:color w:val="0D0D0D" w:themeColor="text1" w:themeTint="F2"/>
                <w:szCs w:val="24"/>
              </w:rPr>
            </w:pPr>
          </w:p>
          <w:p w14:paraId="1AE4868B" w14:textId="67BEBD2E" w:rsidR="00136717" w:rsidRDefault="007820C3" w:rsidP="00EF499E">
            <w:pPr>
              <w:rPr>
                <w:rFonts w:ascii="Arial" w:hAnsi="Arial" w:cs="Arial"/>
                <w:color w:val="FF00FF"/>
                <w:szCs w:val="24"/>
              </w:rPr>
            </w:pPr>
            <w:r w:rsidRPr="00CD3000">
              <w:rPr>
                <w:rFonts w:ascii="Arial" w:hAnsi="Arial" w:cs="Arial"/>
                <w:color w:val="0D0D0D" w:themeColor="text1" w:themeTint="F2"/>
                <w:szCs w:val="24"/>
              </w:rPr>
              <w:t xml:space="preserve">We have not formally consulted </w:t>
            </w:r>
            <w:r w:rsidR="009A3F85" w:rsidRPr="00CD3000">
              <w:rPr>
                <w:rFonts w:ascii="Arial" w:hAnsi="Arial" w:cs="Arial"/>
                <w:color w:val="0D0D0D" w:themeColor="text1" w:themeTint="F2"/>
                <w:szCs w:val="24"/>
              </w:rPr>
              <w:t xml:space="preserve"> </w:t>
            </w:r>
            <w:r w:rsidRPr="00CD3000">
              <w:rPr>
                <w:rFonts w:ascii="Arial" w:hAnsi="Arial" w:cs="Arial"/>
                <w:color w:val="0D0D0D" w:themeColor="text1" w:themeTint="F2"/>
                <w:szCs w:val="24"/>
              </w:rPr>
              <w:t xml:space="preserve">on the application.  The decision was taken in accordance with our guidance. </w:t>
            </w:r>
          </w:p>
          <w:p w14:paraId="0FF152CF" w14:textId="77777777" w:rsidR="00FB30B4" w:rsidRPr="007820C3" w:rsidRDefault="00FB30B4" w:rsidP="00CD3000">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77777777" w:rsidR="00136717" w:rsidRPr="00CD3000" w:rsidRDefault="00136717" w:rsidP="00136717">
            <w:pPr>
              <w:spacing w:before="60"/>
              <w:rPr>
                <w:rFonts w:ascii="Arial" w:hAnsi="Arial" w:cs="Arial"/>
                <w:color w:val="0D0D0D" w:themeColor="text1" w:themeTint="F2"/>
                <w:szCs w:val="24"/>
              </w:rPr>
            </w:pPr>
            <w:r w:rsidRPr="00CD3000">
              <w:rPr>
                <w:rFonts w:ascii="Arial" w:hAnsi="Arial" w:cs="Arial"/>
                <w:color w:val="0D0D0D" w:themeColor="text1" w:themeTint="F2"/>
                <w:szCs w:val="24"/>
              </w:rPr>
              <w:t xml:space="preserve">HRA is not required because there is no conceivable impact pathway to any Natura 2000/Ramsar site </w:t>
            </w:r>
          </w:p>
          <w:p w14:paraId="50917BB1" w14:textId="63E6C69A" w:rsidR="00136717" w:rsidRPr="00CD3000" w:rsidRDefault="000D7508" w:rsidP="7126189C">
            <w:pPr>
              <w:spacing w:before="60"/>
              <w:rPr>
                <w:rFonts w:ascii="Arial" w:hAnsi="Arial" w:cs="Arial"/>
                <w:color w:val="0D0D0D" w:themeColor="text1" w:themeTint="F2"/>
              </w:rPr>
            </w:pPr>
            <w:r w:rsidRPr="00CD3000">
              <w:rPr>
                <w:rFonts w:ascii="Arial" w:hAnsi="Arial" w:cs="Arial"/>
                <w:color w:val="0D0D0D" w:themeColor="text1" w:themeTint="F2"/>
              </w:rPr>
              <w:t>As detailed in Form 1 completed to section 2 there is</w:t>
            </w:r>
            <w:r w:rsidR="00136717" w:rsidRPr="00CD3000">
              <w:rPr>
                <w:rFonts w:ascii="Arial" w:hAnsi="Arial" w:cs="Arial"/>
                <w:color w:val="0D0D0D" w:themeColor="text1" w:themeTint="F2"/>
              </w:rPr>
              <w:t xml:space="preserve"> no conceivable impact on any Natura 2000 site, by virtue of the scale or location or nature of the project.</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CD3000">
            <w:pPr>
              <w:rPr>
                <w:rFonts w:ascii="Arial" w:hAnsi="Arial" w:cs="Arial"/>
                <w:color w:val="000000"/>
                <w:szCs w:val="24"/>
              </w:rPr>
            </w:pPr>
          </w:p>
        </w:tc>
        <w:tc>
          <w:tcPr>
            <w:tcW w:w="1072" w:type="dxa"/>
          </w:tcPr>
          <w:p w14:paraId="5CCCC72E" w14:textId="13B4A56B" w:rsidR="00136717" w:rsidRPr="00FB30B4" w:rsidRDefault="000D7508"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CD3000" w:rsidRDefault="007820C3" w:rsidP="00A60F17">
            <w:pPr>
              <w:rPr>
                <w:rFonts w:ascii="Arial" w:hAnsi="Arial" w:cs="Arial"/>
                <w:color w:val="0D0D0D" w:themeColor="text1" w:themeTint="F2"/>
                <w:szCs w:val="24"/>
              </w:rPr>
            </w:pPr>
            <w:r w:rsidRPr="00CD3000">
              <w:rPr>
                <w:rFonts w:ascii="Arial" w:hAnsi="Arial" w:cs="Arial"/>
                <w:color w:val="0D0D0D" w:themeColor="text1" w:themeTint="F2"/>
                <w:szCs w:val="24"/>
              </w:rPr>
              <w:t>Environmental risk</w:t>
            </w:r>
          </w:p>
          <w:p w14:paraId="0FF152E1" w14:textId="4273B396" w:rsidR="007820C3" w:rsidRPr="00CD3000" w:rsidRDefault="007820C3" w:rsidP="00A26EA6">
            <w:pPr>
              <w:rPr>
                <w:rFonts w:ascii="Arial" w:hAnsi="Arial" w:cs="Arial"/>
                <w:color w:val="0D0D0D" w:themeColor="text1" w:themeTint="F2"/>
                <w:szCs w:val="24"/>
              </w:rPr>
            </w:pPr>
          </w:p>
        </w:tc>
        <w:tc>
          <w:tcPr>
            <w:tcW w:w="6266" w:type="dxa"/>
          </w:tcPr>
          <w:p w14:paraId="0FF152E2" w14:textId="77777777" w:rsidR="007820C3" w:rsidRPr="00CD3000" w:rsidRDefault="007820C3" w:rsidP="00A60F17">
            <w:pPr>
              <w:rPr>
                <w:rFonts w:ascii="Arial" w:hAnsi="Arial" w:cs="Arial"/>
                <w:color w:val="0D0D0D" w:themeColor="text1" w:themeTint="F2"/>
                <w:szCs w:val="24"/>
              </w:rPr>
            </w:pPr>
            <w:r w:rsidRPr="00CD3000">
              <w:rPr>
                <w:rFonts w:ascii="Arial" w:hAnsi="Arial" w:cs="Arial"/>
                <w:color w:val="0D0D0D" w:themeColor="text1" w:themeTint="F2"/>
                <w:szCs w:val="24"/>
              </w:rPr>
              <w:t xml:space="preserve">We have carried out a risk assessment on behalf of the operator.  </w:t>
            </w:r>
          </w:p>
          <w:p w14:paraId="0FF152E3" w14:textId="77777777" w:rsidR="00FB30B4" w:rsidRPr="00CD3000" w:rsidRDefault="00FB30B4" w:rsidP="00A60F17">
            <w:pPr>
              <w:rPr>
                <w:rFonts w:ascii="Arial" w:hAnsi="Arial" w:cs="Arial"/>
                <w:color w:val="0D0D0D" w:themeColor="text1" w:themeTint="F2"/>
                <w:szCs w:val="24"/>
              </w:rPr>
            </w:pPr>
          </w:p>
          <w:p w14:paraId="0FF152E4" w14:textId="77777777" w:rsidR="007820C3" w:rsidRPr="00CD3000" w:rsidRDefault="007820C3" w:rsidP="00A60F17">
            <w:pPr>
              <w:rPr>
                <w:rFonts w:ascii="Arial" w:hAnsi="Arial" w:cs="Arial"/>
                <w:color w:val="0D0D0D" w:themeColor="text1" w:themeTint="F2"/>
                <w:szCs w:val="24"/>
              </w:rPr>
            </w:pPr>
            <w:r w:rsidRPr="00CD3000">
              <w:rPr>
                <w:rFonts w:ascii="Arial" w:hAnsi="Arial" w:cs="Arial"/>
                <w:color w:val="0D0D0D" w:themeColor="text1" w:themeTint="F2"/>
                <w:szCs w:val="24"/>
              </w:rPr>
              <w:t xml:space="preserve">The operator considers this risk assessment is satisfactory. </w:t>
            </w:r>
          </w:p>
          <w:p w14:paraId="0FF152E7" w14:textId="77777777" w:rsidR="007820C3" w:rsidRPr="00CD3000" w:rsidRDefault="007820C3" w:rsidP="00A60F17">
            <w:pPr>
              <w:rPr>
                <w:rFonts w:ascii="Arial" w:hAnsi="Arial" w:cs="Arial"/>
                <w:color w:val="0D0D0D" w:themeColor="text1" w:themeTint="F2"/>
                <w:szCs w:val="24"/>
              </w:rPr>
            </w:pPr>
          </w:p>
          <w:p w14:paraId="0FF152E8" w14:textId="616A9E18" w:rsidR="007820C3" w:rsidRPr="00CD3000" w:rsidRDefault="007820C3" w:rsidP="00A60F17">
            <w:pPr>
              <w:pStyle w:val="BodyText"/>
              <w:rPr>
                <w:rFonts w:ascii="Arial" w:hAnsi="Arial" w:cs="Arial"/>
                <w:color w:val="0D0D0D" w:themeColor="text1" w:themeTint="F2"/>
                <w:szCs w:val="24"/>
              </w:rPr>
            </w:pPr>
            <w:r w:rsidRPr="00CD3000">
              <w:rPr>
                <w:rFonts w:ascii="Arial" w:hAnsi="Arial" w:cs="Arial"/>
                <w:color w:val="0D0D0D" w:themeColor="text1" w:themeTint="F2"/>
                <w:szCs w:val="24"/>
              </w:rPr>
              <w:t>The assessment shows that, applying the conservative criteria in our guidance on Environmental Risk Assessment all emissions may be categorised as environmentally insignificant</w:t>
            </w:r>
            <w:r w:rsidR="000D7508" w:rsidRPr="00CD3000">
              <w:rPr>
                <w:rFonts w:ascii="Arial" w:hAnsi="Arial" w:cs="Arial"/>
                <w:color w:val="0D0D0D" w:themeColor="text1" w:themeTint="F2"/>
                <w:szCs w:val="24"/>
              </w:rPr>
              <w:t>.</w:t>
            </w:r>
            <w:r w:rsidRPr="00CD3000">
              <w:rPr>
                <w:rFonts w:ascii="Arial" w:hAnsi="Arial" w:cs="Arial"/>
                <w:color w:val="0D0D0D" w:themeColor="text1" w:themeTint="F2"/>
                <w:szCs w:val="24"/>
              </w:rPr>
              <w:t xml:space="preserve"> </w:t>
            </w:r>
          </w:p>
          <w:p w14:paraId="0FF152E9" w14:textId="77777777" w:rsidR="00FB30B4" w:rsidRPr="00CD3000" w:rsidRDefault="00FB30B4" w:rsidP="00A60F17">
            <w:pPr>
              <w:pStyle w:val="BodyText"/>
              <w:rPr>
                <w:rFonts w:ascii="Arial" w:hAnsi="Arial" w:cs="Arial"/>
                <w:color w:val="0D0D0D" w:themeColor="text1" w:themeTint="F2"/>
                <w:szCs w:val="24"/>
              </w:rPr>
            </w:pPr>
          </w:p>
        </w:tc>
        <w:tc>
          <w:tcPr>
            <w:tcW w:w="1072" w:type="dxa"/>
          </w:tcPr>
          <w:p w14:paraId="0FF152EA" w14:textId="523FE572" w:rsidR="007820C3" w:rsidRPr="00FB30B4" w:rsidRDefault="000D7508" w:rsidP="00A60F17">
            <w:pPr>
              <w:rPr>
                <w:rFonts w:ascii="Arial" w:hAnsi="Arial" w:cs="Arial"/>
                <w:color w:val="000000"/>
                <w:szCs w:val="24"/>
              </w:rPr>
            </w:pPr>
            <w:r w:rsidRPr="00FB30B4">
              <w:rPr>
                <w:rFonts w:ascii="Wingdings" w:eastAsia="Wingdings" w:hAnsi="Wingdings" w:cs="Wingdings"/>
                <w:color w:val="000000"/>
                <w:szCs w:val="24"/>
              </w:rPr>
              <w:t>ü</w:t>
            </w:r>
            <w:r w:rsidRPr="00FB30B4" w:rsidDel="000D7508">
              <w:rPr>
                <w:rFonts w:ascii="Arial" w:hAnsi="Arial" w:cs="Arial"/>
                <w:color w:val="000000"/>
                <w:szCs w:val="24"/>
              </w:rPr>
              <w:t xml:space="preserve"> </w:t>
            </w:r>
          </w:p>
        </w:tc>
      </w:tr>
      <w:tr w:rsidR="007820C3" w:rsidRPr="007820C3" w14:paraId="0FF152F6" w14:textId="77777777" w:rsidTr="396B50C7">
        <w:trPr>
          <w:gridAfter w:val="1"/>
          <w:wAfter w:w="13" w:type="dxa"/>
        </w:trPr>
        <w:tc>
          <w:tcPr>
            <w:tcW w:w="1951" w:type="dxa"/>
          </w:tcPr>
          <w:p w14:paraId="0FF152EC" w14:textId="77777777" w:rsidR="007820C3" w:rsidRPr="00CD3000" w:rsidRDefault="007820C3" w:rsidP="00792CEE">
            <w:pPr>
              <w:rPr>
                <w:rFonts w:ascii="Arial" w:hAnsi="Arial" w:cs="Arial"/>
                <w:color w:val="0D0D0D" w:themeColor="text1" w:themeTint="F2"/>
                <w:szCs w:val="24"/>
              </w:rPr>
            </w:pPr>
            <w:r w:rsidRPr="00CD3000">
              <w:rPr>
                <w:rFonts w:ascii="Arial" w:hAnsi="Arial" w:cs="Arial"/>
                <w:color w:val="0D0D0D" w:themeColor="text1" w:themeTint="F2"/>
                <w:szCs w:val="24"/>
              </w:rPr>
              <w:t>Operating techniques</w:t>
            </w:r>
          </w:p>
        </w:tc>
        <w:tc>
          <w:tcPr>
            <w:tcW w:w="6266" w:type="dxa"/>
          </w:tcPr>
          <w:p w14:paraId="0FF152ED" w14:textId="77777777" w:rsidR="007820C3" w:rsidRPr="00CD3000" w:rsidRDefault="007820C3" w:rsidP="00792CEE">
            <w:pPr>
              <w:pStyle w:val="BodyText"/>
              <w:rPr>
                <w:rFonts w:ascii="Arial" w:hAnsi="Arial" w:cs="Arial"/>
                <w:color w:val="0D0D0D" w:themeColor="text1" w:themeTint="F2"/>
                <w:szCs w:val="24"/>
              </w:rPr>
            </w:pPr>
            <w:r w:rsidRPr="00CD3000">
              <w:rPr>
                <w:rFonts w:ascii="Arial" w:hAnsi="Arial" w:cs="Arial"/>
                <w:color w:val="0D0D0D" w:themeColor="text1" w:themeTint="F2"/>
                <w:szCs w:val="24"/>
              </w:rPr>
              <w:t xml:space="preserve">We have reviewed the techniques used by the operator and compared these with the relevant guidance notes. </w:t>
            </w:r>
          </w:p>
          <w:p w14:paraId="4BDE2FF2" w14:textId="2C0937C9" w:rsidR="000D7508" w:rsidRPr="00CD3000" w:rsidRDefault="000D7508" w:rsidP="00792CEE">
            <w:pPr>
              <w:pStyle w:val="BodyText"/>
              <w:rPr>
                <w:rFonts w:ascii="Arial" w:hAnsi="Arial" w:cs="Arial"/>
                <w:color w:val="0D0D0D" w:themeColor="text1" w:themeTint="F2"/>
                <w:szCs w:val="24"/>
              </w:rPr>
            </w:pPr>
            <w:r w:rsidRPr="00CD3000">
              <w:rPr>
                <w:rFonts w:ascii="Arial" w:hAnsi="Arial" w:cs="Arial"/>
                <w:color w:val="0D0D0D" w:themeColor="text1" w:themeTint="F2"/>
                <w:szCs w:val="24"/>
              </w:rPr>
              <w:t>The</w:t>
            </w:r>
            <w:r w:rsidR="007820C3" w:rsidRPr="00CD3000">
              <w:rPr>
                <w:rFonts w:ascii="Arial" w:hAnsi="Arial" w:cs="Arial"/>
                <w:color w:val="0D0D0D" w:themeColor="text1" w:themeTint="F2"/>
                <w:szCs w:val="24"/>
              </w:rPr>
              <w:t xml:space="preserve"> measures proposed by the operator </w:t>
            </w:r>
            <w:r w:rsidRPr="00CD3000">
              <w:rPr>
                <w:rFonts w:ascii="Arial" w:hAnsi="Arial" w:cs="Arial"/>
                <w:color w:val="0D0D0D" w:themeColor="text1" w:themeTint="F2"/>
                <w:szCs w:val="24"/>
              </w:rPr>
              <w:t>comply to those set out in TGN How to Comply with your Environmental permit 7.01 for operation of a domestic in nature effluent treatment system.</w:t>
            </w:r>
          </w:p>
          <w:p w14:paraId="7D39E570" w14:textId="77777777" w:rsidR="000D7508" w:rsidRPr="00CD3000" w:rsidRDefault="000D7508" w:rsidP="00792CEE">
            <w:pPr>
              <w:pStyle w:val="BodyText"/>
              <w:rPr>
                <w:rFonts w:ascii="Arial" w:hAnsi="Arial" w:cs="Arial"/>
                <w:color w:val="0D0D0D" w:themeColor="text1" w:themeTint="F2"/>
                <w:szCs w:val="24"/>
              </w:rPr>
            </w:pPr>
          </w:p>
          <w:p w14:paraId="0FF152EF" w14:textId="77777777" w:rsidR="007820C3" w:rsidRPr="00CD3000" w:rsidRDefault="007820C3" w:rsidP="00792CEE">
            <w:pPr>
              <w:pStyle w:val="BodyText"/>
              <w:rPr>
                <w:rFonts w:ascii="Arial" w:hAnsi="Arial" w:cs="Arial"/>
                <w:color w:val="0D0D0D" w:themeColor="text1" w:themeTint="F2"/>
                <w:szCs w:val="24"/>
              </w:rPr>
            </w:pPr>
            <w:r w:rsidRPr="00CD3000">
              <w:rPr>
                <w:rFonts w:ascii="Arial" w:hAnsi="Arial" w:cs="Arial"/>
                <w:color w:val="0D0D0D" w:themeColor="text1" w:themeTint="F2"/>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CD3000" w:rsidRDefault="00FB30B4" w:rsidP="00CD3000">
            <w:pPr>
              <w:pStyle w:val="BodyText"/>
              <w:rPr>
                <w:rFonts w:ascii="Arial" w:hAnsi="Arial" w:cs="Arial"/>
                <w:color w:val="0D0D0D" w:themeColor="text1" w:themeTint="F2"/>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CD3000" w:rsidRDefault="007820C3" w:rsidP="00792CEE">
            <w:pPr>
              <w:rPr>
                <w:rFonts w:ascii="Arial" w:hAnsi="Arial" w:cs="Arial"/>
                <w:color w:val="0D0D0D" w:themeColor="text1" w:themeTint="F2"/>
                <w:szCs w:val="24"/>
              </w:rPr>
            </w:pPr>
          </w:p>
          <w:p w14:paraId="45ED90CE" w14:textId="77777777" w:rsidR="000D7508" w:rsidRPr="00CD3000" w:rsidRDefault="007820C3" w:rsidP="00C07952">
            <w:pPr>
              <w:rPr>
                <w:rFonts w:ascii="Arial" w:hAnsi="Arial" w:cs="Arial"/>
                <w:color w:val="0D0D0D" w:themeColor="text1" w:themeTint="F2"/>
                <w:szCs w:val="24"/>
              </w:rPr>
            </w:pPr>
            <w:r w:rsidRPr="00CD3000">
              <w:rPr>
                <w:rFonts w:ascii="Arial" w:hAnsi="Arial" w:cs="Arial"/>
                <w:color w:val="0D0D0D" w:themeColor="text1" w:themeTint="F2"/>
                <w:szCs w:val="24"/>
              </w:rPr>
              <w:t>It is considered that the numeric limits described below will prevent significant deterioration of receiving waters.  We have imposed numeric limits because either a relevant environmental quality or operational standard requires this.</w:t>
            </w:r>
          </w:p>
          <w:p w14:paraId="30659B15" w14:textId="77777777" w:rsidR="000D7508" w:rsidRPr="00CD3000" w:rsidRDefault="000D7508" w:rsidP="00C07952">
            <w:pPr>
              <w:rPr>
                <w:rFonts w:ascii="Arial" w:hAnsi="Arial" w:cs="Arial"/>
                <w:color w:val="0D0D0D" w:themeColor="text1" w:themeTint="F2"/>
                <w:szCs w:val="24"/>
              </w:rPr>
            </w:pPr>
          </w:p>
          <w:p w14:paraId="51189916" w14:textId="0FD75515" w:rsidR="000D7508" w:rsidRPr="00CD3000" w:rsidRDefault="000D7508" w:rsidP="000D7508">
            <w:pPr>
              <w:rPr>
                <w:rFonts w:ascii="Arial" w:hAnsi="Arial" w:cs="Arial"/>
                <w:color w:val="0D0D0D" w:themeColor="text1" w:themeTint="F2"/>
                <w:szCs w:val="24"/>
              </w:rPr>
            </w:pPr>
            <w:r w:rsidRPr="00CD3000">
              <w:rPr>
                <w:rFonts w:ascii="Arial" w:hAnsi="Arial" w:cs="Arial"/>
                <w:color w:val="0D0D0D" w:themeColor="text1" w:themeTint="F2"/>
                <w:szCs w:val="24"/>
              </w:rPr>
              <w:t xml:space="preserve">The following limits will be applied </w:t>
            </w:r>
          </w:p>
          <w:p w14:paraId="37B5B330" w14:textId="77777777" w:rsidR="000D7508" w:rsidRPr="00CD3000" w:rsidRDefault="000D7508" w:rsidP="000D7508">
            <w:pPr>
              <w:rPr>
                <w:rFonts w:ascii="Arial" w:hAnsi="Arial" w:cs="Arial"/>
                <w:color w:val="0D0D0D" w:themeColor="text1" w:themeTint="F2"/>
                <w:szCs w:val="24"/>
              </w:rPr>
            </w:pPr>
            <w:r w:rsidRPr="00CD3000">
              <w:rPr>
                <w:rFonts w:ascii="Arial" w:hAnsi="Arial" w:cs="Arial"/>
                <w:color w:val="0D0D0D" w:themeColor="text1" w:themeTint="F2"/>
                <w:szCs w:val="24"/>
              </w:rPr>
              <w:t>•</w:t>
            </w:r>
            <w:r w:rsidRPr="00CD3000">
              <w:rPr>
                <w:rFonts w:ascii="Arial" w:hAnsi="Arial" w:cs="Arial"/>
                <w:color w:val="0D0D0D" w:themeColor="text1" w:themeTint="F2"/>
                <w:szCs w:val="24"/>
              </w:rPr>
              <w:tab/>
              <w:t>BOD: 20mg/l</w:t>
            </w:r>
          </w:p>
          <w:p w14:paraId="50A81C3E" w14:textId="77777777" w:rsidR="000D7508" w:rsidRPr="00CD3000" w:rsidRDefault="000D7508" w:rsidP="000D7508">
            <w:pPr>
              <w:rPr>
                <w:rFonts w:ascii="Arial" w:hAnsi="Arial" w:cs="Arial"/>
                <w:color w:val="0D0D0D" w:themeColor="text1" w:themeTint="F2"/>
                <w:szCs w:val="24"/>
              </w:rPr>
            </w:pPr>
            <w:r w:rsidRPr="00CD3000">
              <w:rPr>
                <w:rFonts w:ascii="Arial" w:hAnsi="Arial" w:cs="Arial"/>
                <w:color w:val="0D0D0D" w:themeColor="text1" w:themeTint="F2"/>
                <w:szCs w:val="24"/>
              </w:rPr>
              <w:t>•</w:t>
            </w:r>
            <w:r w:rsidRPr="00CD3000">
              <w:rPr>
                <w:rFonts w:ascii="Arial" w:hAnsi="Arial" w:cs="Arial"/>
                <w:color w:val="0D0D0D" w:themeColor="text1" w:themeTint="F2"/>
                <w:szCs w:val="24"/>
              </w:rPr>
              <w:tab/>
              <w:t>Ammonia 20mg/l</w:t>
            </w:r>
          </w:p>
          <w:p w14:paraId="1ED5AFBE" w14:textId="77777777" w:rsidR="000D7508" w:rsidRPr="00CD3000" w:rsidRDefault="000D7508" w:rsidP="000D7508">
            <w:pPr>
              <w:rPr>
                <w:rFonts w:ascii="Arial" w:hAnsi="Arial" w:cs="Arial"/>
                <w:color w:val="0D0D0D" w:themeColor="text1" w:themeTint="F2"/>
                <w:szCs w:val="24"/>
              </w:rPr>
            </w:pPr>
            <w:r w:rsidRPr="00CD3000">
              <w:rPr>
                <w:rFonts w:ascii="Arial" w:hAnsi="Arial" w:cs="Arial"/>
                <w:color w:val="0D0D0D" w:themeColor="text1" w:themeTint="F2"/>
                <w:szCs w:val="24"/>
              </w:rPr>
              <w:t>•</w:t>
            </w:r>
            <w:r w:rsidRPr="00CD3000">
              <w:rPr>
                <w:rFonts w:ascii="Arial" w:hAnsi="Arial" w:cs="Arial"/>
                <w:color w:val="0D0D0D" w:themeColor="text1" w:themeTint="F2"/>
                <w:szCs w:val="24"/>
              </w:rPr>
              <w:tab/>
              <w:t>SS: 30 mg/l</w:t>
            </w:r>
            <w:r w:rsidR="007820C3" w:rsidRPr="00CD3000">
              <w:rPr>
                <w:rFonts w:ascii="Arial" w:hAnsi="Arial" w:cs="Arial"/>
                <w:color w:val="0D0D0D" w:themeColor="text1" w:themeTint="F2"/>
                <w:szCs w:val="24"/>
              </w:rPr>
              <w:t xml:space="preserve"> </w:t>
            </w:r>
          </w:p>
          <w:p w14:paraId="1FC155B9" w14:textId="77777777" w:rsidR="000D7508" w:rsidRPr="00CD3000" w:rsidRDefault="000D7508" w:rsidP="000D7508">
            <w:pPr>
              <w:rPr>
                <w:rFonts w:ascii="Arial" w:hAnsi="Arial" w:cs="Arial"/>
                <w:color w:val="0D0D0D" w:themeColor="text1" w:themeTint="F2"/>
                <w:szCs w:val="24"/>
              </w:rPr>
            </w:pPr>
          </w:p>
          <w:p w14:paraId="49922F0C" w14:textId="7521B317" w:rsidR="000D7508" w:rsidRDefault="000D7508" w:rsidP="00CD3000">
            <w:pPr>
              <w:rPr>
                <w:rFonts w:ascii="Arial" w:hAnsi="Arial" w:cs="Arial"/>
                <w:color w:val="FF00FF"/>
                <w:szCs w:val="24"/>
              </w:rPr>
            </w:pPr>
            <w:r w:rsidRPr="00CD3000">
              <w:rPr>
                <w:rFonts w:ascii="Arial" w:hAnsi="Arial" w:cs="Arial"/>
                <w:color w:val="0D0D0D" w:themeColor="text1" w:themeTint="F2"/>
                <w:szCs w:val="24"/>
              </w:rPr>
              <w:t>Modelling using RQP software against relative Physchem data and WFD class boundary’s for the water body, shows the above limits maintains the waterbody at current High status and ensures WFD requirement is complied with.</w:t>
            </w:r>
          </w:p>
          <w:p w14:paraId="0FF1532F" w14:textId="77777777" w:rsidR="00FB30B4" w:rsidRPr="007820C3" w:rsidRDefault="00FB30B4" w:rsidP="00CD3000">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D300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B2E59DC"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CD3000">
              <w:rPr>
                <w:rFonts w:ascii="Arial" w:eastAsia="Arial" w:hAnsi="Arial" w:cs="Arial"/>
                <w:color w:val="0D0D0D" w:themeColor="text1" w:themeTint="F2"/>
              </w:rPr>
              <w:t>a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77777777" w:rsidR="00C44B7E" w:rsidRDefault="00C44B7E" w:rsidP="00CD3000">
      <w:pPr>
        <w:pStyle w:val="Heading1"/>
        <w:jc w:val="left"/>
        <w:rPr>
          <w:b w:val="0"/>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9B6F8" w14:textId="77777777" w:rsidR="00231DDE" w:rsidRDefault="00231D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5752D" w14:textId="5E581D80" w:rsidR="00231DDE" w:rsidRDefault="00231D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18D23" w14:textId="757092D6" w:rsidR="00231DDE" w:rsidRDefault="00231D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3C668" w14:textId="5B1C0E29" w:rsidR="00231DDE" w:rsidRDefault="00231D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8"/>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D7508"/>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1DD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73D9"/>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D3000"/>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2F8A"/>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8"/>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REGU-369-2747954</_dlc_DocId>
    <_dlc_DocIdUrl xmlns="9be56660-2c31-41ef-bc00-23e72f632f2a">
      <Url>https://cyfoethnaturiolcymru.sharepoint.com/teams/Regulatory/Permitting/_layouts/15/DocIdRedir.aspx?ID=REGU-369-2747954</Url>
      <Description>REGU-369-2747954</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The Towers</Site_x0020_Name>
    <Internal_x002f_External xmlns="859f7ad6-93f6-4205-b62b-a17f28acbbac">Outgoing document</Internal_x002f_External>
    <Post_x0020_code xmlns="859f7ad6-93f6-4205-b62b-a17f28acbbac">LL24 0DR</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Seebeck House , 1 Seebeck Place, Knowlhill, Milton Keynes, MK5 8FR</Addressee>
    <Process_x0020_Type xmlns="859f7ad6-93f6-4205-b62b-a17f28acbbac">Application</Process_x0020_Type>
    <Surrendered_x002f_Expired xmlns="859f7ad6-93f6-4205-b62b-a17f28acbbac" xsi:nil="true"/>
    <Document_x0020_Date xmlns="859f7ad6-93f6-4205-b62b-a17f28acbbac">2023-03-02T00:00:00+00:00</Document_x0020_Date>
    <Facility_x0020_Address xmlns="859f7ad6-93f6-4205-b62b-a17f28acbbac">Capel Curig, Betws-y-Coed</Facility_x0020_Address>
    <Environment_x0020_Sub_x0020_Folder xmlns="859f7ad6-93f6-4205-b62b-a17f28acbbac">Licences applications</Environment_x0020_Sub_x0020_Folder>
    <Customer_x0020_Name xmlns="859f7ad6-93f6-4205-b62b-a17f28acbbac">ALG Active Learning Centres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B6E35A6-2997-4A64-B50F-43312BF0EE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1030</Words>
  <Characters>5673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Wakeford, James</cp:lastModifiedBy>
  <cp:revision>52</cp:revision>
  <cp:lastPrinted>2008-01-30T13:54:00Z</cp:lastPrinted>
  <dcterms:created xsi:type="dcterms:W3CDTF">2016-07-19T10:33:00Z</dcterms:created>
  <dcterms:modified xsi:type="dcterms:W3CDTF">2023-03-30T09:15:00Z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a5699769-d175-4e88-8cfb-31eab3c86827</vt:lpwstr>
  </property>
  <property fmtid="{D5CDD505-2E9C-101B-9397-08002B2CF9AE}" pid="11" name="SharedWithUsers">
    <vt:lpwstr/>
  </property>
  <property fmtid="{D5CDD505-2E9C-101B-9397-08002B2CF9AE}" pid="12" name="MediaServiceImageTags">
    <vt:lpwstr/>
  </property>
</Properties>
</file>