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Pr="00AB3A3D" w:rsidRDefault="00A26EA6" w:rsidP="00D04424">
      <w:pPr>
        <w:pStyle w:val="Heading1"/>
        <w:jc w:val="left"/>
        <w:rPr>
          <w:color w:val="auto"/>
          <w:sz w:val="32"/>
          <w:szCs w:val="32"/>
        </w:rPr>
      </w:pPr>
      <w:r w:rsidRPr="00AB3A3D">
        <w:rPr>
          <w:color w:val="auto"/>
          <w:sz w:val="32"/>
          <w:szCs w:val="32"/>
        </w:rPr>
        <w:t>Nat</w:t>
      </w:r>
      <w:r w:rsidR="00352859" w:rsidRPr="00AB3A3D">
        <w:rPr>
          <w:color w:val="auto"/>
          <w:sz w:val="32"/>
          <w:szCs w:val="32"/>
        </w:rPr>
        <w:t>ur</w:t>
      </w:r>
      <w:r w:rsidRPr="00AB3A3D">
        <w:rPr>
          <w:color w:val="auto"/>
          <w:sz w:val="32"/>
          <w:szCs w:val="32"/>
        </w:rPr>
        <w:t>al Resources Wales</w:t>
      </w:r>
      <w:r w:rsidR="0014332B" w:rsidRPr="00AB3A3D">
        <w:rPr>
          <w:bCs/>
          <w:color w:val="auto"/>
          <w:sz w:val="32"/>
          <w:szCs w:val="32"/>
        </w:rPr>
        <w:t xml:space="preserve"> p</w:t>
      </w:r>
      <w:r w:rsidR="00D04424" w:rsidRPr="00AB3A3D">
        <w:rPr>
          <w:bCs/>
          <w:color w:val="auto"/>
          <w:sz w:val="32"/>
          <w:szCs w:val="32"/>
        </w:rPr>
        <w:t>ermitting</w:t>
      </w:r>
      <w:r w:rsidR="00D04424" w:rsidRPr="00AB3A3D">
        <w:rPr>
          <w:color w:val="auto"/>
          <w:sz w:val="32"/>
          <w:szCs w:val="32"/>
        </w:rPr>
        <w:t xml:space="preserve"> decisions</w:t>
      </w:r>
    </w:p>
    <w:p w14:paraId="0FF15248" w14:textId="77777777" w:rsidR="003719AD" w:rsidRPr="00AB3A3D" w:rsidRDefault="003719AD" w:rsidP="003719AD">
      <w:pPr>
        <w:pStyle w:val="Heading1"/>
        <w:spacing w:before="0" w:after="0"/>
        <w:jc w:val="left"/>
        <w:rPr>
          <w:bCs/>
          <w:color w:val="auto"/>
          <w:sz w:val="24"/>
          <w:szCs w:val="24"/>
        </w:rPr>
      </w:pPr>
    </w:p>
    <w:p w14:paraId="0FF15249" w14:textId="1DD45050" w:rsidR="00D04424" w:rsidRPr="00AB3A3D" w:rsidRDefault="0014332B" w:rsidP="003719AD">
      <w:pPr>
        <w:pStyle w:val="Heading1"/>
        <w:spacing w:before="0" w:after="0"/>
        <w:jc w:val="left"/>
        <w:rPr>
          <w:bCs/>
          <w:color w:val="auto"/>
          <w:sz w:val="32"/>
        </w:rPr>
      </w:pPr>
      <w:r w:rsidRPr="00AB3A3D">
        <w:rPr>
          <w:bCs/>
          <w:color w:val="auto"/>
          <w:sz w:val="32"/>
        </w:rPr>
        <w:t>Bespoke p</w:t>
      </w:r>
      <w:r w:rsidR="00D04424" w:rsidRPr="00AB3A3D">
        <w:rPr>
          <w:bCs/>
          <w:color w:val="auto"/>
          <w:sz w:val="32"/>
        </w:rPr>
        <w:t>ermit</w:t>
      </w:r>
      <w:r w:rsidR="00B73ECB" w:rsidRPr="00AB3A3D">
        <w:rPr>
          <w:bCs/>
          <w:color w:val="auto"/>
          <w:sz w:val="32"/>
        </w:rPr>
        <w:t xml:space="preserve"> </w:t>
      </w:r>
    </w:p>
    <w:p w14:paraId="0FF1524F" w14:textId="387995B7" w:rsidR="007820C3" w:rsidRPr="0014332B" w:rsidRDefault="007820C3" w:rsidP="00D04424">
      <w:pPr>
        <w:rPr>
          <w:rFonts w:ascii="Arial" w:hAnsi="Arial" w:cs="Arial"/>
          <w:szCs w:val="24"/>
        </w:rPr>
      </w:pPr>
    </w:p>
    <w:p w14:paraId="0FF15250" w14:textId="201A304E" w:rsidR="00D04424" w:rsidRPr="00AB3A3D" w:rsidRDefault="0060457F" w:rsidP="006B0BFB">
      <w:pPr>
        <w:spacing w:after="120"/>
        <w:rPr>
          <w:rFonts w:ascii="Arial" w:hAnsi="Arial"/>
          <w:color w:val="000000"/>
          <w:sz w:val="22"/>
          <w:szCs w:val="22"/>
          <w:lang w:eastAsia="en-US"/>
        </w:rPr>
      </w:pPr>
      <w:r w:rsidRPr="00AB3A3D">
        <w:rPr>
          <w:rFonts w:ascii="Arial" w:hAnsi="Arial"/>
          <w:color w:val="000000"/>
          <w:sz w:val="22"/>
          <w:szCs w:val="22"/>
          <w:lang w:eastAsia="en-US"/>
        </w:rPr>
        <w:t xml:space="preserve">We have decided to </w:t>
      </w:r>
      <w:r w:rsidR="00AB3A3D" w:rsidRPr="00AB3A3D">
        <w:rPr>
          <w:rFonts w:ascii="Arial" w:hAnsi="Arial"/>
          <w:color w:val="000000"/>
          <w:sz w:val="22"/>
          <w:szCs w:val="22"/>
          <w:lang w:eastAsia="en-US"/>
        </w:rPr>
        <w:t>grant</w:t>
      </w:r>
      <w:r w:rsidR="00D2020E" w:rsidRPr="00AB3A3D">
        <w:rPr>
          <w:rFonts w:ascii="Arial" w:hAnsi="Arial"/>
          <w:color w:val="000000"/>
          <w:sz w:val="22"/>
          <w:szCs w:val="22"/>
          <w:lang w:eastAsia="en-US"/>
        </w:rPr>
        <w:t xml:space="preserve"> </w:t>
      </w:r>
      <w:r w:rsidRPr="00AB3A3D">
        <w:rPr>
          <w:rFonts w:ascii="Arial" w:hAnsi="Arial"/>
          <w:color w:val="000000"/>
          <w:sz w:val="22"/>
          <w:szCs w:val="22"/>
          <w:lang w:eastAsia="en-US"/>
        </w:rPr>
        <w:t xml:space="preserve">the </w:t>
      </w:r>
      <w:r w:rsidR="00AB3A3D" w:rsidRPr="00AB3A3D">
        <w:rPr>
          <w:rFonts w:ascii="Arial" w:hAnsi="Arial"/>
          <w:color w:val="000000"/>
          <w:sz w:val="22"/>
          <w:szCs w:val="22"/>
          <w:lang w:eastAsia="en-US"/>
        </w:rPr>
        <w:t>permit</w:t>
      </w:r>
      <w:r w:rsidRPr="00AB3A3D">
        <w:rPr>
          <w:rFonts w:ascii="Arial" w:hAnsi="Arial"/>
          <w:color w:val="000000"/>
          <w:sz w:val="22"/>
          <w:szCs w:val="22"/>
          <w:lang w:eastAsia="en-US"/>
        </w:rPr>
        <w:t xml:space="preserve"> for</w:t>
      </w:r>
      <w:r w:rsidR="00AB3A3D" w:rsidRPr="00AB3A3D">
        <w:rPr>
          <w:rFonts w:ascii="Arial" w:hAnsi="Arial"/>
          <w:color w:val="000000"/>
          <w:sz w:val="22"/>
          <w:szCs w:val="22"/>
          <w:lang w:eastAsia="en-US"/>
        </w:rPr>
        <w:t xml:space="preserve"> </w:t>
      </w:r>
      <w:proofErr w:type="spellStart"/>
      <w:r w:rsidR="00AB3A3D" w:rsidRPr="00AB3A3D">
        <w:rPr>
          <w:rFonts w:ascii="Arial" w:hAnsi="Arial"/>
          <w:color w:val="000000"/>
          <w:sz w:val="22"/>
          <w:szCs w:val="22"/>
          <w:lang w:eastAsia="en-US"/>
        </w:rPr>
        <w:t>Llanycefn</w:t>
      </w:r>
      <w:proofErr w:type="spellEnd"/>
      <w:r w:rsidR="00AB3A3D" w:rsidRPr="00AB3A3D">
        <w:rPr>
          <w:rFonts w:ascii="Arial" w:hAnsi="Arial"/>
          <w:color w:val="000000"/>
          <w:sz w:val="22"/>
          <w:szCs w:val="22"/>
          <w:lang w:eastAsia="en-US"/>
        </w:rPr>
        <w:t xml:space="preserve"> Parish Church</w:t>
      </w:r>
      <w:r w:rsidRPr="00AB3A3D">
        <w:rPr>
          <w:rFonts w:ascii="Arial" w:hAnsi="Arial"/>
          <w:color w:val="000000"/>
          <w:sz w:val="22"/>
          <w:szCs w:val="22"/>
          <w:lang w:eastAsia="en-US"/>
        </w:rPr>
        <w:t xml:space="preserve"> operated by </w:t>
      </w:r>
      <w:r w:rsidR="00AB3A3D" w:rsidRPr="00AB3A3D">
        <w:rPr>
          <w:rFonts w:ascii="Arial" w:hAnsi="Arial"/>
          <w:color w:val="000000"/>
          <w:sz w:val="22"/>
          <w:szCs w:val="22"/>
          <w:lang w:eastAsia="en-US"/>
        </w:rPr>
        <w:t>Mrs Gillian Harrison</w:t>
      </w:r>
    </w:p>
    <w:p w14:paraId="178F17B4" w14:textId="509A82A0" w:rsidR="00E907C6" w:rsidRPr="00AB3A3D" w:rsidRDefault="00E907C6" w:rsidP="006B0BFB">
      <w:pPr>
        <w:tabs>
          <w:tab w:val="left" w:pos="4253"/>
          <w:tab w:val="left" w:pos="6804"/>
        </w:tabs>
        <w:spacing w:after="120"/>
        <w:rPr>
          <w:rFonts w:ascii="Arial" w:hAnsi="Arial"/>
          <w:color w:val="000000"/>
          <w:sz w:val="22"/>
          <w:szCs w:val="22"/>
          <w:lang w:eastAsia="en-US"/>
        </w:rPr>
      </w:pPr>
      <w:bookmarkStart w:id="0" w:name="OLE_LINK1"/>
      <w:bookmarkStart w:id="1" w:name="OLE_LINK2"/>
      <w:r w:rsidRPr="00AB3A3D">
        <w:rPr>
          <w:rFonts w:ascii="Arial" w:hAnsi="Arial"/>
          <w:color w:val="000000"/>
          <w:sz w:val="22"/>
          <w:szCs w:val="22"/>
          <w:lang w:eastAsia="en-US"/>
        </w:rPr>
        <w:t xml:space="preserve">The application number is </w:t>
      </w:r>
      <w:bookmarkStart w:id="2" w:name="_GoBack"/>
      <w:bookmarkEnd w:id="2"/>
      <w:r w:rsidR="00AB3A3D" w:rsidRPr="00AB3A3D">
        <w:rPr>
          <w:rFonts w:ascii="Arial" w:hAnsi="Arial"/>
          <w:color w:val="000000"/>
          <w:sz w:val="22"/>
          <w:szCs w:val="22"/>
          <w:lang w:eastAsia="en-US"/>
        </w:rPr>
        <w:t>PAN-003376</w:t>
      </w:r>
    </w:p>
    <w:p w14:paraId="2E78B5C5" w14:textId="77777777" w:rsidR="00AB3A3D" w:rsidRDefault="00D04424" w:rsidP="00AB3A3D">
      <w:pPr>
        <w:pStyle w:val="Heading3nonum"/>
        <w:rPr>
          <w:sz w:val="22"/>
          <w:szCs w:val="22"/>
        </w:rPr>
      </w:pPr>
      <w:r w:rsidRPr="00AB3A3D">
        <w:rPr>
          <w:sz w:val="22"/>
          <w:szCs w:val="22"/>
        </w:rPr>
        <w:t xml:space="preserve">The permit number is [insert </w:t>
      </w:r>
      <w:r w:rsidR="009A3F85" w:rsidRPr="00AB3A3D">
        <w:rPr>
          <w:sz w:val="22"/>
          <w:szCs w:val="22"/>
        </w:rPr>
        <w:t>permit reference</w:t>
      </w:r>
      <w:r w:rsidRPr="00AB3A3D">
        <w:rPr>
          <w:sz w:val="22"/>
          <w:szCs w:val="22"/>
        </w:rPr>
        <w:t>]</w:t>
      </w:r>
      <w:r w:rsidR="00AB3A3D" w:rsidRPr="00AB3A3D">
        <w:rPr>
          <w:sz w:val="22"/>
          <w:szCs w:val="22"/>
        </w:rPr>
        <w:t xml:space="preserve"> </w:t>
      </w:r>
    </w:p>
    <w:p w14:paraId="7C7D6220" w14:textId="67E2020F" w:rsidR="00AB3A3D" w:rsidRPr="00F50CB1" w:rsidRDefault="00AB3A3D" w:rsidP="00AB3A3D">
      <w:pPr>
        <w:pStyle w:val="Heading3nonum"/>
        <w:rPr>
          <w:sz w:val="22"/>
          <w:szCs w:val="22"/>
        </w:rPr>
      </w:pPr>
      <w:r>
        <w:rPr>
          <w:sz w:val="22"/>
          <w:szCs w:val="22"/>
        </w:rPr>
        <w:t>The permit regulates a new discharge of secondary treated sewage effluent; a maximum of 1m</w:t>
      </w:r>
      <w:r w:rsidRPr="00ED1603">
        <w:rPr>
          <w:sz w:val="22"/>
          <w:szCs w:val="22"/>
          <w:vertAlign w:val="superscript"/>
        </w:rPr>
        <w:t>3</w:t>
      </w:r>
      <w:r>
        <w:rPr>
          <w:sz w:val="22"/>
          <w:szCs w:val="22"/>
        </w:rPr>
        <w:t xml:space="preserve">/day treated by a British Standard package treatment plant and discharged into a surface water drain that enters the Nant </w:t>
      </w:r>
      <w:proofErr w:type="spellStart"/>
      <w:r>
        <w:rPr>
          <w:sz w:val="22"/>
          <w:szCs w:val="22"/>
        </w:rPr>
        <w:t>Fach</w:t>
      </w:r>
      <w:proofErr w:type="spellEnd"/>
      <w:r>
        <w:rPr>
          <w:sz w:val="22"/>
          <w:szCs w:val="22"/>
        </w:rPr>
        <w:t xml:space="preserve"> stream at NGR </w:t>
      </w:r>
      <w:r w:rsidRPr="00F966D8">
        <w:rPr>
          <w:sz w:val="22"/>
          <w:szCs w:val="22"/>
        </w:rPr>
        <w:t>SN 09640 23653</w:t>
      </w:r>
      <w:r>
        <w:rPr>
          <w:sz w:val="22"/>
          <w:szCs w:val="22"/>
        </w:rPr>
        <w:t xml:space="preserve">. The system will serve a single 1 bed domestic </w:t>
      </w:r>
      <w:r w:rsidRPr="00ED1603">
        <w:rPr>
          <w:color w:val="auto"/>
          <w:sz w:val="22"/>
          <w:szCs w:val="22"/>
        </w:rPr>
        <w:t>dwelling.</w:t>
      </w:r>
      <w:r>
        <w:rPr>
          <w:sz w:val="22"/>
          <w:szCs w:val="22"/>
        </w:rPr>
        <w:t xml:space="preserve"> </w:t>
      </w:r>
    </w:p>
    <w:bookmarkEnd w:id="0"/>
    <w:bookmarkEnd w:id="1"/>
    <w:p w14:paraId="4BC1EB37" w14:textId="77777777" w:rsidR="00AB3A3D" w:rsidRDefault="00AB3A3D" w:rsidP="006B0BFB">
      <w:pPr>
        <w:spacing w:after="120"/>
        <w:rPr>
          <w:rFonts w:ascii="Arial" w:hAnsi="Arial"/>
        </w:rPr>
      </w:pPr>
    </w:p>
    <w:p w14:paraId="0FF15253" w14:textId="5F39E98F"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AB3A3D" w:rsidRDefault="006420BA" w:rsidP="006420BA">
      <w:pPr>
        <w:numPr>
          <w:ilvl w:val="0"/>
          <w:numId w:val="17"/>
        </w:numPr>
        <w:tabs>
          <w:tab w:val="clear" w:pos="1440"/>
          <w:tab w:val="num" w:pos="1134"/>
        </w:tabs>
        <w:spacing w:after="60"/>
        <w:ind w:left="1134" w:hanging="567"/>
        <w:rPr>
          <w:rFonts w:ascii="Arial" w:hAnsi="Arial"/>
        </w:rPr>
      </w:pPr>
      <w:r w:rsidRPr="00AB3A3D">
        <w:rPr>
          <w:rFonts w:ascii="Arial" w:hAnsi="Arial"/>
          <w:szCs w:val="24"/>
        </w:rPr>
        <w:t>Annex 1 the decision checklist</w:t>
      </w:r>
    </w:p>
    <w:p w14:paraId="0FF15264" w14:textId="4F49ECA7" w:rsidR="006420BA" w:rsidRPr="00AB3A3D" w:rsidRDefault="006420BA" w:rsidP="006420BA">
      <w:pPr>
        <w:numPr>
          <w:ilvl w:val="0"/>
          <w:numId w:val="17"/>
        </w:numPr>
        <w:tabs>
          <w:tab w:val="clear" w:pos="1440"/>
          <w:tab w:val="num" w:pos="1134"/>
        </w:tabs>
        <w:spacing w:after="120"/>
        <w:ind w:left="1134" w:hanging="567"/>
        <w:rPr>
          <w:rFonts w:ascii="Arial" w:hAnsi="Arial"/>
        </w:rPr>
      </w:pPr>
      <w:r w:rsidRPr="00AB3A3D">
        <w:rPr>
          <w:rFonts w:ascii="Arial" w:hAnsi="Arial"/>
          <w:szCs w:val="24"/>
        </w:rPr>
        <w:t>Annex 2 the consultatio</w:t>
      </w:r>
      <w:r w:rsidR="00AB3A3D" w:rsidRPr="00AB3A3D">
        <w:rPr>
          <w:rFonts w:ascii="Arial" w:hAnsi="Arial"/>
          <w:szCs w:val="24"/>
        </w:rPr>
        <w:t xml:space="preserve">n </w:t>
      </w:r>
      <w:r w:rsidRPr="00AB3A3D">
        <w:rPr>
          <w:rFonts w:ascii="Arial" w:hAnsi="Arial"/>
          <w:szCs w:val="24"/>
        </w:rPr>
        <w:t>response</w:t>
      </w:r>
    </w:p>
    <w:p w14:paraId="38EB234B" w14:textId="77777777" w:rsidR="00AB3A3D" w:rsidRDefault="00AB3A3D">
      <w:pPr>
        <w:rPr>
          <w:rFonts w:ascii="Arial" w:hAnsi="Arial"/>
          <w:b/>
          <w:bCs/>
          <w:color w:val="000000"/>
          <w:kern w:val="28"/>
        </w:rPr>
      </w:pPr>
      <w:r>
        <w:rPr>
          <w:bCs/>
        </w:rPr>
        <w:br w:type="page"/>
      </w:r>
    </w:p>
    <w:p w14:paraId="0FF15271" w14:textId="357732F8" w:rsidR="009864F9" w:rsidRPr="005B6A95" w:rsidRDefault="00591E64" w:rsidP="005B6A95">
      <w:pPr>
        <w:pStyle w:val="Heading1"/>
        <w:rPr>
          <w:bCs/>
          <w:sz w:val="24"/>
        </w:rPr>
      </w:pPr>
      <w:r w:rsidRPr="005B6A95">
        <w:rPr>
          <w:bCs/>
          <w:sz w:val="24"/>
        </w:rPr>
        <w:lastRenderedPageBreak/>
        <w:t xml:space="preserve">Annex </w:t>
      </w:r>
      <w:r w:rsidR="00F37C15" w:rsidRPr="005B6A95">
        <w:rPr>
          <w:bCs/>
          <w:sz w:val="24"/>
        </w:rPr>
        <w:t>1:</w:t>
      </w:r>
      <w:r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665FAD7A" w:rsidR="007820C3" w:rsidRPr="00AB3A3D" w:rsidRDefault="007820C3" w:rsidP="007820C3">
            <w:pPr>
              <w:pStyle w:val="Heading3"/>
              <w:spacing w:before="60"/>
              <w:rPr>
                <w:rFonts w:ascii="Arial" w:hAnsi="Arial" w:cs="Arial"/>
                <w:b w:val="0"/>
                <w:szCs w:val="24"/>
                <w:highlight w:val="red"/>
              </w:rPr>
            </w:pPr>
            <w:r w:rsidRPr="00AB3A3D">
              <w:rPr>
                <w:rFonts w:ascii="Arial" w:hAnsi="Arial" w:cs="Arial"/>
                <w:b w:val="0"/>
                <w:szCs w:val="24"/>
              </w:rPr>
              <w:t xml:space="preserve">Responses to </w:t>
            </w:r>
            <w:r w:rsidR="00AB3A3D" w:rsidRPr="00AB3A3D">
              <w:rPr>
                <w:rFonts w:ascii="Arial" w:hAnsi="Arial" w:cs="Arial"/>
                <w:b w:val="0"/>
                <w:szCs w:val="24"/>
              </w:rPr>
              <w:t>consultation</w:t>
            </w:r>
          </w:p>
        </w:tc>
        <w:tc>
          <w:tcPr>
            <w:tcW w:w="6266" w:type="dxa"/>
            <w:tcBorders>
              <w:bottom w:val="single" w:sz="4" w:space="0" w:color="auto"/>
            </w:tcBorders>
          </w:tcPr>
          <w:p w14:paraId="0FF1529A" w14:textId="680BA481" w:rsidR="007820C3" w:rsidRPr="00AB3A3D" w:rsidRDefault="007820C3" w:rsidP="007820C3">
            <w:pPr>
              <w:spacing w:before="60"/>
              <w:rPr>
                <w:rFonts w:ascii="Arial" w:hAnsi="Arial" w:cs="Arial"/>
                <w:szCs w:val="24"/>
              </w:rPr>
            </w:pPr>
            <w:r w:rsidRPr="00AB3A3D">
              <w:rPr>
                <w:rFonts w:ascii="Arial" w:hAnsi="Arial" w:cs="Arial"/>
                <w:szCs w:val="24"/>
              </w:rPr>
              <w:t xml:space="preserve">The consultation response (Annex 2) were taken into account in the decision.  </w:t>
            </w:r>
          </w:p>
          <w:p w14:paraId="0FF1529B" w14:textId="77777777" w:rsidR="007820C3" w:rsidRPr="00AB3A3D" w:rsidRDefault="007820C3" w:rsidP="007820C3">
            <w:pPr>
              <w:spacing w:before="60"/>
              <w:rPr>
                <w:rFonts w:ascii="Arial" w:hAnsi="Arial" w:cs="Arial"/>
                <w:szCs w:val="24"/>
              </w:rPr>
            </w:pPr>
          </w:p>
          <w:p w14:paraId="0FF1529C" w14:textId="77777777" w:rsidR="007820C3" w:rsidRPr="00AB3A3D" w:rsidRDefault="007820C3" w:rsidP="007820C3">
            <w:pPr>
              <w:spacing w:before="60"/>
              <w:rPr>
                <w:rFonts w:ascii="Arial" w:hAnsi="Arial" w:cs="Arial"/>
                <w:szCs w:val="24"/>
              </w:rPr>
            </w:pPr>
            <w:r w:rsidRPr="00AB3A3D">
              <w:rPr>
                <w:rFonts w:ascii="Arial" w:hAnsi="Arial" w:cs="Arial"/>
                <w:szCs w:val="24"/>
              </w:rPr>
              <w:t xml:space="preserve">The decision was taken in accordance with our guidance. </w:t>
            </w:r>
          </w:p>
          <w:p w14:paraId="0FF1529D" w14:textId="77777777" w:rsidR="007820C3" w:rsidRPr="00AB3A3D"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705C5E87"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232255C4" w:rsidR="007820C3" w:rsidRPr="007820C3" w:rsidRDefault="007820C3" w:rsidP="00AB3A3D">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1" w14:textId="6AC53AC5" w:rsidR="007820C3" w:rsidRDefault="007820C3" w:rsidP="0016775A">
            <w:pPr>
              <w:rPr>
                <w:rFonts w:ascii="Arial" w:hAnsi="Arial" w:cs="Arial"/>
                <w:color w:val="FF00FF"/>
                <w:szCs w:val="24"/>
              </w:rPr>
            </w:pPr>
          </w:p>
          <w:p w14:paraId="0FF152C2" w14:textId="77777777" w:rsidR="00FB30B4" w:rsidRPr="007820C3" w:rsidRDefault="00FB30B4"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7777777" w:rsidR="007820C3" w:rsidRPr="00AB3A3D" w:rsidRDefault="007820C3" w:rsidP="00EF499E">
            <w:pPr>
              <w:rPr>
                <w:rFonts w:ascii="Arial" w:hAnsi="Arial" w:cs="Arial"/>
                <w:szCs w:val="24"/>
              </w:rPr>
            </w:pPr>
            <w:r w:rsidRPr="00AB3A3D">
              <w:rPr>
                <w:rFonts w:ascii="Arial" w:hAnsi="Arial" w:cs="Arial"/>
                <w:szCs w:val="24"/>
              </w:rPr>
              <w:t>The application is within the relevant distance criteria of a site of heritage,  landscape or nature conservation, and/or protected species or habitat .</w:t>
            </w:r>
          </w:p>
          <w:p w14:paraId="0FF152C7" w14:textId="77777777" w:rsidR="007820C3" w:rsidRPr="00AB3A3D" w:rsidRDefault="007820C3" w:rsidP="00EF499E">
            <w:pPr>
              <w:rPr>
                <w:rFonts w:ascii="Arial" w:hAnsi="Arial" w:cs="Arial"/>
                <w:szCs w:val="24"/>
              </w:rPr>
            </w:pPr>
          </w:p>
          <w:p w14:paraId="0FF152C8" w14:textId="35B1BA0F" w:rsidR="007820C3" w:rsidRPr="00AB3A3D" w:rsidRDefault="007820C3" w:rsidP="00EF499E">
            <w:pPr>
              <w:rPr>
                <w:rFonts w:ascii="Arial" w:hAnsi="Arial" w:cs="Arial"/>
                <w:szCs w:val="24"/>
              </w:rPr>
            </w:pPr>
            <w:r w:rsidRPr="00AB3A3D">
              <w:rPr>
                <w:rFonts w:ascii="Arial" w:hAnsi="Arial" w:cs="Arial"/>
                <w:szCs w:val="24"/>
              </w:rPr>
              <w:t>A full assessment of the application a</w:t>
            </w:r>
            <w:r w:rsidR="00AB3A3D" w:rsidRPr="00AB3A3D">
              <w:rPr>
                <w:rFonts w:ascii="Arial" w:hAnsi="Arial" w:cs="Arial"/>
                <w:szCs w:val="24"/>
              </w:rPr>
              <w:t xml:space="preserve">nd its potential to affect the </w:t>
            </w:r>
            <w:r w:rsidRPr="00AB3A3D">
              <w:rPr>
                <w:rFonts w:ascii="Arial" w:hAnsi="Arial" w:cs="Arial"/>
                <w:szCs w:val="24"/>
              </w:rPr>
              <w:t>site</w:t>
            </w:r>
            <w:r w:rsidR="00AB3A3D" w:rsidRPr="00AB3A3D">
              <w:rPr>
                <w:rFonts w:ascii="Arial" w:hAnsi="Arial" w:cs="Arial"/>
                <w:szCs w:val="24"/>
              </w:rPr>
              <w:t xml:space="preserve"> </w:t>
            </w:r>
            <w:r w:rsidRPr="00AB3A3D">
              <w:rPr>
                <w:rFonts w:ascii="Arial" w:hAnsi="Arial" w:cs="Arial"/>
                <w:szCs w:val="24"/>
              </w:rPr>
              <w:t>has been carried out as part of the permitting process. We consider that the a</w:t>
            </w:r>
            <w:r w:rsidR="00AB3A3D" w:rsidRPr="00AB3A3D">
              <w:rPr>
                <w:rFonts w:ascii="Arial" w:hAnsi="Arial" w:cs="Arial"/>
                <w:szCs w:val="24"/>
              </w:rPr>
              <w:t xml:space="preserve">pplication will not affect the </w:t>
            </w:r>
            <w:r w:rsidRPr="00AB3A3D">
              <w:rPr>
                <w:rFonts w:ascii="Arial" w:hAnsi="Arial" w:cs="Arial"/>
                <w:szCs w:val="24"/>
              </w:rPr>
              <w:t>features of the site</w:t>
            </w:r>
            <w:r w:rsidR="00AB3A3D" w:rsidRPr="00AB3A3D">
              <w:rPr>
                <w:rFonts w:ascii="Arial" w:hAnsi="Arial" w:cs="Arial"/>
                <w:szCs w:val="24"/>
              </w:rPr>
              <w:t>.</w:t>
            </w:r>
          </w:p>
          <w:p w14:paraId="7E3B982E" w14:textId="77777777" w:rsidR="00AB3A3D" w:rsidRPr="00AB3A3D" w:rsidRDefault="00AB3A3D" w:rsidP="00EF499E">
            <w:pPr>
              <w:rPr>
                <w:rFonts w:ascii="Arial" w:hAnsi="Arial" w:cs="Arial"/>
                <w:szCs w:val="24"/>
              </w:rPr>
            </w:pPr>
          </w:p>
          <w:p w14:paraId="0FF152CE" w14:textId="4495203E" w:rsidR="007820C3" w:rsidRPr="00AB3A3D" w:rsidRDefault="007820C3" w:rsidP="00EF499E">
            <w:pPr>
              <w:rPr>
                <w:rFonts w:ascii="Arial" w:hAnsi="Arial" w:cs="Arial"/>
                <w:szCs w:val="24"/>
              </w:rPr>
            </w:pPr>
            <w:r w:rsidRPr="00AB3A3D">
              <w:rPr>
                <w:rFonts w:ascii="Arial" w:hAnsi="Arial" w:cs="Arial"/>
                <w:szCs w:val="24"/>
              </w:rPr>
              <w:lastRenderedPageBreak/>
              <w:t xml:space="preserve">We have not formally </w:t>
            </w:r>
            <w:proofErr w:type="gramStart"/>
            <w:r w:rsidRPr="00AB3A3D">
              <w:rPr>
                <w:rFonts w:ascii="Arial" w:hAnsi="Arial" w:cs="Arial"/>
                <w:szCs w:val="24"/>
              </w:rPr>
              <w:t xml:space="preserve">consulted </w:t>
            </w:r>
            <w:r w:rsidR="009A3F85" w:rsidRPr="00AB3A3D">
              <w:rPr>
                <w:rFonts w:ascii="Arial" w:hAnsi="Arial" w:cs="Arial"/>
                <w:szCs w:val="24"/>
              </w:rPr>
              <w:t xml:space="preserve"> </w:t>
            </w:r>
            <w:r w:rsidRPr="00AB3A3D">
              <w:rPr>
                <w:rFonts w:ascii="Arial" w:hAnsi="Arial" w:cs="Arial"/>
                <w:szCs w:val="24"/>
              </w:rPr>
              <w:t>on</w:t>
            </w:r>
            <w:proofErr w:type="gramEnd"/>
            <w:r w:rsidRPr="00AB3A3D">
              <w:rPr>
                <w:rFonts w:ascii="Arial" w:hAnsi="Arial" w:cs="Arial"/>
                <w:szCs w:val="24"/>
              </w:rPr>
              <w:t xml:space="preserve"> the application.  The decision was taken in accordance with our guidance. </w:t>
            </w:r>
          </w:p>
          <w:p w14:paraId="0FF152CF" w14:textId="1E59D433" w:rsidR="00FB30B4" w:rsidRPr="00AB3A3D" w:rsidRDefault="00FB30B4" w:rsidP="00AB3A3D">
            <w:pPr>
              <w:rPr>
                <w:rFonts w:ascii="Arial" w:hAnsi="Arial" w:cs="Arial"/>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lastRenderedPageBreak/>
              <w:sym w:font="Wingdings" w:char="F0FC"/>
            </w:r>
          </w:p>
        </w:tc>
      </w:tr>
      <w:tr w:rsidR="00136717" w:rsidRPr="007820C3" w14:paraId="37022978" w14:textId="77777777" w:rsidTr="0013671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0D0AA2F" w14:textId="35236AD5" w:rsidR="00136717" w:rsidRPr="00AB3A3D" w:rsidRDefault="00136717" w:rsidP="00136717">
            <w:pPr>
              <w:spacing w:before="60"/>
              <w:rPr>
                <w:rFonts w:ascii="Arial" w:hAnsi="Arial" w:cs="Arial"/>
                <w:szCs w:val="24"/>
              </w:rPr>
            </w:pPr>
            <w:r w:rsidRPr="00AB3A3D">
              <w:rPr>
                <w:rFonts w:ascii="Arial" w:hAnsi="Arial" w:cs="Arial"/>
                <w:szCs w:val="24"/>
              </w:rPr>
              <w:t>The project has been screened for likelihood of significant effects and, taking account of the advice received from protected sites advisors, is considered not likely to have a significant effect on any Natura 2000/</w:t>
            </w:r>
            <w:proofErr w:type="spellStart"/>
            <w:r w:rsidRPr="00AB3A3D">
              <w:rPr>
                <w:rFonts w:ascii="Arial" w:hAnsi="Arial" w:cs="Arial"/>
                <w:szCs w:val="24"/>
              </w:rPr>
              <w:t>Ramsar</w:t>
            </w:r>
            <w:proofErr w:type="spellEnd"/>
            <w:r w:rsidRPr="00AB3A3D">
              <w:rPr>
                <w:rFonts w:ascii="Arial" w:hAnsi="Arial" w:cs="Arial"/>
                <w:szCs w:val="24"/>
              </w:rPr>
              <w:t xml:space="preserve"> site (As documented in section 3.2 of OGN 200 form 1) </w:t>
            </w:r>
          </w:p>
          <w:p w14:paraId="67AFC2B0" w14:textId="62EF3AF7" w:rsidR="00136717" w:rsidRPr="00AB3A3D" w:rsidRDefault="00136717" w:rsidP="00AB3A3D">
            <w:pPr>
              <w:rPr>
                <w:rFonts w:ascii="Arial" w:hAnsi="Arial" w:cs="Arial"/>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AB3A3D" w:rsidRDefault="007820C3" w:rsidP="00A60F17">
            <w:pPr>
              <w:rPr>
                <w:rFonts w:ascii="Arial" w:hAnsi="Arial" w:cs="Arial"/>
                <w:szCs w:val="24"/>
              </w:rPr>
            </w:pPr>
            <w:r w:rsidRPr="00AB3A3D">
              <w:rPr>
                <w:rFonts w:ascii="Arial" w:hAnsi="Arial" w:cs="Arial"/>
                <w:szCs w:val="24"/>
              </w:rPr>
              <w:t>Environmental risk</w:t>
            </w:r>
          </w:p>
          <w:p w14:paraId="0FF152E1" w14:textId="49B73925" w:rsidR="007820C3" w:rsidRPr="00AB3A3D" w:rsidRDefault="007820C3" w:rsidP="00A26EA6">
            <w:pPr>
              <w:rPr>
                <w:rFonts w:ascii="Arial" w:hAnsi="Arial" w:cs="Arial"/>
                <w:szCs w:val="24"/>
              </w:rPr>
            </w:pPr>
          </w:p>
        </w:tc>
        <w:tc>
          <w:tcPr>
            <w:tcW w:w="6266" w:type="dxa"/>
          </w:tcPr>
          <w:p w14:paraId="0FF152E2" w14:textId="77777777" w:rsidR="007820C3" w:rsidRPr="00AB3A3D" w:rsidRDefault="007820C3" w:rsidP="00A60F17">
            <w:pPr>
              <w:rPr>
                <w:rFonts w:ascii="Arial" w:hAnsi="Arial" w:cs="Arial"/>
                <w:szCs w:val="24"/>
              </w:rPr>
            </w:pPr>
            <w:r w:rsidRPr="00AB3A3D">
              <w:rPr>
                <w:rFonts w:ascii="Arial" w:hAnsi="Arial" w:cs="Arial"/>
                <w:szCs w:val="24"/>
              </w:rPr>
              <w:t xml:space="preserve">We have carried out a risk assessment on behalf of the operator.  </w:t>
            </w:r>
          </w:p>
          <w:p w14:paraId="0FF152E3" w14:textId="77777777" w:rsidR="00FB30B4" w:rsidRPr="00AB3A3D" w:rsidRDefault="00FB30B4" w:rsidP="00A60F17">
            <w:pPr>
              <w:rPr>
                <w:rFonts w:ascii="Arial" w:hAnsi="Arial" w:cs="Arial"/>
                <w:szCs w:val="24"/>
              </w:rPr>
            </w:pPr>
          </w:p>
          <w:p w14:paraId="0FF152E4" w14:textId="77777777" w:rsidR="007820C3" w:rsidRPr="00AB3A3D" w:rsidRDefault="007820C3" w:rsidP="00A60F17">
            <w:pPr>
              <w:rPr>
                <w:rFonts w:ascii="Arial" w:hAnsi="Arial" w:cs="Arial"/>
                <w:szCs w:val="24"/>
              </w:rPr>
            </w:pPr>
            <w:r w:rsidRPr="00AB3A3D">
              <w:rPr>
                <w:rFonts w:ascii="Arial" w:hAnsi="Arial" w:cs="Arial"/>
                <w:szCs w:val="24"/>
              </w:rPr>
              <w:t xml:space="preserve">The operator considers this risk assessment is satisfactory. </w:t>
            </w:r>
          </w:p>
          <w:p w14:paraId="0FF152E7" w14:textId="77777777" w:rsidR="007820C3" w:rsidRPr="00AB3A3D" w:rsidRDefault="007820C3" w:rsidP="00A60F17">
            <w:pPr>
              <w:rPr>
                <w:rFonts w:ascii="Arial" w:hAnsi="Arial" w:cs="Arial"/>
                <w:szCs w:val="24"/>
              </w:rPr>
            </w:pPr>
          </w:p>
          <w:p w14:paraId="0FF152E8" w14:textId="043FB6BD" w:rsidR="007820C3" w:rsidRPr="00AB3A3D" w:rsidRDefault="007820C3" w:rsidP="00A60F17">
            <w:pPr>
              <w:pStyle w:val="BodyText"/>
              <w:rPr>
                <w:rFonts w:ascii="Arial" w:hAnsi="Arial" w:cs="Arial"/>
                <w:color w:val="auto"/>
                <w:szCs w:val="24"/>
              </w:rPr>
            </w:pPr>
            <w:r w:rsidRPr="00AB3A3D">
              <w:rPr>
                <w:rFonts w:ascii="Arial" w:hAnsi="Arial" w:cs="Arial"/>
                <w:color w:val="auto"/>
                <w:szCs w:val="24"/>
              </w:rPr>
              <w:t>The assessment shows that, applying the conservative criteria in our guidance on Environmental Risk Assessment, all emissions may be categorised a</w:t>
            </w:r>
            <w:r w:rsidR="00AB3A3D" w:rsidRPr="00AB3A3D">
              <w:rPr>
                <w:rFonts w:ascii="Arial" w:hAnsi="Arial" w:cs="Arial"/>
                <w:color w:val="auto"/>
                <w:szCs w:val="24"/>
              </w:rPr>
              <w:t>s environmentally insignificant.</w:t>
            </w:r>
          </w:p>
          <w:p w14:paraId="0FF152E9" w14:textId="77777777" w:rsidR="00FB30B4" w:rsidRPr="00AB3A3D" w:rsidRDefault="00FB30B4" w:rsidP="00A60F17">
            <w:pPr>
              <w:pStyle w:val="BodyText"/>
              <w:rPr>
                <w:rFonts w:ascii="Arial" w:hAnsi="Arial" w:cs="Arial"/>
                <w:color w:val="auto"/>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AB3A3D" w:rsidRDefault="007820C3" w:rsidP="00792CEE">
            <w:pPr>
              <w:rPr>
                <w:rFonts w:ascii="Arial" w:hAnsi="Arial" w:cs="Arial"/>
                <w:szCs w:val="24"/>
              </w:rPr>
            </w:pPr>
            <w:r w:rsidRPr="00AB3A3D">
              <w:rPr>
                <w:rFonts w:ascii="Arial" w:hAnsi="Arial" w:cs="Arial"/>
                <w:szCs w:val="24"/>
              </w:rPr>
              <w:t>Operating techniques</w:t>
            </w:r>
          </w:p>
        </w:tc>
        <w:tc>
          <w:tcPr>
            <w:tcW w:w="6266" w:type="dxa"/>
          </w:tcPr>
          <w:p w14:paraId="0FF152ED" w14:textId="77777777" w:rsidR="007820C3" w:rsidRPr="00AB3A3D" w:rsidRDefault="007820C3" w:rsidP="00792CEE">
            <w:pPr>
              <w:pStyle w:val="BodyText"/>
              <w:rPr>
                <w:rFonts w:ascii="Arial" w:hAnsi="Arial" w:cs="Arial"/>
                <w:color w:val="auto"/>
                <w:szCs w:val="24"/>
              </w:rPr>
            </w:pPr>
            <w:r w:rsidRPr="00AB3A3D">
              <w:rPr>
                <w:rFonts w:ascii="Arial" w:hAnsi="Arial" w:cs="Arial"/>
                <w:color w:val="auto"/>
                <w:szCs w:val="24"/>
              </w:rPr>
              <w:t xml:space="preserve">We have reviewed the techniques used by the operator and compared these with the relevant guidance notes. </w:t>
            </w:r>
          </w:p>
          <w:p w14:paraId="42EC0C60" w14:textId="77777777" w:rsidR="00AB3A3D" w:rsidRPr="00AB3A3D" w:rsidRDefault="00AB3A3D" w:rsidP="00792CEE">
            <w:pPr>
              <w:pStyle w:val="BodyText"/>
              <w:rPr>
                <w:rFonts w:ascii="Arial" w:hAnsi="Arial" w:cs="Arial"/>
                <w:color w:val="auto"/>
                <w:szCs w:val="24"/>
              </w:rPr>
            </w:pPr>
          </w:p>
          <w:p w14:paraId="0FF152EF" w14:textId="401363E5" w:rsidR="007820C3" w:rsidRPr="00AB3A3D" w:rsidRDefault="007820C3" w:rsidP="00792CEE">
            <w:pPr>
              <w:pStyle w:val="BodyText"/>
              <w:rPr>
                <w:rFonts w:ascii="Arial" w:hAnsi="Arial" w:cs="Arial"/>
                <w:color w:val="auto"/>
                <w:szCs w:val="24"/>
              </w:rPr>
            </w:pPr>
            <w:r w:rsidRPr="00AB3A3D">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AB3A3D" w:rsidRDefault="00FB30B4" w:rsidP="00AB3A3D">
            <w:pPr>
              <w:pStyle w:val="BodyText"/>
              <w:rPr>
                <w:rFonts w:ascii="Arial" w:hAnsi="Arial" w:cs="Arial"/>
                <w:color w:val="auto"/>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w:t>
            </w:r>
            <w:r>
              <w:rPr>
                <w:rFonts w:ascii="Arial" w:hAnsi="Arial" w:cs="Arial"/>
                <w:szCs w:val="24"/>
              </w:rPr>
              <w:lastRenderedPageBreak/>
              <w:t>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lastRenderedPageBreak/>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w:t>
            </w:r>
            <w:r w:rsidR="00E96702" w:rsidRPr="00E96702">
              <w:rPr>
                <w:rFonts w:ascii="Arial" w:eastAsia="Times New Roman" w:hAnsi="Arial" w:cs="Arial"/>
              </w:rPr>
              <w:lastRenderedPageBreak/>
              <w:t>and applying the principles of sustainable management of natural resources”</w:t>
            </w:r>
          </w:p>
          <w:p w14:paraId="7C4FE69A" w14:textId="523691F7" w:rsidR="00E96702" w:rsidRPr="00E96702" w:rsidRDefault="00E96702" w:rsidP="00AB3A3D">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lastRenderedPageBreak/>
              <w:sym w:font="Wingdings" w:char="F0FC"/>
            </w:r>
          </w:p>
        </w:tc>
      </w:tr>
    </w:tbl>
    <w:p w14:paraId="0FF1534F" w14:textId="501224AA" w:rsidR="00FB30B4" w:rsidRPr="00AB3A3D" w:rsidRDefault="006765AE" w:rsidP="00FB30B4">
      <w:pPr>
        <w:pStyle w:val="Heading1"/>
        <w:jc w:val="left"/>
        <w:rPr>
          <w:color w:val="auto"/>
          <w:sz w:val="24"/>
        </w:rPr>
      </w:pPr>
      <w:r>
        <w:br w:type="page"/>
      </w:r>
      <w:r w:rsidR="00AB3A3D" w:rsidRPr="00AB3A3D">
        <w:rPr>
          <w:color w:val="auto"/>
          <w:sz w:val="24"/>
        </w:rPr>
        <w:lastRenderedPageBreak/>
        <w:t xml:space="preserve">Annex 2: Consultation </w:t>
      </w:r>
      <w:r w:rsidR="00FB30B4" w:rsidRPr="00AB3A3D">
        <w:rPr>
          <w:color w:val="auto"/>
          <w:sz w:val="24"/>
        </w:rPr>
        <w:t xml:space="preserve">response </w:t>
      </w:r>
    </w:p>
    <w:p w14:paraId="0FF15350" w14:textId="77777777" w:rsidR="00FB30B4" w:rsidRPr="00AB3A3D" w:rsidRDefault="00FB30B4" w:rsidP="00FB30B4">
      <w:pPr>
        <w:pStyle w:val="Footer"/>
        <w:tabs>
          <w:tab w:val="clear" w:pos="4153"/>
          <w:tab w:val="clear" w:pos="8306"/>
        </w:tabs>
        <w:rPr>
          <w:rFonts w:ascii="Arial" w:hAnsi="Arial"/>
        </w:rPr>
      </w:pPr>
    </w:p>
    <w:p w14:paraId="0FF15351" w14:textId="23770908" w:rsidR="00FB30B4" w:rsidRPr="00AB3A3D" w:rsidRDefault="00FB30B4" w:rsidP="00FB30B4">
      <w:pPr>
        <w:rPr>
          <w:rFonts w:ascii="Arial" w:hAnsi="Arial"/>
        </w:rPr>
      </w:pPr>
      <w:r w:rsidRPr="00AB3A3D">
        <w:rPr>
          <w:rFonts w:ascii="Arial" w:hAnsi="Arial"/>
        </w:rPr>
        <w:t>Summary of responses to consultation</w:t>
      </w:r>
      <w:r w:rsidR="00AB3A3D" w:rsidRPr="00AB3A3D">
        <w:rPr>
          <w:rFonts w:ascii="Arial" w:hAnsi="Arial"/>
        </w:rPr>
        <w:t xml:space="preserve"> </w:t>
      </w:r>
      <w:r w:rsidRPr="00AB3A3D">
        <w:rPr>
          <w:rFonts w:ascii="Arial" w:hAnsi="Arial"/>
        </w:rPr>
        <w:t xml:space="preserve">and the way in which we have taken these into account in the determination process.  </w:t>
      </w:r>
    </w:p>
    <w:p w14:paraId="0FF15352" w14:textId="77777777" w:rsidR="00FB30B4" w:rsidRDefault="00FB30B4" w:rsidP="00FB30B4">
      <w:pPr>
        <w:jc w:val="both"/>
        <w:rPr>
          <w:rFonts w:ascii="Arial" w:hAnsi="Arial"/>
        </w:rPr>
      </w:pPr>
    </w:p>
    <w:tbl>
      <w:tblPr>
        <w:tblStyle w:val="TableGrid"/>
        <w:tblW w:w="0" w:type="auto"/>
        <w:tblLook w:val="01E0" w:firstRow="1" w:lastRow="1" w:firstColumn="1" w:lastColumn="1" w:noHBand="0" w:noVBand="0"/>
      </w:tblPr>
      <w:tblGrid>
        <w:gridCol w:w="8296"/>
      </w:tblGrid>
      <w:tr w:rsidR="00FB30B4" w:rsidRPr="004243F4" w14:paraId="0FF15354" w14:textId="77777777" w:rsidTr="00136717">
        <w:tc>
          <w:tcPr>
            <w:tcW w:w="8522" w:type="dxa"/>
            <w:shd w:val="clear" w:color="auto" w:fill="0070C0"/>
          </w:tcPr>
          <w:p w14:paraId="0FF15353" w14:textId="77777777" w:rsidR="00FB30B4" w:rsidRPr="00136717" w:rsidRDefault="00FB30B4" w:rsidP="00FB30B4">
            <w:pPr>
              <w:jc w:val="both"/>
              <w:rPr>
                <w:rFonts w:ascii="Arial" w:hAnsi="Arial" w:cs="Arial"/>
                <w:b/>
                <w:color w:val="FF0000"/>
              </w:rPr>
            </w:pPr>
            <w:r w:rsidRPr="00136717">
              <w:rPr>
                <w:rFonts w:ascii="Arial" w:hAnsi="Arial" w:cs="Arial"/>
                <w:b/>
                <w:color w:val="FFFFFF" w:themeColor="background1"/>
              </w:rPr>
              <w:t>Response received from</w:t>
            </w:r>
          </w:p>
        </w:tc>
      </w:tr>
      <w:tr w:rsidR="00FB30B4" w:rsidRPr="004243F4" w14:paraId="0FF15356" w14:textId="77777777" w:rsidTr="00FB30B4">
        <w:tc>
          <w:tcPr>
            <w:tcW w:w="8522" w:type="dxa"/>
            <w:tcBorders>
              <w:bottom w:val="single" w:sz="4" w:space="0" w:color="auto"/>
            </w:tcBorders>
          </w:tcPr>
          <w:p w14:paraId="0FF15355" w14:textId="2309AB38" w:rsidR="00FB30B4" w:rsidRPr="00AB3A3D" w:rsidRDefault="00AB3A3D" w:rsidP="00FB30B4">
            <w:pPr>
              <w:jc w:val="both"/>
              <w:rPr>
                <w:rFonts w:ascii="Arial" w:hAnsi="Arial" w:cs="Arial"/>
              </w:rPr>
            </w:pPr>
            <w:proofErr w:type="spellStart"/>
            <w:r w:rsidRPr="00AB3A3D">
              <w:rPr>
                <w:rFonts w:ascii="Arial" w:hAnsi="Arial" w:cs="Arial"/>
              </w:rPr>
              <w:t>Dwr</w:t>
            </w:r>
            <w:proofErr w:type="spellEnd"/>
            <w:r w:rsidRPr="00AB3A3D">
              <w:rPr>
                <w:rFonts w:ascii="Arial" w:hAnsi="Arial" w:cs="Arial"/>
              </w:rPr>
              <w:t xml:space="preserve"> Cymru </w:t>
            </w:r>
            <w:proofErr w:type="spellStart"/>
            <w:r w:rsidRPr="00AB3A3D">
              <w:rPr>
                <w:rFonts w:ascii="Arial" w:hAnsi="Arial" w:cs="Arial"/>
              </w:rPr>
              <w:t>Cyfygedig</w:t>
            </w:r>
            <w:proofErr w:type="spellEnd"/>
          </w:p>
        </w:tc>
      </w:tr>
      <w:tr w:rsidR="00FB30B4" w:rsidRPr="004243F4" w14:paraId="0FF15358" w14:textId="77777777" w:rsidTr="00136717">
        <w:tc>
          <w:tcPr>
            <w:tcW w:w="8522" w:type="dxa"/>
            <w:shd w:val="clear" w:color="auto" w:fill="0070C0"/>
          </w:tcPr>
          <w:p w14:paraId="0FF15357" w14:textId="77777777" w:rsidR="00FB30B4" w:rsidRPr="00136717" w:rsidRDefault="00FB30B4" w:rsidP="00FB30B4">
            <w:pPr>
              <w:jc w:val="both"/>
              <w:rPr>
                <w:rFonts w:ascii="Arial" w:hAnsi="Arial" w:cs="Arial"/>
                <w:b/>
                <w:color w:val="FFFFFF" w:themeColor="background1"/>
              </w:rPr>
            </w:pPr>
            <w:r w:rsidRPr="00136717">
              <w:rPr>
                <w:rFonts w:ascii="Arial" w:hAnsi="Arial" w:cs="Arial"/>
                <w:b/>
                <w:color w:val="FFFFFF" w:themeColor="background1"/>
              </w:rPr>
              <w:t>Brief summary of issues raised</w:t>
            </w:r>
          </w:p>
        </w:tc>
      </w:tr>
      <w:tr w:rsidR="00FB30B4" w:rsidRPr="004243F4" w14:paraId="0FF1535A" w14:textId="77777777" w:rsidTr="00FB30B4">
        <w:tc>
          <w:tcPr>
            <w:tcW w:w="8522" w:type="dxa"/>
            <w:tcBorders>
              <w:bottom w:val="single" w:sz="4" w:space="0" w:color="auto"/>
            </w:tcBorders>
          </w:tcPr>
          <w:p w14:paraId="41E8A200" w14:textId="77777777" w:rsidR="00AB3A3D" w:rsidRPr="00AB3A3D" w:rsidRDefault="00AB3A3D" w:rsidP="00AB3A3D">
            <w:pPr>
              <w:pStyle w:val="ListParagraph"/>
              <w:numPr>
                <w:ilvl w:val="0"/>
                <w:numId w:val="21"/>
              </w:numPr>
              <w:jc w:val="both"/>
              <w:rPr>
                <w:rFonts w:ascii="Arial" w:hAnsi="Arial" w:cs="Arial"/>
              </w:rPr>
            </w:pPr>
            <w:r w:rsidRPr="00AB3A3D">
              <w:rPr>
                <w:rFonts w:ascii="Arial" w:hAnsi="Arial" w:cs="Arial"/>
              </w:rPr>
              <w:t>what is the treatment process and what will be removed?</w:t>
            </w:r>
          </w:p>
          <w:p w14:paraId="149BACF3" w14:textId="77777777" w:rsidR="00AB3A3D" w:rsidRPr="00AB3A3D" w:rsidRDefault="00AB3A3D" w:rsidP="00AB3A3D">
            <w:pPr>
              <w:pStyle w:val="ListParagraph"/>
              <w:numPr>
                <w:ilvl w:val="0"/>
                <w:numId w:val="21"/>
              </w:numPr>
              <w:jc w:val="both"/>
              <w:rPr>
                <w:rFonts w:ascii="Arial" w:hAnsi="Arial" w:cs="Arial"/>
              </w:rPr>
            </w:pPr>
            <w:r w:rsidRPr="00AB3A3D">
              <w:rPr>
                <w:rFonts w:ascii="Arial" w:hAnsi="Arial" w:cs="Arial"/>
              </w:rPr>
              <w:t xml:space="preserve">how frequently will the unit be maintained and by whom? </w:t>
            </w:r>
          </w:p>
          <w:p w14:paraId="33469CAD" w14:textId="77777777" w:rsidR="00AB3A3D" w:rsidRPr="00AB3A3D" w:rsidRDefault="00AB3A3D" w:rsidP="00AB3A3D">
            <w:pPr>
              <w:pStyle w:val="ListParagraph"/>
              <w:numPr>
                <w:ilvl w:val="0"/>
                <w:numId w:val="21"/>
              </w:numPr>
              <w:jc w:val="both"/>
              <w:rPr>
                <w:rFonts w:ascii="Arial" w:hAnsi="Arial" w:cs="Arial"/>
              </w:rPr>
            </w:pPr>
            <w:r w:rsidRPr="00AB3A3D">
              <w:rPr>
                <w:rFonts w:ascii="Arial" w:hAnsi="Arial" w:cs="Arial"/>
              </w:rPr>
              <w:t xml:space="preserve">how the outflow will be monitored for compliance?  </w:t>
            </w:r>
          </w:p>
          <w:p w14:paraId="36F56DBE" w14:textId="77777777" w:rsidR="00AB3A3D" w:rsidRPr="00AB3A3D" w:rsidRDefault="00AB3A3D" w:rsidP="00AB3A3D">
            <w:pPr>
              <w:pStyle w:val="ListParagraph"/>
              <w:numPr>
                <w:ilvl w:val="0"/>
                <w:numId w:val="21"/>
              </w:numPr>
              <w:jc w:val="both"/>
              <w:rPr>
                <w:rFonts w:ascii="Arial" w:hAnsi="Arial" w:cs="Arial"/>
              </w:rPr>
            </w:pPr>
            <w:r w:rsidRPr="00AB3A3D">
              <w:rPr>
                <w:rFonts w:ascii="Arial" w:hAnsi="Arial" w:cs="Arial"/>
              </w:rPr>
              <w:t>what mitigations will be in place if the unit fails and the sewage is discharged untreated.</w:t>
            </w:r>
          </w:p>
          <w:p w14:paraId="0FF15359" w14:textId="77777777" w:rsidR="00FB30B4" w:rsidRPr="004243F4" w:rsidRDefault="00FB30B4" w:rsidP="00FB30B4">
            <w:pPr>
              <w:jc w:val="both"/>
              <w:rPr>
                <w:rFonts w:ascii="Arial" w:hAnsi="Arial" w:cs="Arial"/>
                <w:color w:val="FF0000"/>
              </w:rPr>
            </w:pPr>
          </w:p>
        </w:tc>
      </w:tr>
      <w:tr w:rsidR="00FB30B4" w:rsidRPr="004243F4" w14:paraId="0FF1535C" w14:textId="77777777" w:rsidTr="00136717">
        <w:tc>
          <w:tcPr>
            <w:tcW w:w="8522" w:type="dxa"/>
            <w:shd w:val="clear" w:color="auto" w:fill="0070C0"/>
          </w:tcPr>
          <w:p w14:paraId="0FF1535B"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FB30B4" w:rsidRPr="004243F4" w14:paraId="0FF1535E" w14:textId="77777777" w:rsidTr="00FB30B4">
        <w:tc>
          <w:tcPr>
            <w:tcW w:w="8522" w:type="dxa"/>
          </w:tcPr>
          <w:p w14:paraId="26943C44" w14:textId="77777777" w:rsidR="00AB3A3D" w:rsidRDefault="00AB3A3D" w:rsidP="00AB3A3D">
            <w:pPr>
              <w:ind w:left="360"/>
              <w:rPr>
                <w:rFonts w:ascii="Arial" w:hAnsi="Arial" w:cs="Arial"/>
                <w:szCs w:val="24"/>
              </w:rPr>
            </w:pPr>
          </w:p>
          <w:p w14:paraId="5C9D04D0" w14:textId="3B0E8F69" w:rsidR="00AB3A3D" w:rsidRDefault="00AB3A3D" w:rsidP="00AB3A3D">
            <w:pPr>
              <w:rPr>
                <w:rFonts w:ascii="Arial" w:hAnsi="Arial" w:cs="Arial"/>
                <w:szCs w:val="24"/>
              </w:rPr>
            </w:pPr>
            <w:r>
              <w:rPr>
                <w:rFonts w:ascii="Arial" w:hAnsi="Arial" w:cs="Arial"/>
                <w:szCs w:val="24"/>
              </w:rPr>
              <w:t xml:space="preserve">Our response to </w:t>
            </w:r>
            <w:proofErr w:type="spellStart"/>
            <w:r>
              <w:rPr>
                <w:rFonts w:ascii="Arial" w:hAnsi="Arial" w:cs="Arial"/>
                <w:szCs w:val="24"/>
              </w:rPr>
              <w:t>Dwr</w:t>
            </w:r>
            <w:proofErr w:type="spellEnd"/>
            <w:r>
              <w:rPr>
                <w:rFonts w:ascii="Arial" w:hAnsi="Arial" w:cs="Arial"/>
                <w:szCs w:val="24"/>
              </w:rPr>
              <w:t xml:space="preserve"> Cymru Cyfyngedig was:</w:t>
            </w:r>
          </w:p>
          <w:p w14:paraId="1F60BFBE" w14:textId="77777777" w:rsidR="00AB3A3D" w:rsidRDefault="00AB3A3D" w:rsidP="00AB3A3D">
            <w:pPr>
              <w:rPr>
                <w:rFonts w:ascii="Arial" w:hAnsi="Arial" w:cs="Arial"/>
                <w:szCs w:val="24"/>
              </w:rPr>
            </w:pPr>
          </w:p>
          <w:p w14:paraId="51CE70DA" w14:textId="06A565AB" w:rsidR="00AB3A3D" w:rsidRDefault="00AB3A3D" w:rsidP="00AB3A3D">
            <w:pPr>
              <w:pStyle w:val="ListParagraph"/>
              <w:numPr>
                <w:ilvl w:val="0"/>
                <w:numId w:val="24"/>
              </w:numPr>
              <w:rPr>
                <w:rFonts w:ascii="Arial" w:hAnsi="Arial" w:cs="Arial"/>
                <w:szCs w:val="24"/>
              </w:rPr>
            </w:pPr>
            <w:r w:rsidRPr="00AB3A3D">
              <w:rPr>
                <w:rFonts w:ascii="Arial" w:hAnsi="Arial" w:cs="Arial"/>
                <w:szCs w:val="24"/>
              </w:rPr>
              <w:t>The applicant proposes to install a British Standard package treatment plant which will be capable of achieving the required 20mg/l Ammonia and BOD and 30mg/l suspended solids quality.</w:t>
            </w:r>
          </w:p>
          <w:p w14:paraId="1239F829" w14:textId="77777777" w:rsidR="00AB3A3D" w:rsidRDefault="00AB3A3D" w:rsidP="00AB3A3D">
            <w:pPr>
              <w:pStyle w:val="ListParagraph"/>
              <w:ind w:left="1080"/>
              <w:rPr>
                <w:rFonts w:ascii="Arial" w:hAnsi="Arial" w:cs="Arial"/>
                <w:szCs w:val="24"/>
              </w:rPr>
            </w:pPr>
          </w:p>
          <w:p w14:paraId="447EE66A" w14:textId="54F208B9" w:rsidR="00AB3A3D" w:rsidRDefault="00AB3A3D" w:rsidP="00AB3A3D">
            <w:pPr>
              <w:pStyle w:val="ListParagraph"/>
              <w:numPr>
                <w:ilvl w:val="0"/>
                <w:numId w:val="24"/>
              </w:numPr>
              <w:rPr>
                <w:rFonts w:ascii="Arial" w:hAnsi="Arial" w:cs="Arial"/>
                <w:szCs w:val="24"/>
              </w:rPr>
            </w:pPr>
            <w:r w:rsidRPr="00AB3A3D">
              <w:rPr>
                <w:rFonts w:ascii="Arial" w:hAnsi="Arial" w:cs="Arial"/>
                <w:szCs w:val="24"/>
              </w:rPr>
              <w:t xml:space="preserve">The permit </w:t>
            </w:r>
            <w:proofErr w:type="gramStart"/>
            <w:r w:rsidRPr="00AB3A3D">
              <w:rPr>
                <w:rFonts w:ascii="Arial" w:hAnsi="Arial" w:cs="Arial"/>
                <w:szCs w:val="24"/>
              </w:rPr>
              <w:t>has  a</w:t>
            </w:r>
            <w:proofErr w:type="gramEnd"/>
            <w:r w:rsidRPr="00AB3A3D">
              <w:rPr>
                <w:rFonts w:ascii="Arial" w:hAnsi="Arial" w:cs="Arial"/>
                <w:szCs w:val="24"/>
              </w:rPr>
              <w:t xml:space="preserve"> condition that stipulates that the treatment plant will need to be maintained in accordance with the manufacturer’s guidelines. </w:t>
            </w:r>
          </w:p>
          <w:p w14:paraId="64457427" w14:textId="79C63B4A" w:rsidR="00AB3A3D" w:rsidRPr="00AB3A3D" w:rsidRDefault="00AB3A3D" w:rsidP="00AB3A3D">
            <w:pPr>
              <w:rPr>
                <w:rFonts w:ascii="Arial" w:hAnsi="Arial" w:cs="Arial"/>
                <w:szCs w:val="24"/>
              </w:rPr>
            </w:pPr>
          </w:p>
          <w:p w14:paraId="22CF52BA" w14:textId="2FA0F9C7" w:rsidR="00AB3A3D" w:rsidRDefault="00AB3A3D" w:rsidP="00AB3A3D">
            <w:pPr>
              <w:pStyle w:val="ListParagraph"/>
              <w:numPr>
                <w:ilvl w:val="0"/>
                <w:numId w:val="24"/>
              </w:numPr>
              <w:rPr>
                <w:rFonts w:ascii="Arial" w:hAnsi="Arial" w:cs="Arial"/>
                <w:szCs w:val="24"/>
              </w:rPr>
            </w:pPr>
            <w:r w:rsidRPr="00AB3A3D">
              <w:rPr>
                <w:rFonts w:ascii="Arial" w:hAnsi="Arial" w:cs="Arial"/>
                <w:szCs w:val="24"/>
              </w:rPr>
              <w:t xml:space="preserve">If granted, a permit will have conditions to ensure the discharge is monitored by the operator on a regular basis to ensure compliance with the ‘no adverse impact / no visible oil and grease conditions’. As the regulator NRW will monitor this discharge for compliance on an </w:t>
            </w:r>
            <w:proofErr w:type="spellStart"/>
            <w:r w:rsidRPr="00AB3A3D">
              <w:rPr>
                <w:rFonts w:ascii="Arial" w:hAnsi="Arial" w:cs="Arial"/>
                <w:szCs w:val="24"/>
              </w:rPr>
              <w:t>adhoc</w:t>
            </w:r>
            <w:proofErr w:type="spellEnd"/>
            <w:r w:rsidRPr="00AB3A3D">
              <w:rPr>
                <w:rFonts w:ascii="Arial" w:hAnsi="Arial" w:cs="Arial"/>
                <w:szCs w:val="24"/>
              </w:rPr>
              <w:t xml:space="preserve"> basis but due to the very small volume (and low risk it poses) any granted permit will not have numeric emission limits that the operator will need to comply with. Any adverse impact (pollution incident) that is reported to NRW will be investigated and appropriate action will be taken.</w:t>
            </w:r>
          </w:p>
          <w:p w14:paraId="4D9B233B" w14:textId="2D4B8580" w:rsidR="00AB3A3D" w:rsidRPr="00AB3A3D" w:rsidRDefault="00AB3A3D" w:rsidP="00AB3A3D">
            <w:pPr>
              <w:rPr>
                <w:rFonts w:ascii="Arial" w:hAnsi="Arial" w:cs="Arial"/>
                <w:szCs w:val="24"/>
              </w:rPr>
            </w:pPr>
          </w:p>
          <w:p w14:paraId="36C6F98B" w14:textId="18CD9B66" w:rsidR="00AB3A3D" w:rsidRPr="00AB3A3D" w:rsidRDefault="00AB3A3D" w:rsidP="00AB3A3D">
            <w:pPr>
              <w:pStyle w:val="ListParagraph"/>
              <w:numPr>
                <w:ilvl w:val="0"/>
                <w:numId w:val="24"/>
              </w:numPr>
              <w:rPr>
                <w:rFonts w:ascii="Arial" w:hAnsi="Arial" w:cs="Arial"/>
                <w:szCs w:val="24"/>
              </w:rPr>
            </w:pPr>
            <w:r w:rsidRPr="00AB3A3D">
              <w:rPr>
                <w:rFonts w:ascii="Arial" w:hAnsi="Arial" w:cs="Arial"/>
                <w:szCs w:val="24"/>
              </w:rPr>
              <w:t xml:space="preserve">If the plant </w:t>
            </w:r>
            <w:proofErr w:type="gramStart"/>
            <w:r w:rsidRPr="00AB3A3D">
              <w:rPr>
                <w:rFonts w:ascii="Arial" w:hAnsi="Arial" w:cs="Arial"/>
                <w:szCs w:val="24"/>
              </w:rPr>
              <w:t>fails</w:t>
            </w:r>
            <w:proofErr w:type="gramEnd"/>
            <w:r w:rsidRPr="00AB3A3D">
              <w:rPr>
                <w:rFonts w:ascii="Arial" w:hAnsi="Arial" w:cs="Arial"/>
                <w:szCs w:val="24"/>
              </w:rPr>
              <w:t xml:space="preserve"> the operator will need to ensure swift action is taken to seal the unit to prevent any further pollution occurring and take remedial action to resolve the issue that has caused the plant to fail. Within a permit application the applicant confirms they have a written management plan that complies with our requirements, set out in our guidance &gt;&gt; </w:t>
            </w:r>
            <w:hyperlink r:id="rId12" w:history="1">
              <w:r w:rsidRPr="00AB3A3D">
                <w:rPr>
                  <w:rStyle w:val="Hyperlink"/>
                  <w:rFonts w:ascii="Arial" w:hAnsi="Arial" w:cs="Arial"/>
                  <w:szCs w:val="24"/>
                </w:rPr>
                <w:t>https://naturalresources.wales/media/680974/part-b65_guidance-v3_final.pdf</w:t>
              </w:r>
            </w:hyperlink>
            <w:r w:rsidRPr="00AB3A3D">
              <w:rPr>
                <w:rFonts w:ascii="Arial" w:hAnsi="Arial" w:cs="Arial"/>
                <w:color w:val="1F497D"/>
                <w:szCs w:val="24"/>
              </w:rPr>
              <w:t xml:space="preserve"> </w:t>
            </w:r>
          </w:p>
          <w:p w14:paraId="0FF1535D" w14:textId="77777777" w:rsidR="00FB30B4" w:rsidRPr="004243F4" w:rsidRDefault="00FB30B4" w:rsidP="00FB30B4">
            <w:pPr>
              <w:jc w:val="both"/>
              <w:rPr>
                <w:rFonts w:ascii="Arial" w:hAnsi="Arial" w:cs="Arial"/>
              </w:rPr>
            </w:pPr>
          </w:p>
        </w:tc>
      </w:tr>
    </w:tbl>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362687" w:rsidRDefault="00362687">
      <w:r>
        <w:separator/>
      </w:r>
    </w:p>
  </w:endnote>
  <w:endnote w:type="continuationSeparator" w:id="0">
    <w:p w14:paraId="0FF15379" w14:textId="77777777" w:rsidR="00362687" w:rsidRDefault="00362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362687" w:rsidRDefault="00362687">
      <w:r>
        <w:separator/>
      </w:r>
    </w:p>
  </w:footnote>
  <w:footnote w:type="continuationSeparator" w:id="0">
    <w:p w14:paraId="0FF15377" w14:textId="77777777" w:rsidR="00362687" w:rsidRDefault="003626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7F53863"/>
    <w:multiLevelType w:val="hybridMultilevel"/>
    <w:tmpl w:val="A0D6B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35A34E0"/>
    <w:multiLevelType w:val="hybridMultilevel"/>
    <w:tmpl w:val="816CA6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1"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30E0E5A"/>
    <w:multiLevelType w:val="hybridMultilevel"/>
    <w:tmpl w:val="A9D85AB0"/>
    <w:lvl w:ilvl="0" w:tplc="E78453D0">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C684A22"/>
    <w:multiLevelType w:val="hybridMultilevel"/>
    <w:tmpl w:val="923EE43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9"/>
  </w:num>
  <w:num w:numId="3">
    <w:abstractNumId w:val="14"/>
  </w:num>
  <w:num w:numId="4">
    <w:abstractNumId w:val="3"/>
  </w:num>
  <w:num w:numId="5">
    <w:abstractNumId w:val="5"/>
  </w:num>
  <w:num w:numId="6">
    <w:abstractNumId w:val="4"/>
  </w:num>
  <w:num w:numId="7">
    <w:abstractNumId w:val="8"/>
  </w:num>
  <w:num w:numId="8">
    <w:abstractNumId w:val="18"/>
  </w:num>
  <w:num w:numId="9">
    <w:abstractNumId w:val="22"/>
  </w:num>
  <w:num w:numId="10">
    <w:abstractNumId w:val="12"/>
  </w:num>
  <w:num w:numId="11">
    <w:abstractNumId w:val="16"/>
  </w:num>
  <w:num w:numId="12">
    <w:abstractNumId w:val="21"/>
  </w:num>
  <w:num w:numId="13">
    <w:abstractNumId w:val="20"/>
  </w:num>
  <w:num w:numId="14">
    <w:abstractNumId w:val="11"/>
  </w:num>
  <w:num w:numId="15">
    <w:abstractNumId w:val="13"/>
  </w:num>
  <w:num w:numId="16">
    <w:abstractNumId w:val="6"/>
  </w:num>
  <w:num w:numId="17">
    <w:abstractNumId w:val="0"/>
  </w:num>
  <w:num w:numId="18">
    <w:abstractNumId w:val="10"/>
  </w:num>
  <w:num w:numId="19">
    <w:abstractNumId w:val="7"/>
  </w:num>
  <w:num w:numId="20">
    <w:abstractNumId w:val="9"/>
    <w:lvlOverride w:ilvl="0"/>
    <w:lvlOverride w:ilvl="1"/>
    <w:lvlOverride w:ilvl="2"/>
    <w:lvlOverride w:ilvl="3"/>
    <w:lvlOverride w:ilvl="4"/>
    <w:lvlOverride w:ilvl="5"/>
    <w:lvlOverride w:ilvl="6"/>
    <w:lvlOverride w:ilvl="7"/>
    <w:lvlOverride w:ilvl="8"/>
  </w:num>
  <w:num w:numId="21">
    <w:abstractNumId w:val="2"/>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num>
  <w:num w:numId="24">
    <w:abstractNumId w:val="1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15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3A3D"/>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7952"/>
    <w:rsid w:val="00C24149"/>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09E1"/>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unhideWhenUsed/>
    <w:rsid w:val="00E96702"/>
    <w:rPr>
      <w:rFonts w:eastAsiaTheme="minorHAnsi"/>
      <w:szCs w:val="24"/>
    </w:rPr>
  </w:style>
  <w:style w:type="paragraph" w:customStyle="1" w:styleId="Heading3nonum">
    <w:name w:val="Heading 3 nonum"/>
    <w:basedOn w:val="Heading3"/>
    <w:link w:val="Heading3nonumChar"/>
    <w:rsid w:val="00AB3A3D"/>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AB3A3D"/>
    <w:rPr>
      <w:rFonts w:ascii="Arial" w:hAnsi="Arial"/>
      <w:color w:val="000000"/>
      <w:sz w:val="18"/>
      <w:lang w:eastAsia="en-US"/>
    </w:rPr>
  </w:style>
  <w:style w:type="paragraph" w:styleId="ListParagraph">
    <w:name w:val="List Paragraph"/>
    <w:basedOn w:val="Normal"/>
    <w:uiPriority w:val="34"/>
    <w:qFormat/>
    <w:rsid w:val="00AB3A3D"/>
    <w:pPr>
      <w:ind w:left="720"/>
      <w:contextualSpacing/>
    </w:pPr>
  </w:style>
  <w:style w:type="character" w:styleId="Hyperlink">
    <w:name w:val="Hyperlink"/>
    <w:basedOn w:val="DefaultParagraphFont"/>
    <w:uiPriority w:val="99"/>
    <w:semiHidden/>
    <w:unhideWhenUsed/>
    <w:rsid w:val="00AB3A3D"/>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6211486">
      <w:bodyDiv w:val="1"/>
      <w:marLeft w:val="0"/>
      <w:marRight w:val="0"/>
      <w:marTop w:val="0"/>
      <w:marBottom w:val="0"/>
      <w:divBdr>
        <w:top w:val="none" w:sz="0" w:space="0" w:color="auto"/>
        <w:left w:val="none" w:sz="0" w:space="0" w:color="auto"/>
        <w:bottom w:val="none" w:sz="0" w:space="0" w:color="auto"/>
        <w:right w:val="none" w:sz="0" w:space="0" w:color="auto"/>
      </w:divBdr>
    </w:div>
    <w:div w:id="781531385">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naturalresources.wales/media/680974/part-b65_guidance-v3_final.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234993c122462064d70e3f0d618df171">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77c5d0ed9150a3f202e5739bafd41f48"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Llanycefn Parish Church</Site_x0020_Name>
    <Internal_x002f_External xmlns="859f7ad6-93f6-4205-b62b-a17f28acbbac">Internal document</Internal_x002f_External>
    <Post_x0020_code xmlns="859f7ad6-93f6-4205-b62b-a17f28acbbac">SA66 7LL</Post_x0020_cod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Llanycefn Parish Church, Llanycefn, Clunderwen, SA66 7LL</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2018-12-10T00:00:00+00:00</Document_x0020_Date>
    <Facility_x0020_Address xmlns="859f7ad6-93f6-4205-b62b-a17f28acbbac">Llanycefn, Clunderwen</Facility_x0020_Address>
    <Environment_x0020_Sub_x0020_Folder xmlns="859f7ad6-93f6-4205-b62b-a17f28acbbac">Licences applications</Environment_x0020_Sub_x0020_Folder>
    <Customer_x0020_Name xmlns="859f7ad6-93f6-4205-b62b-a17f28acbbac">Mrs Gillian Harrison</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538F336A-1558-43DD-B5D9-942CAF93B28D}"/>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BEB58C00-7464-409B-9F05-E719EA22DD2E}">
  <ds:schemaRef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purl.org/dc/term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1070</Words>
  <Characters>5976</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7032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Eaton-Mills, Jennifer</dc:creator>
  <cp:keywords>23308SD92, 233 08 SD92, 233-08-SD92</cp:keywords>
  <dc:description>233_08_SD92, Version 3_x000d_
Issue date: 19/07/2011</dc:description>
  <cp:lastModifiedBy>Eaton-Mills, Jennifer</cp:lastModifiedBy>
  <cp:revision>3</cp:revision>
  <cp:lastPrinted>2008-01-30T13:54:00Z</cp:lastPrinted>
  <dcterms:created xsi:type="dcterms:W3CDTF">2018-12-10T14:43:00Z</dcterms:created>
  <dcterms:modified xsi:type="dcterms:W3CDTF">2018-12-10T14:51:00Z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fabe7533-ec22-48f0-80d6-25cf5fb9605f</vt:lpwstr>
  </property>
  <property fmtid="{D5CDD505-2E9C-101B-9397-08002B2CF9AE}" pid="11" name="SharedWithUsers">
    <vt:lpwstr/>
  </property>
  <property fmtid="{D5CDD505-2E9C-101B-9397-08002B2CF9AE}" pid="12" name="_dlc_DocId">
    <vt:lpwstr>REGU-193-44331</vt:lpwstr>
  </property>
  <property fmtid="{D5CDD505-2E9C-101B-9397-08002B2CF9AE}" pid="13" name="_dlc_DocIdUrl">
    <vt:lpwstr>https://cyfoethnaturiolcymru.sharepoint.com/teams/Regulatory/Permitting/_layouts/15/DocIdRedir.aspx?ID=REGU-193-44331, REGU-193-44331</vt:lpwstr>
  </property>
</Properties>
</file>