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4516308A" w:rsidR="008A1FB1" w:rsidRPr="003D41DF" w:rsidRDefault="00FD2974" w:rsidP="006D061C">
      <w:pPr>
        <w:pStyle w:val="Heading1"/>
        <w:spacing w:before="0" w:after="0"/>
        <w:jc w:val="left"/>
        <w:rPr>
          <w:rFonts w:cs="Arial"/>
          <w:b w:val="0"/>
          <w:color w:val="auto"/>
          <w:kern w:val="0"/>
          <w:sz w:val="24"/>
        </w:rPr>
      </w:pPr>
      <w:r w:rsidRPr="003D41DF">
        <w:rPr>
          <w:bCs/>
          <w:color w:val="auto"/>
          <w:sz w:val="32"/>
        </w:rPr>
        <w:t>Full</w:t>
      </w:r>
      <w:r w:rsidR="00B45EA7" w:rsidRPr="003D41DF">
        <w:rPr>
          <w:bCs/>
          <w:color w:val="auto"/>
          <w:sz w:val="32"/>
        </w:rPr>
        <w:t xml:space="preserve"> t</w:t>
      </w:r>
      <w:r w:rsidRPr="003D41DF">
        <w:rPr>
          <w:bCs/>
          <w:color w:val="auto"/>
          <w:sz w:val="32"/>
        </w:rPr>
        <w:t>ransfer</w:t>
      </w:r>
      <w:r w:rsidR="00E82945" w:rsidRPr="003D41DF">
        <w:rPr>
          <w:bCs/>
          <w:color w:val="auto"/>
          <w:sz w:val="32"/>
        </w:rPr>
        <w:t xml:space="preserve"> </w:t>
      </w:r>
    </w:p>
    <w:p w14:paraId="31472F5B" w14:textId="77777777" w:rsidR="003D41DF" w:rsidRDefault="003D41DF" w:rsidP="007B0A5C">
      <w:pPr>
        <w:spacing w:after="60"/>
        <w:rPr>
          <w:rFonts w:ascii="Arial" w:hAnsi="Arial"/>
          <w:color w:val="FF00FF"/>
          <w:szCs w:val="24"/>
        </w:rPr>
      </w:pPr>
    </w:p>
    <w:p w14:paraId="6C268B6A" w14:textId="577B53B5" w:rsidR="008A1FB1" w:rsidRPr="00CE59C4" w:rsidRDefault="00E450D5" w:rsidP="007B0A5C">
      <w:pPr>
        <w:spacing w:after="60"/>
        <w:rPr>
          <w:rFonts w:ascii="Arial" w:hAnsi="Arial" w:cs="Arial"/>
          <w:szCs w:val="24"/>
        </w:rPr>
      </w:pPr>
      <w:r w:rsidRPr="00CE59C4">
        <w:rPr>
          <w:rFonts w:ascii="Arial" w:hAnsi="Arial" w:cs="Arial"/>
          <w:szCs w:val="24"/>
        </w:rPr>
        <w:t xml:space="preserve">We have decided to </w:t>
      </w:r>
      <w:r w:rsidR="008A1FB1" w:rsidRPr="00CE59C4">
        <w:rPr>
          <w:rFonts w:ascii="Arial" w:hAnsi="Arial" w:cs="Arial"/>
          <w:szCs w:val="24"/>
        </w:rPr>
        <w:t>grant</w:t>
      </w:r>
      <w:r w:rsidR="00B5035F" w:rsidRPr="00CE59C4">
        <w:rPr>
          <w:rFonts w:ascii="Arial" w:hAnsi="Arial" w:cs="Arial"/>
          <w:szCs w:val="24"/>
        </w:rPr>
        <w:t xml:space="preserve"> </w:t>
      </w:r>
      <w:r w:rsidRPr="00CE59C4">
        <w:rPr>
          <w:rFonts w:ascii="Arial" w:hAnsi="Arial" w:cs="Arial"/>
          <w:szCs w:val="24"/>
        </w:rPr>
        <w:t xml:space="preserve">the </w:t>
      </w:r>
      <w:r w:rsidR="00FD2974" w:rsidRPr="00CE59C4">
        <w:rPr>
          <w:rFonts w:ascii="Arial" w:hAnsi="Arial" w:cs="Arial"/>
          <w:szCs w:val="24"/>
        </w:rPr>
        <w:t xml:space="preserve">transfer </w:t>
      </w:r>
      <w:r w:rsidRPr="00CE59C4">
        <w:rPr>
          <w:rFonts w:ascii="Arial" w:hAnsi="Arial" w:cs="Arial"/>
          <w:szCs w:val="24"/>
        </w:rPr>
        <w:t>for</w:t>
      </w:r>
      <w:r w:rsidR="00CE59C4" w:rsidRPr="00CE59C4">
        <w:rPr>
          <w:rFonts w:ascii="Arial" w:hAnsi="Arial" w:cs="Arial"/>
          <w:szCs w:val="24"/>
        </w:rPr>
        <w:t xml:space="preserve"> Neath and Port Talbot Hospital</w:t>
      </w:r>
      <w:r w:rsidR="00351A0A" w:rsidRPr="00CE59C4">
        <w:rPr>
          <w:rFonts w:ascii="Arial" w:hAnsi="Arial" w:cs="Arial"/>
          <w:szCs w:val="24"/>
        </w:rPr>
        <w:t xml:space="preserve"> </w:t>
      </w:r>
      <w:r w:rsidR="006D061C" w:rsidRPr="00CE59C4">
        <w:rPr>
          <w:rFonts w:ascii="Arial" w:hAnsi="Arial" w:cs="Arial"/>
          <w:szCs w:val="24"/>
        </w:rPr>
        <w:t xml:space="preserve">from </w:t>
      </w:r>
      <w:r w:rsidR="00CE59C4" w:rsidRPr="00CE59C4">
        <w:rPr>
          <w:rFonts w:ascii="Arial" w:hAnsi="Arial" w:cs="Arial"/>
          <w:szCs w:val="24"/>
        </w:rPr>
        <w:t xml:space="preserve">Veolia Energy &amp; Utility Services UK Plc </w:t>
      </w:r>
      <w:r w:rsidR="00FD2974" w:rsidRPr="00CE59C4">
        <w:rPr>
          <w:rFonts w:ascii="Arial" w:hAnsi="Arial" w:cs="Arial"/>
          <w:szCs w:val="24"/>
        </w:rPr>
        <w:t>to</w:t>
      </w:r>
      <w:r w:rsidR="00CE59C4" w:rsidRPr="00CE59C4">
        <w:rPr>
          <w:rFonts w:ascii="Arial" w:hAnsi="Arial" w:cs="Arial"/>
          <w:szCs w:val="24"/>
        </w:rPr>
        <w:t xml:space="preserve"> Kier Facilities Services Limited. </w:t>
      </w:r>
      <w:r w:rsidR="00351A0A" w:rsidRPr="00CE59C4">
        <w:rPr>
          <w:rFonts w:ascii="Arial" w:hAnsi="Arial" w:cs="Arial"/>
          <w:szCs w:val="24"/>
        </w:rPr>
        <w:t xml:space="preserve"> </w:t>
      </w:r>
    </w:p>
    <w:p w14:paraId="6C268B6B" w14:textId="2D85FE6B" w:rsidR="00C44B7E" w:rsidRPr="00B45EA7" w:rsidRDefault="00E450D5" w:rsidP="007B0A5C">
      <w:pPr>
        <w:tabs>
          <w:tab w:val="left" w:pos="4253"/>
          <w:tab w:val="left" w:pos="6804"/>
        </w:tabs>
        <w:spacing w:after="60"/>
        <w:rPr>
          <w:rFonts w:ascii="Arial" w:hAnsi="Arial"/>
          <w:szCs w:val="24"/>
        </w:rPr>
      </w:pPr>
      <w:r w:rsidRPr="00CE59C4">
        <w:rPr>
          <w:rFonts w:ascii="Arial" w:hAnsi="Arial"/>
          <w:kern w:val="28"/>
          <w:szCs w:val="24"/>
        </w:rPr>
        <w:t>The</w:t>
      </w:r>
      <w:r w:rsidRPr="00CE59C4">
        <w:rPr>
          <w:rFonts w:ascii="Arial" w:hAnsi="Arial"/>
          <w:b/>
          <w:kern w:val="28"/>
          <w:szCs w:val="24"/>
        </w:rPr>
        <w:t xml:space="preserve"> </w:t>
      </w:r>
      <w:r w:rsidRPr="00CE59C4">
        <w:rPr>
          <w:rFonts w:ascii="Arial" w:hAnsi="Arial"/>
          <w:szCs w:val="24"/>
        </w:rPr>
        <w:t>p</w:t>
      </w:r>
      <w:r w:rsidR="00C44B7E" w:rsidRPr="00CE59C4">
        <w:rPr>
          <w:rFonts w:ascii="Arial" w:hAnsi="Arial"/>
          <w:szCs w:val="24"/>
        </w:rPr>
        <w:t xml:space="preserve">ermit number </w:t>
      </w:r>
      <w:r w:rsidRPr="00CE59C4">
        <w:rPr>
          <w:rFonts w:ascii="Arial" w:hAnsi="Arial"/>
          <w:szCs w:val="24"/>
        </w:rPr>
        <w:t>is</w:t>
      </w:r>
      <w:r w:rsidR="00CE59C4" w:rsidRPr="00CE59C4">
        <w:rPr>
          <w:rFonts w:ascii="Arial" w:hAnsi="Arial"/>
          <w:szCs w:val="24"/>
        </w:rPr>
        <w:t xml:space="preserve"> EPR/EP3198FW</w:t>
      </w:r>
      <w:r w:rsidR="00B75C02">
        <w:rPr>
          <w:rFonts w:ascii="Arial" w:hAnsi="Arial"/>
          <w:color w:val="FF00FF"/>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532F451D"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3D41DF">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37D2A0C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32AAD96E"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3D41DF" w:rsidRDefault="00C13334" w:rsidP="00FD2974">
            <w:pPr>
              <w:pStyle w:val="BodyText"/>
              <w:rPr>
                <w:rFonts w:ascii="Arial" w:hAnsi="Arial" w:cs="Arial"/>
                <w:color w:val="auto"/>
                <w:szCs w:val="24"/>
              </w:rPr>
            </w:pPr>
            <w:r w:rsidRPr="003D41DF">
              <w:rPr>
                <w:rFonts w:ascii="Arial" w:hAnsi="Arial" w:cs="Arial"/>
                <w:color w:val="auto"/>
                <w:szCs w:val="24"/>
              </w:rPr>
              <w:t xml:space="preserve">The operator </w:t>
            </w:r>
            <w:r w:rsidR="00EA142C" w:rsidRPr="003D41DF">
              <w:rPr>
                <w:rFonts w:ascii="Arial" w:hAnsi="Arial" w:cs="Arial"/>
                <w:color w:val="auto"/>
                <w:szCs w:val="24"/>
              </w:rPr>
              <w:t>is a member</w:t>
            </w:r>
            <w:r w:rsidRPr="003D41DF">
              <w:rPr>
                <w:rFonts w:ascii="Arial" w:hAnsi="Arial" w:cs="Arial"/>
                <w:color w:val="auto"/>
                <w:szCs w:val="24"/>
              </w:rPr>
              <w:t xml:space="preserve"> of an agreed scheme. </w:t>
            </w:r>
          </w:p>
          <w:p w14:paraId="6C268BE9" w14:textId="77777777" w:rsidR="00CF487C" w:rsidRPr="003D41DF" w:rsidRDefault="00CF487C" w:rsidP="00FD2974">
            <w:pPr>
              <w:rPr>
                <w:rFonts w:ascii="Arial" w:hAnsi="Arial" w:cs="Arial"/>
                <w:szCs w:val="24"/>
              </w:rPr>
            </w:pPr>
          </w:p>
          <w:p w14:paraId="6C268BEA" w14:textId="77777777" w:rsidR="00C13334" w:rsidRPr="003D41DF" w:rsidRDefault="00C13334" w:rsidP="00FD2974">
            <w:pPr>
              <w:rPr>
                <w:rFonts w:ascii="Arial" w:hAnsi="Arial" w:cs="Arial"/>
                <w:szCs w:val="24"/>
              </w:rPr>
            </w:pPr>
            <w:r w:rsidRPr="003D41DF">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3D41DF" w:rsidRDefault="00C13334" w:rsidP="00053DA9">
            <w:pPr>
              <w:rPr>
                <w:rFonts w:ascii="Arial" w:hAnsi="Arial" w:cs="Arial"/>
                <w:szCs w:val="24"/>
              </w:rPr>
            </w:pPr>
            <w:r w:rsidRPr="003D41DF">
              <w:rPr>
                <w:rFonts w:ascii="Arial" w:hAnsi="Arial" w:cs="Arial"/>
                <w:szCs w:val="24"/>
              </w:rPr>
              <w:t xml:space="preserve">Relevant </w:t>
            </w:r>
            <w:r w:rsidR="00874B1A" w:rsidRPr="003D41DF">
              <w:rPr>
                <w:rFonts w:ascii="Arial" w:hAnsi="Arial" w:cs="Arial"/>
                <w:szCs w:val="24"/>
              </w:rPr>
              <w:t>c</w:t>
            </w:r>
            <w:r w:rsidRPr="003D41DF">
              <w:rPr>
                <w:rFonts w:ascii="Arial" w:hAnsi="Arial" w:cs="Arial"/>
                <w:szCs w:val="24"/>
              </w:rPr>
              <w:t>onvictions</w:t>
            </w:r>
          </w:p>
          <w:p w14:paraId="6C268BEF" w14:textId="6DB684EF" w:rsidR="00C13334" w:rsidRPr="003D41DF" w:rsidRDefault="00C13334" w:rsidP="00053DA9">
            <w:pPr>
              <w:rPr>
                <w:rFonts w:ascii="Arial" w:hAnsi="Arial" w:cs="Arial"/>
                <w:szCs w:val="24"/>
              </w:rPr>
            </w:pPr>
          </w:p>
        </w:tc>
        <w:tc>
          <w:tcPr>
            <w:tcW w:w="5954" w:type="dxa"/>
          </w:tcPr>
          <w:p w14:paraId="6C268BF0" w14:textId="284FD788" w:rsidR="00C13334" w:rsidRPr="003D41DF" w:rsidRDefault="00085AF5" w:rsidP="00053DA9">
            <w:pPr>
              <w:rPr>
                <w:rFonts w:ascii="Arial" w:hAnsi="Arial" w:cs="Arial"/>
                <w:szCs w:val="24"/>
              </w:rPr>
            </w:pPr>
            <w:r w:rsidRPr="003D41DF">
              <w:rPr>
                <w:rFonts w:ascii="Arial" w:hAnsi="Arial" w:cs="Arial"/>
                <w:szCs w:val="24"/>
              </w:rPr>
              <w:t xml:space="preserve">Our Enforcement Database </w:t>
            </w:r>
            <w:r w:rsidR="00C13334" w:rsidRPr="003D41DF">
              <w:rPr>
                <w:rFonts w:ascii="Arial" w:hAnsi="Arial" w:cs="Arial"/>
                <w:szCs w:val="24"/>
              </w:rPr>
              <w:t xml:space="preserve">has been checked to ensure that all relevant convictions have been declared.  </w:t>
            </w:r>
          </w:p>
          <w:p w14:paraId="6C268BF1" w14:textId="77777777" w:rsidR="00C13334" w:rsidRPr="003D41DF" w:rsidRDefault="00C13334" w:rsidP="00053DA9">
            <w:pPr>
              <w:rPr>
                <w:rFonts w:ascii="Arial" w:hAnsi="Arial" w:cs="Arial"/>
                <w:szCs w:val="24"/>
              </w:rPr>
            </w:pPr>
          </w:p>
          <w:p w14:paraId="6C268BF2" w14:textId="77777777" w:rsidR="00C13334" w:rsidRPr="003D41DF" w:rsidRDefault="00C13334" w:rsidP="00053DA9">
            <w:pPr>
              <w:rPr>
                <w:rFonts w:ascii="Arial" w:hAnsi="Arial" w:cs="Arial"/>
                <w:szCs w:val="24"/>
              </w:rPr>
            </w:pPr>
            <w:r w:rsidRPr="003D41DF">
              <w:rPr>
                <w:rFonts w:ascii="Arial" w:hAnsi="Arial" w:cs="Arial"/>
                <w:szCs w:val="24"/>
              </w:rPr>
              <w:t xml:space="preserve">No relevant convictions were found. </w:t>
            </w:r>
          </w:p>
          <w:p w14:paraId="6C268BF5" w14:textId="77777777" w:rsidR="00C13334" w:rsidRPr="003D41DF" w:rsidRDefault="00C13334" w:rsidP="00053DA9">
            <w:pPr>
              <w:rPr>
                <w:rFonts w:ascii="Arial" w:hAnsi="Arial" w:cs="Arial"/>
                <w:szCs w:val="24"/>
              </w:rPr>
            </w:pPr>
          </w:p>
          <w:p w14:paraId="6C268BF6" w14:textId="77777777" w:rsidR="00C13334" w:rsidRPr="003D41DF" w:rsidRDefault="00C13334" w:rsidP="00053DA9">
            <w:pPr>
              <w:rPr>
                <w:rFonts w:ascii="Arial" w:hAnsi="Arial" w:cs="Arial"/>
                <w:szCs w:val="24"/>
              </w:rPr>
            </w:pPr>
            <w:r w:rsidRPr="003D41DF">
              <w:rPr>
                <w:rFonts w:ascii="Arial" w:hAnsi="Arial" w:cs="Arial"/>
                <w:szCs w:val="24"/>
              </w:rPr>
              <w:t>The operator satisfies the criteria in RGN 5 on Operator Competence.</w:t>
            </w:r>
          </w:p>
          <w:p w14:paraId="6C268BF7" w14:textId="77777777" w:rsidR="00CF487C" w:rsidRPr="003D41DF"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50CBB9FC"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18F381EA" w:rsidR="00C13334" w:rsidRPr="00CF487C" w:rsidRDefault="00C13334" w:rsidP="003D41DF">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41DF"/>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C225D"/>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E59C4"/>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REGU-219-5514501</_dlc_DocId>
    <_dlc_DocIdUrl xmlns="9be56660-2c31-41ef-bc00-23e72f632f2a">
      <Url>https://cyfoethnaturiolcymru.sharepoint.com/teams/Regulatory/Permitting/_layouts/15/DocIdRedir.aspx?ID=REGU-219-5514501</Url>
      <Description>REGU-219-5514501</Description>
    </_dlc_DocIdUrl>
    <Site_x0020_Name xmlns="859f7ad6-93f6-4205-b62b-a17f28acbbac">Neath Port Talbot Hospital			</Site_x0020_Name>
    <Internal_x002f_External xmlns="859f7ad6-93f6-4205-b62b-a17f28acbbac">Internal document</Internal_x002f_External>
    <Post_x0020_code xmlns="859f7ad6-93f6-4205-b62b-a17f28acbbac">SA12 7BX</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2023-04-18T23:00:00+00:00</Document_x0020_Date>
    <Facility_x0020_Address xmlns="859f7ad6-93f6-4205-b62b-a17f28acbbac">Baglan Way, Port Talbot </Facility_x0020_Address>
    <Environment_x0020_Sub_x0020_Folder xmlns="859f7ad6-93f6-4205-b62b-a17f28acbbac">Licence transfer</Environment_x0020_Sub_x0020_Folder>
    <Customer_x0020_Name xmlns="859f7ad6-93f6-4205-b62b-a17f28acbbac">Kier Facilities Services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BA992F-4732-4D85-8B90-C615FFCE1568}"/>
</file>

<file path=customXml/itemProps2.xml><?xml version="1.0" encoding="utf-8"?>
<ds:datastoreItem xmlns:ds="http://schemas.openxmlformats.org/officeDocument/2006/customXml" ds:itemID="{36136E2D-6A8D-4D0A-8499-DCCDB387C9F1}"/>
</file>

<file path=customXml/itemProps3.xml><?xml version="1.0" encoding="utf-8"?>
<ds:datastoreItem xmlns:ds="http://schemas.openxmlformats.org/officeDocument/2006/customXml" ds:itemID="{FCD5D67D-2D4B-42B9-A4F0-DED46D8016D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24474A7-6E4A-4297-97A4-0D6F38E94F5B}">
  <ds:schemaRefs>
    <ds:schemaRef ds:uri="http://schemas.microsoft.com/sharepoint/v3/contenttype/forms"/>
  </ds:schemaRefs>
</ds:datastoreItem>
</file>

<file path=customXml/itemProps5.xml><?xml version="1.0" encoding="utf-8"?>
<ds:datastoreItem xmlns:ds="http://schemas.openxmlformats.org/officeDocument/2006/customXml" ds:itemID="{AB4055B7-F826-4E4F-8A8F-AF0079FB76A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422</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23308SD94, 233 08 SD94, 233-08-SD94</cp:keywords>
  <dc:description>233_08_SD94, Version 3_x000d_
Issue date: 19/07/2011</dc:description>
  <cp:lastModifiedBy>Smith, Rhiannon</cp:lastModifiedBy>
  <cp:revision>3</cp:revision>
  <cp:lastPrinted>2010-03-19T12:06:00Z</cp:lastPrinted>
  <dcterms:created xsi:type="dcterms:W3CDTF">2023-03-31T14:59:00Z</dcterms:created>
  <dcterms:modified xsi:type="dcterms:W3CDTF">2023-04-03T10:49:00Z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03e34e8c-d4d0-469c-a033-23f15e7fc980</vt:lpwstr>
  </property>
</Properties>
</file>