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D7EDD" w14:textId="740E8485" w:rsidR="008D2533" w:rsidRDefault="006E0C88" w:rsidP="00637924">
      <w:pPr>
        <w:jc w:val="center"/>
        <w:rPr>
          <w:b/>
          <w:bCs/>
          <w:u w:val="single"/>
        </w:rPr>
      </w:pPr>
      <w:r w:rsidRPr="006E0C88">
        <w:rPr>
          <w:b/>
          <w:bCs/>
          <w:u w:val="single"/>
        </w:rPr>
        <w:t>PAN-020996 RDF Energy No. 1 duly making checklist</w:t>
      </w:r>
      <w:r w:rsidR="004E2FC1" w:rsidRPr="00637924">
        <w:rPr>
          <w:b/>
          <w:bCs/>
          <w:u w:val="single"/>
        </w:rPr>
        <w:t>Surface Water Pollution Risk Assessment</w:t>
      </w:r>
      <w:r w:rsidR="008D2533">
        <w:rPr>
          <w:b/>
          <w:bCs/>
          <w:u w:val="single"/>
        </w:rPr>
        <w:t xml:space="preserve"> </w:t>
      </w:r>
    </w:p>
    <w:p w14:paraId="2E7E0163" w14:textId="0DF6F29D" w:rsidR="00F3769E" w:rsidRPr="00637924" w:rsidRDefault="008D2533" w:rsidP="0063792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Clydach Nickel Refinery </w:t>
      </w:r>
      <w:r w:rsidR="00F1685E">
        <w:rPr>
          <w:b/>
          <w:bCs/>
          <w:u w:val="single"/>
        </w:rPr>
        <w:t>May 2023</w:t>
      </w:r>
    </w:p>
    <w:p w14:paraId="7375681A" w14:textId="7A279598" w:rsidR="004E2FC1" w:rsidRDefault="004E2FC1"/>
    <w:p w14:paraId="023885D3" w14:textId="77777777" w:rsidR="00F1685E" w:rsidRDefault="004E2FC1" w:rsidP="00F1685E">
      <w:pPr>
        <w:jc w:val="both"/>
      </w:pPr>
      <w:r>
        <w:t>This document details</w:t>
      </w:r>
      <w:r w:rsidR="009B0D03">
        <w:t xml:space="preserve"> a </w:t>
      </w:r>
      <w:r>
        <w:t xml:space="preserve">risk assessment of </w:t>
      </w:r>
      <w:r w:rsidR="00F1685E">
        <w:t>Sodium</w:t>
      </w:r>
      <w:r>
        <w:t xml:space="preserve"> a</w:t>
      </w:r>
      <w:r w:rsidR="00F1685E">
        <w:t>s requested by Natural Resources Wales</w:t>
      </w:r>
      <w:r>
        <w:t xml:space="preserve"> </w:t>
      </w:r>
      <w:r w:rsidR="00F1685E">
        <w:t xml:space="preserve">in exercise of its powers under paragraph 4 of Part 1 of Schedule 5 of the Environmental Permitting (England &amp; Wales) Regulations 2016. </w:t>
      </w:r>
    </w:p>
    <w:p w14:paraId="6D427F54" w14:textId="7B7CEA61" w:rsidR="00F1685E" w:rsidRPr="00F1685E" w:rsidRDefault="00F1685E" w:rsidP="00F1685E">
      <w:pPr>
        <w:jc w:val="both"/>
        <w:rPr>
          <w:i/>
          <w:iCs/>
        </w:rPr>
      </w:pPr>
      <w:r w:rsidRPr="00F1685E">
        <w:rPr>
          <w:i/>
          <w:iCs/>
        </w:rPr>
        <w:t xml:space="preserve">Schedule 2 – Request - In relation to the introduction of sodium to the </w:t>
      </w:r>
      <w:proofErr w:type="gramStart"/>
      <w:r w:rsidRPr="00F1685E">
        <w:rPr>
          <w:i/>
          <w:iCs/>
        </w:rPr>
        <w:t>waste water</w:t>
      </w:r>
      <w:proofErr w:type="gramEnd"/>
      <w:r w:rsidRPr="00F1685E">
        <w:rPr>
          <w:i/>
          <w:iCs/>
        </w:rPr>
        <w:t xml:space="preserve"> treated in the onsite Effluent Treatment Plant, please provide an assessment of the risk to the River Tawe from emissions of sodium via the W1 emission point.</w:t>
      </w:r>
    </w:p>
    <w:p w14:paraId="5BA2D4A3" w14:textId="1413DCFE" w:rsidR="004E2FC1" w:rsidRDefault="00F1685E" w:rsidP="00F1685E">
      <w:pPr>
        <w:jc w:val="both"/>
      </w:pPr>
      <w:r>
        <w:t xml:space="preserve">Sodium has been </w:t>
      </w:r>
      <w:r w:rsidR="004E2FC1">
        <w:t>identified as</w:t>
      </w:r>
      <w:r>
        <w:t xml:space="preserve"> a</w:t>
      </w:r>
      <w:r w:rsidR="004E2FC1">
        <w:t xml:space="preserve"> </w:t>
      </w:r>
      <w:r w:rsidR="00A87117">
        <w:t>‘</w:t>
      </w:r>
      <w:r w:rsidR="002B4D2A">
        <w:t>build-up</w:t>
      </w:r>
      <w:r w:rsidR="00A87117">
        <w:t>’</w:t>
      </w:r>
      <w:r w:rsidR="002B4D2A">
        <w:t xml:space="preserve"> </w:t>
      </w:r>
      <w:r w:rsidR="004E2FC1">
        <w:t xml:space="preserve">contaminant within </w:t>
      </w:r>
      <w:proofErr w:type="spellStart"/>
      <w:r w:rsidR="004E2FC1">
        <w:t>Clydach’s</w:t>
      </w:r>
      <w:proofErr w:type="spellEnd"/>
      <w:r w:rsidR="004E2FC1">
        <w:t xml:space="preserve"> </w:t>
      </w:r>
      <w:r w:rsidR="008D2533">
        <w:t xml:space="preserve">new </w:t>
      </w:r>
      <w:r w:rsidR="004E2FC1">
        <w:t>recycled water circuit</w:t>
      </w:r>
      <w:r>
        <w:t xml:space="preserve"> and was identified in the 2022 risk assessment as part of the variation submission.</w:t>
      </w:r>
      <w:r w:rsidR="004E2FC1">
        <w:t xml:space="preserve">  The</w:t>
      </w:r>
      <w:r>
        <w:t xml:space="preserve"> </w:t>
      </w:r>
      <w:r w:rsidR="004E2FC1">
        <w:t xml:space="preserve">contaminants are entering our recycled water circuit but </w:t>
      </w:r>
      <w:r w:rsidR="006E716C">
        <w:t xml:space="preserve">are </w:t>
      </w:r>
      <w:r w:rsidR="004E2FC1">
        <w:t xml:space="preserve">not removed by our on-site effluent treatment plant.  </w:t>
      </w:r>
      <w:r w:rsidR="002B4D2A">
        <w:t xml:space="preserve">They will therefore </w:t>
      </w:r>
      <w:r w:rsidR="006E716C">
        <w:t>become more concentrated as the water circulates</w:t>
      </w:r>
      <w:r w:rsidR="00607D95">
        <w:t xml:space="preserve">.   The maximum concentration of these elements is </w:t>
      </w:r>
      <w:r w:rsidR="009B0D03">
        <w:t>heavily influenced</w:t>
      </w:r>
      <w:r w:rsidR="00607D95">
        <w:t xml:space="preserve"> by the circuit purge rate.   Until recently, canal water extraction </w:t>
      </w:r>
      <w:r w:rsidR="00D75EA9">
        <w:t>effected</w:t>
      </w:r>
      <w:r w:rsidR="00607D95">
        <w:t xml:space="preserve"> a high circuit purge rate</w:t>
      </w:r>
      <w:r w:rsidR="00D75EA9">
        <w:t>,</w:t>
      </w:r>
      <w:r w:rsidR="00607D95">
        <w:t xml:space="preserve"> even in the absence of rain.   T</w:t>
      </w:r>
      <w:r w:rsidR="002B4D2A">
        <w:t>he cessation of canal water extraction</w:t>
      </w:r>
      <w:r w:rsidR="00D75EA9">
        <w:t xml:space="preserve"> (</w:t>
      </w:r>
      <w:r w:rsidR="006E716C">
        <w:t xml:space="preserve">and </w:t>
      </w:r>
      <w:r w:rsidR="00607D95">
        <w:t xml:space="preserve">the </w:t>
      </w:r>
      <w:r w:rsidR="006E716C">
        <w:t>associated reduction in outfall flow to the river</w:t>
      </w:r>
      <w:r w:rsidR="00D75EA9">
        <w:t>) can be expected to</w:t>
      </w:r>
      <w:r w:rsidR="006E716C">
        <w:t xml:space="preserve"> </w:t>
      </w:r>
      <w:r w:rsidR="00607D95">
        <w:t xml:space="preserve">result in contaminant build-up </w:t>
      </w:r>
      <w:r w:rsidR="00D75EA9">
        <w:t xml:space="preserve">and </w:t>
      </w:r>
      <w:r w:rsidR="009B0D03">
        <w:t>an</w:t>
      </w:r>
      <w:r w:rsidR="00D75EA9">
        <w:t xml:space="preserve"> increase in </w:t>
      </w:r>
      <w:r w:rsidR="009B0D03">
        <w:t xml:space="preserve">the </w:t>
      </w:r>
      <w:r w:rsidR="00D75EA9">
        <w:t xml:space="preserve">concentration of these contaminants </w:t>
      </w:r>
      <w:r w:rsidR="00252682">
        <w:t>in</w:t>
      </w:r>
      <w:r w:rsidR="00607D95">
        <w:t xml:space="preserve"> </w:t>
      </w:r>
      <w:r w:rsidR="00252682">
        <w:t>the</w:t>
      </w:r>
      <w:r w:rsidR="006E716C">
        <w:t xml:space="preserve"> remaining </w:t>
      </w:r>
      <w:r w:rsidR="00252682">
        <w:t xml:space="preserve">outfall </w:t>
      </w:r>
      <w:r w:rsidR="006E716C">
        <w:t>flow</w:t>
      </w:r>
      <w:r w:rsidR="00607D95">
        <w:t>.</w:t>
      </w:r>
    </w:p>
    <w:p w14:paraId="0ED9B601" w14:textId="77777777" w:rsidR="00D75EA9" w:rsidRDefault="00D75EA9"/>
    <w:p w14:paraId="2B316BE8" w14:textId="08B990B8" w:rsidR="00607D95" w:rsidRDefault="00607D95">
      <w:r>
        <w:t xml:space="preserve">The </w:t>
      </w:r>
      <w:r w:rsidR="00252682">
        <w:t xml:space="preserve">‘build-up’ </w:t>
      </w:r>
      <w:r>
        <w:t>contaminant</w:t>
      </w:r>
      <w:r w:rsidR="0008031F">
        <w:t xml:space="preserve"> for this assessment is</w:t>
      </w:r>
      <w:r>
        <w:t xml:space="preserve"> identified a</w:t>
      </w:r>
      <w:r w:rsidR="0008031F">
        <w:t>s</w:t>
      </w:r>
      <w:r>
        <w:t>:</w:t>
      </w:r>
    </w:p>
    <w:p w14:paraId="02B7E652" w14:textId="0341AF10" w:rsidR="00607D95" w:rsidRDefault="00607D95" w:rsidP="000210E4">
      <w:pPr>
        <w:pStyle w:val="ListParagraph"/>
        <w:numPr>
          <w:ilvl w:val="0"/>
          <w:numId w:val="2"/>
        </w:numPr>
      </w:pPr>
      <w:r>
        <w:t>Sodium</w:t>
      </w:r>
      <w:r w:rsidR="00D75EA9">
        <w:t xml:space="preserve"> – max theoretical concentration 3140mg/litre</w:t>
      </w:r>
    </w:p>
    <w:p w14:paraId="74949FAB" w14:textId="689EB464" w:rsidR="00252682" w:rsidRDefault="00252682" w:rsidP="00634574">
      <w:pPr>
        <w:jc w:val="both"/>
      </w:pPr>
      <w:r>
        <w:t>The maximum theoretical concentration h</w:t>
      </w:r>
      <w:r w:rsidR="0008031F">
        <w:t>as</w:t>
      </w:r>
      <w:r>
        <w:t xml:space="preserve"> been calculated based upon mass balance calculations.  The</w:t>
      </w:r>
      <w:r w:rsidR="009B0D03">
        <w:t>y</w:t>
      </w:r>
      <w:r>
        <w:t xml:space="preserve"> assume</w:t>
      </w:r>
      <w:r w:rsidR="009B0D03">
        <w:t xml:space="preserve"> the plant operating conditions which give maximum</w:t>
      </w:r>
      <w:r>
        <w:t xml:space="preserve"> elemental input to the circuit and </w:t>
      </w:r>
      <w:r w:rsidR="009B0D03">
        <w:t xml:space="preserve">assume </w:t>
      </w:r>
      <w:r>
        <w:t>minimum purge flow</w:t>
      </w:r>
      <w:r w:rsidR="009B0D03">
        <w:t xml:space="preserve">, </w:t>
      </w:r>
      <w:proofErr w:type="gramStart"/>
      <w:r w:rsidR="009B0D03">
        <w:t>i.e.</w:t>
      </w:r>
      <w:proofErr w:type="gramEnd"/>
      <w:r w:rsidR="009B0D03">
        <w:t xml:space="preserve"> a worst case scenario</w:t>
      </w:r>
      <w:r w:rsidR="008D2533">
        <w:t xml:space="preserve"> of no rainfall</w:t>
      </w:r>
      <w:r w:rsidR="009B0D03">
        <w:t xml:space="preserve">.  </w:t>
      </w:r>
      <w:r w:rsidR="000210E4">
        <w:t xml:space="preserve">The </w:t>
      </w:r>
      <w:r w:rsidR="009B0D03">
        <w:t xml:space="preserve">mass balance </w:t>
      </w:r>
      <w:r w:rsidR="000210E4">
        <w:t>calculations can be found in separate documents.</w:t>
      </w:r>
    </w:p>
    <w:p w14:paraId="32538B35" w14:textId="77777777" w:rsidR="0008031F" w:rsidRDefault="0008031F" w:rsidP="003768E5"/>
    <w:p w14:paraId="4FE563BD" w14:textId="36215F30" w:rsidR="003768E5" w:rsidRDefault="0008031F" w:rsidP="003768E5">
      <w:r>
        <w:t>As per the 2022 Risk assessment for Sulphate – the Sodium contaminant</w:t>
      </w:r>
      <w:r w:rsidR="00CF7212">
        <w:t xml:space="preserve"> </w:t>
      </w:r>
      <w:r w:rsidR="00252682">
        <w:t>ha</w:t>
      </w:r>
      <w:r>
        <w:t>s</w:t>
      </w:r>
      <w:r w:rsidR="00252682">
        <w:t xml:space="preserve"> been checked against the</w:t>
      </w:r>
      <w:r w:rsidR="003768E5">
        <w:t xml:space="preserve"> following</w:t>
      </w:r>
      <w:r w:rsidR="00252682">
        <w:t xml:space="preserve"> </w:t>
      </w:r>
      <w:r w:rsidR="003768E5">
        <w:t xml:space="preserve">lists </w:t>
      </w:r>
      <w:r w:rsidR="00CF7212">
        <w:t xml:space="preserve">originating </w:t>
      </w:r>
      <w:r w:rsidR="003768E5">
        <w:t>from the Water Framework</w:t>
      </w:r>
      <w:r w:rsidR="00CF7212">
        <w:t xml:space="preserve"> Directive</w:t>
      </w:r>
    </w:p>
    <w:p w14:paraId="6A7A5720" w14:textId="09766A1D" w:rsidR="00252682" w:rsidRDefault="003768E5" w:rsidP="003768E5">
      <w:pPr>
        <w:pStyle w:val="ListParagraph"/>
        <w:numPr>
          <w:ilvl w:val="0"/>
          <w:numId w:val="1"/>
        </w:numPr>
      </w:pPr>
      <w:r>
        <w:t>Freshwater priority hazardous substances, priority substances and other pollutants</w:t>
      </w:r>
    </w:p>
    <w:p w14:paraId="1ED18399" w14:textId="279E255B" w:rsidR="003768E5" w:rsidRDefault="003768E5" w:rsidP="003768E5">
      <w:pPr>
        <w:pStyle w:val="ListParagraph"/>
        <w:numPr>
          <w:ilvl w:val="0"/>
          <w:numId w:val="1"/>
        </w:numPr>
      </w:pPr>
      <w:r>
        <w:t>Freshwater specific pollutants and operational quality standards</w:t>
      </w:r>
    </w:p>
    <w:p w14:paraId="077A0D39" w14:textId="1FC0FAB8" w:rsidR="00AF2978" w:rsidRDefault="000210E4" w:rsidP="00274DEE">
      <w:pPr>
        <w:jc w:val="both"/>
      </w:pPr>
      <w:r w:rsidRPr="00274DEE">
        <w:rPr>
          <w:rFonts w:cstheme="minorHAnsi"/>
        </w:rPr>
        <w:t>Sodium does not appear in these lists</w:t>
      </w:r>
      <w:r w:rsidR="0008031F" w:rsidRPr="00274DEE">
        <w:rPr>
          <w:rFonts w:cstheme="minorHAnsi"/>
        </w:rPr>
        <w:t>, therefore had not been identified for the screening test assessment in 2022. However, following the request for additional information from Natural Resources Wales, the following screening assessment has been undertaken.</w:t>
      </w:r>
      <w:r w:rsidRPr="00274DEE">
        <w:rPr>
          <w:rFonts w:cstheme="minorHAnsi"/>
        </w:rPr>
        <w:t xml:space="preserve"> </w:t>
      </w:r>
      <w:r w:rsidR="00E533D2" w:rsidRPr="00274DEE">
        <w:rPr>
          <w:rFonts w:cstheme="minorHAnsi"/>
        </w:rPr>
        <w:t>Due to the absence of Sodium from the lists above, an average annual environmental quality standard (AA EQS) of 200mg/litre has been used for the screening based on</w:t>
      </w:r>
      <w:r w:rsidR="00274DEE" w:rsidRPr="00274DEE">
        <w:rPr>
          <w:rFonts w:cstheme="minorHAnsi"/>
        </w:rPr>
        <w:t xml:space="preserve"> </w:t>
      </w:r>
      <w:r w:rsidR="00274DEE" w:rsidRPr="00274DEE">
        <w:rPr>
          <w:rFonts w:cstheme="minorHAnsi"/>
          <w:color w:val="202124"/>
          <w:shd w:val="clear" w:color="auto" w:fill="FFFFFF"/>
        </w:rPr>
        <w:t>Water Supply (Water Quality) Regulations stipulat</w:t>
      </w:r>
      <w:r w:rsidR="00274DEE">
        <w:rPr>
          <w:rFonts w:cstheme="minorHAnsi"/>
          <w:color w:val="202124"/>
          <w:shd w:val="clear" w:color="auto" w:fill="FFFFFF"/>
        </w:rPr>
        <w:t>ion for</w:t>
      </w:r>
      <w:r w:rsidR="00274DEE" w:rsidRPr="00274DEE">
        <w:rPr>
          <w:rFonts w:cstheme="minorHAnsi"/>
          <w:color w:val="202124"/>
          <w:shd w:val="clear" w:color="auto" w:fill="FFFFFF"/>
        </w:rPr>
        <w:t xml:space="preserve"> tap water</w:t>
      </w:r>
      <w:r w:rsidR="00274DEE">
        <w:rPr>
          <w:rFonts w:cstheme="minorHAnsi"/>
          <w:color w:val="202124"/>
          <w:shd w:val="clear" w:color="auto" w:fill="FFFFFF"/>
        </w:rPr>
        <w:t>, it should be noted that t</w:t>
      </w:r>
      <w:r w:rsidR="00E533D2" w:rsidRPr="00274DEE">
        <w:rPr>
          <w:rFonts w:cstheme="minorHAnsi"/>
        </w:rPr>
        <w:t>he concentration at which salinity begins to become stressful to most freshwater organisms is not well characterised but occurs somewhere between 500 – 1000 mg/l</w:t>
      </w:r>
      <w:proofErr w:type="gramStart"/>
      <w:r w:rsidR="00E533D2" w:rsidRPr="00274DEE">
        <w:rPr>
          <w:rFonts w:cstheme="minorHAnsi"/>
          <w:vertAlign w:val="superscript"/>
        </w:rPr>
        <w:t>1</w:t>
      </w:r>
      <w:r w:rsidR="00E533D2" w:rsidRPr="00274DEE">
        <w:rPr>
          <w:rFonts w:cstheme="minorHAnsi"/>
        </w:rPr>
        <w:t xml:space="preserve"> .</w:t>
      </w:r>
      <w:proofErr w:type="gramEnd"/>
      <w:r w:rsidR="00E533D2" w:rsidRPr="00274DEE">
        <w:rPr>
          <w:rFonts w:cstheme="minorHAnsi"/>
        </w:rPr>
        <w:t xml:space="preserve"> </w:t>
      </w:r>
      <w:r w:rsidR="00A728A0" w:rsidRPr="00274DEE">
        <w:rPr>
          <w:rFonts w:cstheme="minorHAnsi"/>
        </w:rPr>
        <w:t>T</w:t>
      </w:r>
      <w:r w:rsidRPr="00274DEE">
        <w:rPr>
          <w:rFonts w:cstheme="minorHAnsi"/>
        </w:rPr>
        <w:t xml:space="preserve">he </w:t>
      </w:r>
      <w:r w:rsidR="00A728A0" w:rsidRPr="00274DEE">
        <w:rPr>
          <w:rFonts w:cstheme="minorHAnsi"/>
        </w:rPr>
        <w:t>E</w:t>
      </w:r>
      <w:r w:rsidRPr="00274DEE">
        <w:rPr>
          <w:rFonts w:cstheme="minorHAnsi"/>
        </w:rPr>
        <w:t xml:space="preserve">nvironment </w:t>
      </w:r>
      <w:r w:rsidR="00A728A0" w:rsidRPr="00274DEE">
        <w:rPr>
          <w:rFonts w:cstheme="minorHAnsi"/>
        </w:rPr>
        <w:t>A</w:t>
      </w:r>
      <w:r w:rsidRPr="00274DEE">
        <w:rPr>
          <w:rFonts w:cstheme="minorHAnsi"/>
        </w:rPr>
        <w:t>gency’s screening tests have been performed on this element</w:t>
      </w:r>
      <w:r w:rsidR="00CF7212" w:rsidRPr="00274DEE">
        <w:rPr>
          <w:rFonts w:cstheme="minorHAnsi"/>
        </w:rPr>
        <w:t xml:space="preserve"> and are detailed within this document</w:t>
      </w:r>
      <w:r w:rsidRPr="00274DEE">
        <w:rPr>
          <w:rFonts w:cstheme="minorHAnsi"/>
        </w:rPr>
        <w:t>.  In the absence of max, min and average recorded concentrations</w:t>
      </w:r>
      <w:r w:rsidR="00680F48" w:rsidRPr="00274DEE">
        <w:rPr>
          <w:rStyle w:val="FootnoteReference"/>
          <w:rFonts w:cstheme="minorHAnsi"/>
        </w:rPr>
        <w:footnoteReference w:id="1"/>
      </w:r>
      <w:r w:rsidRPr="00274DEE">
        <w:rPr>
          <w:rFonts w:cstheme="minorHAnsi"/>
        </w:rPr>
        <w:t>, the maximum</w:t>
      </w:r>
      <w:r>
        <w:t xml:space="preserve"> theoretical </w:t>
      </w:r>
      <w:r w:rsidR="00680F48">
        <w:t>concentration (above) w</w:t>
      </w:r>
      <w:r w:rsidR="0018289E">
        <w:t>as</w:t>
      </w:r>
      <w:r w:rsidR="00680F48">
        <w:t xml:space="preserve"> deployed </w:t>
      </w:r>
      <w:r w:rsidR="00AF2978">
        <w:t>in</w:t>
      </w:r>
      <w:r w:rsidR="00680F48">
        <w:t xml:space="preserve"> the screening tests.  </w:t>
      </w:r>
      <w:r w:rsidR="00CF7212">
        <w:t>Once a</w:t>
      </w:r>
      <w:r w:rsidR="00AF2978">
        <w:t xml:space="preserve">gain, this is the </w:t>
      </w:r>
      <w:r w:rsidR="00D76887">
        <w:t>worst-case</w:t>
      </w:r>
      <w:r w:rsidR="00AF2978">
        <w:t xml:space="preserve"> scenario.</w:t>
      </w:r>
    </w:p>
    <w:p w14:paraId="790BDDC9" w14:textId="44B0B61E" w:rsidR="000210E4" w:rsidRDefault="00680F48" w:rsidP="000210E4">
      <w:r>
        <w:t xml:space="preserve"> </w:t>
      </w:r>
      <w:r w:rsidR="000210E4">
        <w:t xml:space="preserve"> </w:t>
      </w:r>
    </w:p>
    <w:p w14:paraId="4A47884F" w14:textId="08C2EE4F" w:rsidR="00D6429C" w:rsidRDefault="00D6429C" w:rsidP="000210E4">
      <w:r>
        <w:t>There are 4 screening tests.  The results of each test determine whether there is any need to move onto the next test, and subsequently whether any pollution modelling is required.</w:t>
      </w:r>
    </w:p>
    <w:p w14:paraId="393CF2FD" w14:textId="7242A6C7" w:rsidR="00D6429C" w:rsidRDefault="00D6429C" w:rsidP="000210E4"/>
    <w:p w14:paraId="2F01B8A2" w14:textId="77777777" w:rsidR="00856A3E" w:rsidRDefault="00856A3E">
      <w:pPr>
        <w:rPr>
          <w:u w:val="single"/>
        </w:rPr>
      </w:pPr>
      <w:r>
        <w:rPr>
          <w:u w:val="single"/>
        </w:rPr>
        <w:br w:type="page"/>
      </w:r>
    </w:p>
    <w:p w14:paraId="39C221AB" w14:textId="44499B35" w:rsidR="00856A3E" w:rsidRPr="00856A3E" w:rsidRDefault="00B56E57" w:rsidP="000210E4">
      <w:pPr>
        <w:rPr>
          <w:b/>
          <w:bCs/>
          <w:u w:val="single"/>
        </w:rPr>
      </w:pPr>
      <w:r w:rsidRPr="00856A3E">
        <w:rPr>
          <w:b/>
          <w:bCs/>
          <w:u w:val="single"/>
        </w:rPr>
        <w:lastRenderedPageBreak/>
        <w:t>S</w:t>
      </w:r>
      <w:r w:rsidR="00274DEE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1 – fail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28EE" w14:paraId="2F8DDB43" w14:textId="77777777" w:rsidTr="00B56E57">
        <w:tc>
          <w:tcPr>
            <w:tcW w:w="4508" w:type="dxa"/>
          </w:tcPr>
          <w:p w14:paraId="097586A5" w14:textId="6828AE53" w:rsidR="004B28EE" w:rsidRDefault="004B28EE" w:rsidP="000210E4">
            <w:r>
              <w:t xml:space="preserve">Annual average EQS </w:t>
            </w:r>
          </w:p>
        </w:tc>
        <w:tc>
          <w:tcPr>
            <w:tcW w:w="4508" w:type="dxa"/>
          </w:tcPr>
          <w:p w14:paraId="7CBB1126" w14:textId="5C1DFF5A" w:rsidR="004B28EE" w:rsidRDefault="00274DEE" w:rsidP="000210E4">
            <w:r>
              <w:t>2</w:t>
            </w:r>
            <w:r w:rsidR="004B28EE">
              <w:t>00mg/l</w:t>
            </w:r>
          </w:p>
        </w:tc>
      </w:tr>
      <w:tr w:rsidR="00B56E57" w14:paraId="18B0486C" w14:textId="77777777" w:rsidTr="00B56E57">
        <w:tc>
          <w:tcPr>
            <w:tcW w:w="4508" w:type="dxa"/>
          </w:tcPr>
          <w:p w14:paraId="3232E2BA" w14:textId="7BB486BB" w:rsidR="00B56E57" w:rsidRPr="00B56E57" w:rsidRDefault="003B21EC" w:rsidP="000210E4">
            <w:r>
              <w:t xml:space="preserve">10% of </w:t>
            </w:r>
            <w:r w:rsidR="00B56E57" w:rsidRPr="00B56E57">
              <w:t xml:space="preserve">Annual average EQS </w:t>
            </w:r>
          </w:p>
        </w:tc>
        <w:tc>
          <w:tcPr>
            <w:tcW w:w="4508" w:type="dxa"/>
          </w:tcPr>
          <w:p w14:paraId="6530B583" w14:textId="1896F3CE" w:rsidR="00B56E57" w:rsidRPr="001E6400" w:rsidRDefault="00274DE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3B21EC" w:rsidRPr="001E6400">
              <w:rPr>
                <w:b/>
                <w:bCs/>
              </w:rPr>
              <w:t>0mg/l</w:t>
            </w:r>
          </w:p>
        </w:tc>
      </w:tr>
      <w:tr w:rsidR="003B21EC" w14:paraId="07307A32" w14:textId="77777777" w:rsidTr="00B56E57">
        <w:tc>
          <w:tcPr>
            <w:tcW w:w="4508" w:type="dxa"/>
          </w:tcPr>
          <w:p w14:paraId="3DD704F1" w14:textId="46810EB4" w:rsidR="003B21EC" w:rsidRPr="00B56E57" w:rsidRDefault="003B21EC" w:rsidP="003B21EC">
            <w:r w:rsidRPr="00B56E57">
              <w:t xml:space="preserve">Theoretical max </w:t>
            </w:r>
            <w:r w:rsidR="00274DEE">
              <w:t>sodium</w:t>
            </w:r>
            <w:r>
              <w:t xml:space="preserve"> </w:t>
            </w:r>
            <w:r w:rsidRPr="00B56E57">
              <w:t xml:space="preserve">concentration </w:t>
            </w:r>
          </w:p>
        </w:tc>
        <w:tc>
          <w:tcPr>
            <w:tcW w:w="4508" w:type="dxa"/>
          </w:tcPr>
          <w:p w14:paraId="7CE563BE" w14:textId="7C828743" w:rsidR="003B21EC" w:rsidRPr="006B1A3B" w:rsidRDefault="00274DEE" w:rsidP="003B21EC">
            <w:pPr>
              <w:rPr>
                <w:b/>
                <w:bCs/>
              </w:rPr>
            </w:pPr>
            <w:r>
              <w:rPr>
                <w:b/>
                <w:bCs/>
              </w:rPr>
              <w:t>314</w:t>
            </w:r>
            <w:r w:rsidR="003B21EC" w:rsidRPr="006B1A3B">
              <w:rPr>
                <w:b/>
                <w:bCs/>
              </w:rPr>
              <w:t>0mg/l</w:t>
            </w:r>
          </w:p>
        </w:tc>
      </w:tr>
    </w:tbl>
    <w:p w14:paraId="0480F9A3" w14:textId="2A5A5AF7" w:rsidR="00B56E57" w:rsidRDefault="00B56E57" w:rsidP="000210E4">
      <w:r>
        <w:t xml:space="preserve">The calculated maximum concentration exceeds </w:t>
      </w:r>
      <w:r w:rsidR="00CF7212">
        <w:t xml:space="preserve">10% of </w:t>
      </w:r>
      <w:r>
        <w:t>the EQS and therefore it is necessary to move onto test 2.</w:t>
      </w:r>
    </w:p>
    <w:p w14:paraId="0F590BA3" w14:textId="66202562" w:rsidR="00B56E57" w:rsidRDefault="00B56E57" w:rsidP="000210E4"/>
    <w:p w14:paraId="79AE043E" w14:textId="55C87CBD" w:rsidR="00856A3E" w:rsidRPr="00856A3E" w:rsidRDefault="00B56E57" w:rsidP="000210E4">
      <w:pPr>
        <w:rPr>
          <w:b/>
          <w:bCs/>
          <w:u w:val="single"/>
        </w:rPr>
      </w:pPr>
      <w:r w:rsidRPr="00856A3E">
        <w:rPr>
          <w:b/>
          <w:bCs/>
          <w:u w:val="single"/>
        </w:rPr>
        <w:t>S</w:t>
      </w:r>
      <w:r w:rsidR="00274DEE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2 </w:t>
      </w:r>
      <w:r w:rsidR="00856A3E">
        <w:rPr>
          <w:b/>
          <w:bCs/>
          <w:u w:val="single"/>
        </w:rPr>
        <w:t>–</w:t>
      </w:r>
      <w:r w:rsidRPr="00856A3E">
        <w:rPr>
          <w:b/>
          <w:bCs/>
          <w:u w:val="single"/>
        </w:rPr>
        <w:t xml:space="preserve"> </w:t>
      </w:r>
      <w:r w:rsidR="00CA33D6">
        <w:rPr>
          <w:b/>
          <w:bCs/>
          <w:u w:val="single"/>
        </w:rPr>
        <w:t>pass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B21EC" w14:paraId="42567188" w14:textId="77777777" w:rsidTr="003B21EC">
        <w:tc>
          <w:tcPr>
            <w:tcW w:w="4508" w:type="dxa"/>
          </w:tcPr>
          <w:p w14:paraId="01F99141" w14:textId="7672010D" w:rsidR="003B21EC" w:rsidRPr="003B21EC" w:rsidRDefault="003B21EC" w:rsidP="000210E4">
            <w:r>
              <w:t xml:space="preserve">Lowest </w:t>
            </w:r>
            <w:r w:rsidRPr="003B21EC">
              <w:t xml:space="preserve">River flow </w:t>
            </w:r>
            <w:r>
              <w:t>rate</w:t>
            </w:r>
            <w:r>
              <w:rPr>
                <w:rStyle w:val="FootnoteReference"/>
              </w:rPr>
              <w:footnoteReference w:id="2"/>
            </w:r>
            <w:r w:rsidR="00523F7D">
              <w:t xml:space="preserve"> (RFR)</w:t>
            </w:r>
          </w:p>
        </w:tc>
        <w:tc>
          <w:tcPr>
            <w:tcW w:w="4508" w:type="dxa"/>
          </w:tcPr>
          <w:p w14:paraId="5E4619BE" w14:textId="4DA6276A" w:rsidR="003B21EC" w:rsidRPr="003B21EC" w:rsidRDefault="00CA33D6" w:rsidP="000210E4">
            <w:r>
              <w:t>154</w:t>
            </w:r>
            <w:r w:rsidR="000F3F04">
              <w:t>0l/s</w:t>
            </w:r>
          </w:p>
        </w:tc>
      </w:tr>
      <w:tr w:rsidR="003B21EC" w14:paraId="020E5183" w14:textId="77777777" w:rsidTr="003B21EC">
        <w:tc>
          <w:tcPr>
            <w:tcW w:w="4508" w:type="dxa"/>
          </w:tcPr>
          <w:p w14:paraId="094E4148" w14:textId="20CFF686" w:rsidR="003B21EC" w:rsidRPr="003B21EC" w:rsidRDefault="000F3F04" w:rsidP="000210E4">
            <w:r>
              <w:t>Effluent flow rate</w:t>
            </w:r>
            <w:r>
              <w:rPr>
                <w:rStyle w:val="FootnoteReference"/>
              </w:rPr>
              <w:footnoteReference w:id="3"/>
            </w:r>
            <w:r w:rsidR="00523F7D">
              <w:t xml:space="preserve"> (EFR)</w:t>
            </w:r>
          </w:p>
        </w:tc>
        <w:tc>
          <w:tcPr>
            <w:tcW w:w="4508" w:type="dxa"/>
          </w:tcPr>
          <w:p w14:paraId="1A2B1697" w14:textId="5A792DF4" w:rsidR="003B21EC" w:rsidRPr="003B21EC" w:rsidRDefault="000F3F04" w:rsidP="000210E4">
            <w:r>
              <w:t>10m3/hr = 2.8l/s</w:t>
            </w:r>
          </w:p>
        </w:tc>
      </w:tr>
      <w:tr w:rsidR="003B21EC" w14:paraId="448EE41C" w14:textId="77777777" w:rsidTr="003B21EC">
        <w:tc>
          <w:tcPr>
            <w:tcW w:w="4508" w:type="dxa"/>
          </w:tcPr>
          <w:p w14:paraId="7A59B9F8" w14:textId="23302C8B" w:rsidR="003B21EC" w:rsidRPr="003B21EC" w:rsidRDefault="000F3F04" w:rsidP="000210E4">
            <w:r>
              <w:t>Worst case release concentration</w:t>
            </w:r>
            <w:r w:rsidR="00523F7D">
              <w:t xml:space="preserve"> (RC)</w:t>
            </w:r>
          </w:p>
        </w:tc>
        <w:tc>
          <w:tcPr>
            <w:tcW w:w="4508" w:type="dxa"/>
          </w:tcPr>
          <w:p w14:paraId="5F4065D1" w14:textId="34C11648" w:rsidR="003B21EC" w:rsidRPr="003B21EC" w:rsidRDefault="00274DEE" w:rsidP="000210E4">
            <w:r>
              <w:t xml:space="preserve">3140 </w:t>
            </w:r>
            <w:r w:rsidR="000F3F04">
              <w:t>mg/l</w:t>
            </w:r>
          </w:p>
        </w:tc>
      </w:tr>
      <w:tr w:rsidR="00572346" w14:paraId="10796206" w14:textId="77777777" w:rsidTr="003B21EC">
        <w:tc>
          <w:tcPr>
            <w:tcW w:w="4508" w:type="dxa"/>
          </w:tcPr>
          <w:p w14:paraId="18A78B2C" w14:textId="4B278BC8" w:rsidR="00572346" w:rsidRDefault="00572346" w:rsidP="000210E4">
            <w:r>
              <w:t>EFR x RC</w:t>
            </w:r>
          </w:p>
        </w:tc>
        <w:tc>
          <w:tcPr>
            <w:tcW w:w="4508" w:type="dxa"/>
          </w:tcPr>
          <w:p w14:paraId="6E92CAC2" w14:textId="1146CFCD" w:rsidR="00572346" w:rsidRDefault="00274DEE" w:rsidP="000210E4">
            <w:r>
              <w:t xml:space="preserve">8,792 </w:t>
            </w:r>
            <w:r w:rsidR="006B1A3B">
              <w:t>mg/s</w:t>
            </w:r>
          </w:p>
        </w:tc>
      </w:tr>
      <w:tr w:rsidR="003B21EC" w14:paraId="32335F4D" w14:textId="77777777" w:rsidTr="003B21EC">
        <w:tc>
          <w:tcPr>
            <w:tcW w:w="4508" w:type="dxa"/>
          </w:tcPr>
          <w:p w14:paraId="38D1D034" w14:textId="011FB7CA" w:rsidR="003B21EC" w:rsidRPr="003B21EC" w:rsidRDefault="000F3F04" w:rsidP="000210E4">
            <w:r>
              <w:t>Total flow rate</w:t>
            </w:r>
            <w:r w:rsidR="00523F7D">
              <w:t xml:space="preserve"> (RFR+EFR)</w:t>
            </w:r>
          </w:p>
        </w:tc>
        <w:tc>
          <w:tcPr>
            <w:tcW w:w="4508" w:type="dxa"/>
          </w:tcPr>
          <w:p w14:paraId="642D200C" w14:textId="771F2604" w:rsidR="003B21EC" w:rsidRPr="003B21EC" w:rsidRDefault="00CA33D6" w:rsidP="000210E4">
            <w:r>
              <w:t>154</w:t>
            </w:r>
            <w:r w:rsidR="000F3F04">
              <w:t>2.8l/s</w:t>
            </w:r>
          </w:p>
        </w:tc>
      </w:tr>
      <w:tr w:rsidR="003B21EC" w14:paraId="70EB6685" w14:textId="77777777" w:rsidTr="003B21EC">
        <w:tc>
          <w:tcPr>
            <w:tcW w:w="4508" w:type="dxa"/>
          </w:tcPr>
          <w:p w14:paraId="77DBD8DF" w14:textId="38FF882B" w:rsidR="003B21EC" w:rsidRPr="006B1A3B" w:rsidRDefault="00523F7D" w:rsidP="000210E4">
            <w:pPr>
              <w:rPr>
                <w:b/>
                <w:bCs/>
              </w:rPr>
            </w:pPr>
            <w:r w:rsidRPr="006B1A3B">
              <w:rPr>
                <w:b/>
                <w:bCs/>
              </w:rPr>
              <w:t>Worst case process contribution (PC)</w:t>
            </w:r>
          </w:p>
        </w:tc>
        <w:tc>
          <w:tcPr>
            <w:tcW w:w="4508" w:type="dxa"/>
          </w:tcPr>
          <w:p w14:paraId="481BE34A" w14:textId="41FA9556" w:rsidR="003B21EC" w:rsidRPr="006B1A3B" w:rsidRDefault="00274DE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5.70 </w:t>
            </w:r>
            <w:r w:rsidR="00523F7D" w:rsidRPr="006B1A3B">
              <w:rPr>
                <w:b/>
                <w:bCs/>
              </w:rPr>
              <w:t>mg/</w:t>
            </w:r>
            <w:proofErr w:type="gramStart"/>
            <w:r w:rsidR="00523F7D" w:rsidRPr="006B1A3B">
              <w:rPr>
                <w:b/>
                <w:bCs/>
              </w:rPr>
              <w:t>l</w:t>
            </w:r>
            <w:r w:rsidR="006B1A3B" w:rsidRPr="006B1A3B">
              <w:rPr>
                <w:b/>
                <w:bCs/>
              </w:rPr>
              <w:t xml:space="preserve">  </w:t>
            </w:r>
            <w:r w:rsidR="006B1A3B" w:rsidRPr="001E6400">
              <w:t>(</w:t>
            </w:r>
            <w:proofErr w:type="gramEnd"/>
            <w:r w:rsidR="001E6400" w:rsidRPr="001E6400">
              <w:t xml:space="preserve">this is </w:t>
            </w:r>
            <w:r w:rsidR="00CA33D6">
              <w:t>2.</w:t>
            </w:r>
            <w:r>
              <w:t>85</w:t>
            </w:r>
            <w:r w:rsidR="006B1A3B" w:rsidRPr="001E6400">
              <w:t>% of the EQS)</w:t>
            </w:r>
          </w:p>
        </w:tc>
      </w:tr>
      <w:tr w:rsidR="006B1A3B" w14:paraId="184A2F73" w14:textId="77777777" w:rsidTr="003B21EC">
        <w:tc>
          <w:tcPr>
            <w:tcW w:w="4508" w:type="dxa"/>
          </w:tcPr>
          <w:p w14:paraId="52AF061C" w14:textId="4A327171" w:rsidR="006B1A3B" w:rsidRDefault="006B1A3B" w:rsidP="000210E4">
            <w:r>
              <w:t>Annual Average EQS</w:t>
            </w:r>
          </w:p>
        </w:tc>
        <w:tc>
          <w:tcPr>
            <w:tcW w:w="4508" w:type="dxa"/>
          </w:tcPr>
          <w:p w14:paraId="1F8A50CB" w14:textId="08F66C5E" w:rsidR="006B1A3B" w:rsidRDefault="00274DEE" w:rsidP="000210E4">
            <w:r>
              <w:t>2</w:t>
            </w:r>
            <w:r w:rsidR="006B1A3B">
              <w:t xml:space="preserve">00mg/l  </w:t>
            </w:r>
          </w:p>
        </w:tc>
      </w:tr>
      <w:tr w:rsidR="003B21EC" w14:paraId="688A86B5" w14:textId="77777777" w:rsidTr="003B21EC">
        <w:tc>
          <w:tcPr>
            <w:tcW w:w="4508" w:type="dxa"/>
          </w:tcPr>
          <w:p w14:paraId="11C8F7F4" w14:textId="76B64E19" w:rsidR="003B21EC" w:rsidRPr="003B21EC" w:rsidRDefault="00523F7D" w:rsidP="000210E4">
            <w:r>
              <w:t>4% of Annual Average EQS</w:t>
            </w:r>
          </w:p>
        </w:tc>
        <w:tc>
          <w:tcPr>
            <w:tcW w:w="4508" w:type="dxa"/>
          </w:tcPr>
          <w:p w14:paraId="65DCF406" w14:textId="2CC663C7" w:rsidR="003B21EC" w:rsidRPr="001E6400" w:rsidRDefault="00274DE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8.00</w:t>
            </w:r>
            <w:r w:rsidR="00523F7D" w:rsidRPr="001E6400">
              <w:rPr>
                <w:b/>
                <w:bCs/>
              </w:rPr>
              <w:t>mg/l</w:t>
            </w:r>
          </w:p>
        </w:tc>
      </w:tr>
    </w:tbl>
    <w:p w14:paraId="2F46E32C" w14:textId="4E4C1858" w:rsidR="00523F7D" w:rsidRDefault="00523F7D" w:rsidP="000210E4">
      <w:r w:rsidRPr="00637924">
        <w:t xml:space="preserve">The </w:t>
      </w:r>
      <w:proofErr w:type="gramStart"/>
      <w:r w:rsidRPr="00637924">
        <w:t>worst case</w:t>
      </w:r>
      <w:proofErr w:type="gramEnd"/>
      <w:r w:rsidRPr="00637924">
        <w:t xml:space="preserve"> process contribution is </w:t>
      </w:r>
      <w:r w:rsidR="008D2533">
        <w:t>less than</w:t>
      </w:r>
      <w:r w:rsidRPr="00637924">
        <w:t xml:space="preserve"> 4% of the EQS</w:t>
      </w:r>
      <w:r w:rsidR="00637924" w:rsidRPr="00637924">
        <w:t xml:space="preserve"> and therefore it is </w:t>
      </w:r>
      <w:r w:rsidR="008D2533">
        <w:t xml:space="preserve">not </w:t>
      </w:r>
      <w:r w:rsidR="00637924" w:rsidRPr="00637924">
        <w:t xml:space="preserve">necessary to move onto tests 3 </w:t>
      </w:r>
      <w:r w:rsidR="00637924" w:rsidRPr="00637924">
        <w:rPr>
          <w:u w:val="single"/>
        </w:rPr>
        <w:t>and</w:t>
      </w:r>
      <w:r w:rsidR="00637924" w:rsidRPr="00637924">
        <w:t xml:space="preserve"> 4.</w:t>
      </w:r>
      <w:r w:rsidRPr="00637924">
        <w:t xml:space="preserve"> </w:t>
      </w:r>
      <w:r w:rsidR="008D2533">
        <w:t xml:space="preserve">  However, they are detailed below for completeness.</w:t>
      </w:r>
    </w:p>
    <w:p w14:paraId="2180D4F1" w14:textId="6675F2D9" w:rsidR="006B1A3B" w:rsidRDefault="006B1A3B" w:rsidP="000210E4"/>
    <w:p w14:paraId="49F4EE46" w14:textId="72C33D51" w:rsidR="00856A3E" w:rsidRPr="00856A3E" w:rsidRDefault="006B1A3B" w:rsidP="000210E4">
      <w:pPr>
        <w:rPr>
          <w:b/>
          <w:bCs/>
          <w:u w:val="single"/>
        </w:rPr>
      </w:pPr>
      <w:bookmarkStart w:id="0" w:name="_Hlk106357198"/>
      <w:r w:rsidRPr="00856A3E">
        <w:rPr>
          <w:b/>
          <w:bCs/>
          <w:u w:val="single"/>
        </w:rPr>
        <w:t>S</w:t>
      </w:r>
      <w:r w:rsidR="00D40D00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3 – </w:t>
      </w:r>
      <w:r w:rsidR="0016554A" w:rsidRPr="00856A3E">
        <w:rPr>
          <w:b/>
          <w:bCs/>
          <w:u w:val="single"/>
        </w:rPr>
        <w:t>pass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4A50" w14:paraId="6EFA7AB8" w14:textId="77777777" w:rsidTr="008A49B2">
        <w:tc>
          <w:tcPr>
            <w:tcW w:w="4508" w:type="dxa"/>
          </w:tcPr>
          <w:p w14:paraId="5590E3B5" w14:textId="278B5337" w:rsidR="00D64A50" w:rsidRDefault="00D64A50" w:rsidP="000210E4">
            <w:r>
              <w:t>Annual average EQS</w:t>
            </w:r>
          </w:p>
        </w:tc>
        <w:tc>
          <w:tcPr>
            <w:tcW w:w="4508" w:type="dxa"/>
          </w:tcPr>
          <w:p w14:paraId="327C8B58" w14:textId="71A70467" w:rsidR="00D64A50" w:rsidRPr="004B28EE" w:rsidRDefault="00D40D00" w:rsidP="000210E4">
            <w:r>
              <w:t>2</w:t>
            </w:r>
            <w:r w:rsidR="00D64A50">
              <w:t>00mg/l</w:t>
            </w:r>
          </w:p>
        </w:tc>
      </w:tr>
      <w:tr w:rsidR="00D64A50" w14:paraId="0FE9685A" w14:textId="77777777" w:rsidTr="008A49B2">
        <w:tc>
          <w:tcPr>
            <w:tcW w:w="4508" w:type="dxa"/>
          </w:tcPr>
          <w:p w14:paraId="2E232A20" w14:textId="0851CD40" w:rsidR="00D64A50" w:rsidRDefault="00D64A50" w:rsidP="000210E4">
            <w:r>
              <w:t>10% of annual average EQS</w:t>
            </w:r>
          </w:p>
        </w:tc>
        <w:tc>
          <w:tcPr>
            <w:tcW w:w="4508" w:type="dxa"/>
          </w:tcPr>
          <w:p w14:paraId="1613C7EC" w14:textId="5CBDEAA9" w:rsidR="00D64A50" w:rsidRPr="001349DC" w:rsidRDefault="006D6B63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D64A50" w:rsidRPr="001349DC">
              <w:rPr>
                <w:b/>
                <w:bCs/>
              </w:rPr>
              <w:t>0mg/l</w:t>
            </w:r>
          </w:p>
        </w:tc>
      </w:tr>
      <w:bookmarkEnd w:id="0"/>
      <w:tr w:rsidR="008A49B2" w14:paraId="2F5561D7" w14:textId="77777777" w:rsidTr="008A49B2">
        <w:tc>
          <w:tcPr>
            <w:tcW w:w="4508" w:type="dxa"/>
          </w:tcPr>
          <w:p w14:paraId="4E06BFCD" w14:textId="53E45879" w:rsidR="008A49B2" w:rsidRDefault="008A49B2" w:rsidP="000210E4">
            <w:r>
              <w:t>Average background concentration</w:t>
            </w:r>
            <w:r w:rsidR="004B28EE">
              <w:rPr>
                <w:rStyle w:val="FootnoteReference"/>
              </w:rPr>
              <w:footnoteReference w:id="4"/>
            </w:r>
            <w:r>
              <w:t xml:space="preserve"> (BC)</w:t>
            </w:r>
          </w:p>
        </w:tc>
        <w:tc>
          <w:tcPr>
            <w:tcW w:w="4508" w:type="dxa"/>
          </w:tcPr>
          <w:p w14:paraId="73F8EAD2" w14:textId="1BDD7252" w:rsidR="008A49B2" w:rsidRDefault="003B74F2" w:rsidP="000210E4">
            <w:r>
              <w:t>16.0</w:t>
            </w:r>
            <w:r w:rsidR="00D76887" w:rsidRPr="004B28EE">
              <w:t>mg/l</w:t>
            </w:r>
          </w:p>
        </w:tc>
      </w:tr>
      <w:tr w:rsidR="008A49B2" w14:paraId="07DED149" w14:textId="77777777" w:rsidTr="008A49B2">
        <w:tc>
          <w:tcPr>
            <w:tcW w:w="4508" w:type="dxa"/>
          </w:tcPr>
          <w:p w14:paraId="79975024" w14:textId="39286DB9" w:rsidR="008A49B2" w:rsidRPr="00D64A50" w:rsidRDefault="008A49B2" w:rsidP="000210E4">
            <w:pPr>
              <w:rPr>
                <w:b/>
                <w:bCs/>
              </w:rPr>
            </w:pPr>
            <w:r w:rsidRPr="00D64A50">
              <w:rPr>
                <w:b/>
                <w:bCs/>
              </w:rPr>
              <w:t>Worst case process contribution (PC)</w:t>
            </w:r>
          </w:p>
        </w:tc>
        <w:tc>
          <w:tcPr>
            <w:tcW w:w="4508" w:type="dxa"/>
          </w:tcPr>
          <w:p w14:paraId="3CEA6984" w14:textId="4132E204" w:rsidR="008A49B2" w:rsidRPr="00D64A50" w:rsidRDefault="003B74F2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>5.70</w:t>
            </w:r>
            <w:r w:rsidR="008A49B2" w:rsidRPr="00D64A50">
              <w:rPr>
                <w:b/>
                <w:bCs/>
              </w:rPr>
              <w:t>mg/l</w:t>
            </w:r>
          </w:p>
        </w:tc>
      </w:tr>
      <w:tr w:rsidR="008A49B2" w14:paraId="33E291F4" w14:textId="77777777" w:rsidTr="008A49B2">
        <w:tc>
          <w:tcPr>
            <w:tcW w:w="4508" w:type="dxa"/>
          </w:tcPr>
          <w:p w14:paraId="0A0F9951" w14:textId="06B1C153" w:rsidR="008A49B2" w:rsidRDefault="008A49B2" w:rsidP="000210E4">
            <w:r>
              <w:t>Predicted environmental contribution (PEC)</w:t>
            </w:r>
          </w:p>
        </w:tc>
        <w:tc>
          <w:tcPr>
            <w:tcW w:w="4508" w:type="dxa"/>
          </w:tcPr>
          <w:p w14:paraId="137969F5" w14:textId="148E12B9" w:rsidR="008A49B2" w:rsidRDefault="003B74F2" w:rsidP="000210E4">
            <w:r>
              <w:t>21.7</w:t>
            </w:r>
            <w:r w:rsidR="004B28EE">
              <w:t>mg/l</w:t>
            </w:r>
          </w:p>
        </w:tc>
      </w:tr>
      <w:tr w:rsidR="008A49B2" w14:paraId="4CE977B1" w14:textId="77777777" w:rsidTr="008A49B2">
        <w:tc>
          <w:tcPr>
            <w:tcW w:w="4508" w:type="dxa"/>
          </w:tcPr>
          <w:p w14:paraId="16060F17" w14:textId="783B0623" w:rsidR="008A49B2" w:rsidRDefault="00B852BC" w:rsidP="000210E4">
            <w:r>
              <w:t>Effluent discharge flow rate</w:t>
            </w:r>
            <w:r w:rsidR="00BC1DA3">
              <w:t xml:space="preserve"> (EFR)</w:t>
            </w:r>
          </w:p>
        </w:tc>
        <w:tc>
          <w:tcPr>
            <w:tcW w:w="4508" w:type="dxa"/>
          </w:tcPr>
          <w:p w14:paraId="017DA9D8" w14:textId="6F15F61B" w:rsidR="008A49B2" w:rsidRDefault="00BC1DA3" w:rsidP="000210E4">
            <w:r>
              <w:t>2.8l/s</w:t>
            </w:r>
          </w:p>
        </w:tc>
      </w:tr>
      <w:tr w:rsidR="00D801BF" w14:paraId="722D06AF" w14:textId="77777777" w:rsidTr="008A49B2">
        <w:tc>
          <w:tcPr>
            <w:tcW w:w="4508" w:type="dxa"/>
          </w:tcPr>
          <w:p w14:paraId="7920D9ED" w14:textId="4100EB88" w:rsidR="00D801BF" w:rsidRDefault="00BC1DA3" w:rsidP="000210E4">
            <w:r>
              <w:t>Lowest river flow rate (RFR)</w:t>
            </w:r>
          </w:p>
        </w:tc>
        <w:tc>
          <w:tcPr>
            <w:tcW w:w="4508" w:type="dxa"/>
          </w:tcPr>
          <w:p w14:paraId="7C555F11" w14:textId="3872FF41" w:rsidR="00D801BF" w:rsidRDefault="00BC1DA3" w:rsidP="000210E4">
            <w:r>
              <w:t>850l/s</w:t>
            </w:r>
          </w:p>
        </w:tc>
      </w:tr>
    </w:tbl>
    <w:p w14:paraId="5B616F5F" w14:textId="0801F5C6" w:rsidR="00D801BF" w:rsidRPr="00D63D52" w:rsidRDefault="00B852BC" w:rsidP="00D76887">
      <w:r>
        <w:t xml:space="preserve">Test 3 is to </w:t>
      </w:r>
      <w:r w:rsidR="0016554A">
        <w:t>check</w:t>
      </w:r>
      <w:r>
        <w:t xml:space="preserve"> if the discharge increases the concentration of the pollutant in the river</w:t>
      </w:r>
      <w:r w:rsidR="00D63D52">
        <w:t>,</w:t>
      </w:r>
      <w:r>
        <w:t xml:space="preserve"> </w:t>
      </w:r>
      <w:r w:rsidRPr="00D63D52">
        <w:t>downstream of the discharge</w:t>
      </w:r>
      <w:r w:rsidR="00D63D52">
        <w:t>,</w:t>
      </w:r>
      <w:r w:rsidRPr="00D63D52">
        <w:t xml:space="preserve"> by more than 10% of the EQS level.  B</w:t>
      </w:r>
      <w:r w:rsidR="00D76887" w:rsidRPr="00D63D52">
        <w:t xml:space="preserve">ecause the </w:t>
      </w:r>
      <w:proofErr w:type="gramStart"/>
      <w:r w:rsidR="00D76887" w:rsidRPr="00D63D52">
        <w:t>worst case</w:t>
      </w:r>
      <w:proofErr w:type="gramEnd"/>
      <w:r w:rsidR="00D76887" w:rsidRPr="00D63D52">
        <w:t xml:space="preserve"> process contribution is &lt;10% of the EQS, this cannot be the case regardless of the background concentration</w:t>
      </w:r>
      <w:r w:rsidR="000F4D41">
        <w:t>.</w:t>
      </w:r>
      <w:r w:rsidR="00D16C07">
        <w:t xml:space="preserve">  </w:t>
      </w:r>
      <w:r w:rsidR="0016554A" w:rsidRPr="00D63D52">
        <w:t>Test passed.</w:t>
      </w:r>
    </w:p>
    <w:p w14:paraId="11695B1D" w14:textId="11D924E8" w:rsidR="00D801BF" w:rsidRDefault="00D801BF" w:rsidP="000210E4"/>
    <w:p w14:paraId="0F64E914" w14:textId="770A2B68" w:rsidR="00856A3E" w:rsidRPr="000F4D41" w:rsidRDefault="00D801BF" w:rsidP="00D801BF">
      <w:pPr>
        <w:rPr>
          <w:b/>
          <w:bCs/>
          <w:u w:val="single"/>
        </w:rPr>
      </w:pPr>
      <w:r w:rsidRPr="00856A3E">
        <w:rPr>
          <w:b/>
          <w:bCs/>
          <w:u w:val="single"/>
        </w:rPr>
        <w:t>S</w:t>
      </w:r>
      <w:r w:rsidR="0018289E">
        <w:rPr>
          <w:b/>
          <w:bCs/>
          <w:u w:val="single"/>
        </w:rPr>
        <w:t>odium</w:t>
      </w:r>
      <w:r w:rsidRPr="00856A3E">
        <w:rPr>
          <w:b/>
          <w:bCs/>
          <w:u w:val="single"/>
        </w:rPr>
        <w:t xml:space="preserve"> Screening Test 4 </w:t>
      </w:r>
      <w:r w:rsidR="000F4D41" w:rsidRPr="00856A3E">
        <w:rPr>
          <w:b/>
          <w:bCs/>
          <w:u w:val="single"/>
        </w:rPr>
        <w:t>– pass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01BF" w14:paraId="6A6EF5BF" w14:textId="77777777" w:rsidTr="00D801BF">
        <w:tc>
          <w:tcPr>
            <w:tcW w:w="4508" w:type="dxa"/>
          </w:tcPr>
          <w:p w14:paraId="7194E8D8" w14:textId="21287397" w:rsidR="00D801BF" w:rsidRDefault="00D801BF" w:rsidP="000210E4">
            <w:r>
              <w:t>Predicted environmental contribution (PEC)</w:t>
            </w:r>
          </w:p>
        </w:tc>
        <w:tc>
          <w:tcPr>
            <w:tcW w:w="4508" w:type="dxa"/>
          </w:tcPr>
          <w:p w14:paraId="78B59DAD" w14:textId="7EEF93DA" w:rsidR="00D801BF" w:rsidRPr="00874016" w:rsidRDefault="0018289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21.70 </w:t>
            </w:r>
            <w:r w:rsidR="000F4D41" w:rsidRPr="00874016">
              <w:rPr>
                <w:b/>
                <w:bCs/>
              </w:rPr>
              <w:t>mg/l</w:t>
            </w:r>
          </w:p>
        </w:tc>
      </w:tr>
      <w:tr w:rsidR="00D801BF" w14:paraId="645E5AEF" w14:textId="77777777" w:rsidTr="00D801BF">
        <w:tc>
          <w:tcPr>
            <w:tcW w:w="4508" w:type="dxa"/>
          </w:tcPr>
          <w:p w14:paraId="3DD6A2FD" w14:textId="328CA4E4" w:rsidR="00D801BF" w:rsidRDefault="00D801BF" w:rsidP="000210E4">
            <w:r>
              <w:t>Annual average EQS</w:t>
            </w:r>
          </w:p>
        </w:tc>
        <w:tc>
          <w:tcPr>
            <w:tcW w:w="4508" w:type="dxa"/>
          </w:tcPr>
          <w:p w14:paraId="6E378E63" w14:textId="4C73EF27" w:rsidR="00D801BF" w:rsidRPr="00874016" w:rsidRDefault="0018289E" w:rsidP="000210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200 </w:t>
            </w:r>
            <w:r w:rsidR="00D801BF" w:rsidRPr="00874016">
              <w:rPr>
                <w:b/>
                <w:bCs/>
              </w:rPr>
              <w:t>mg/l</w:t>
            </w:r>
          </w:p>
        </w:tc>
      </w:tr>
    </w:tbl>
    <w:p w14:paraId="526982B1" w14:textId="4F93CBEA" w:rsidR="00D801BF" w:rsidRDefault="00D16C07" w:rsidP="000210E4">
      <w:r w:rsidRPr="00EA132E">
        <w:t xml:space="preserve">Test 4 is to check </w:t>
      </w:r>
      <w:r w:rsidR="00EA132E">
        <w:t>if</w:t>
      </w:r>
      <w:r w:rsidRPr="00EA132E">
        <w:t xml:space="preserve"> the predicted environmental contribution is higher than the Annual average EQS.  It is not.  Test passed.</w:t>
      </w:r>
    </w:p>
    <w:p w14:paraId="5E8F7232" w14:textId="1847F885" w:rsidR="00A728A0" w:rsidRDefault="00A728A0" w:rsidP="000210E4">
      <w:r>
        <w:t xml:space="preserve">Given that tests </w:t>
      </w:r>
      <w:r w:rsidR="008D2533">
        <w:t>2,</w:t>
      </w:r>
      <w:r>
        <w:t>3 &amp; 4 have passed, no further modelling is required, according to the surface water pollution risk assessment published by the Environment Agency, February 2022.</w:t>
      </w:r>
    </w:p>
    <w:p w14:paraId="1C15B73F" w14:textId="04EE60BA" w:rsidR="00585D64" w:rsidRPr="00EA132E" w:rsidRDefault="00EB274F" w:rsidP="000210E4">
      <w:r>
        <w:t xml:space="preserve">Based on the Screening above and also considering the scale of the mixing zone shown through the high-level model outlined in CR Plus: Vale Europe Ltd - Heat Dispersion </w:t>
      </w:r>
      <w:proofErr w:type="gramStart"/>
      <w:r>
        <w:t>Study :</w:t>
      </w:r>
      <w:proofErr w:type="gramEnd"/>
      <w:r>
        <w:t xml:space="preserve"> Summary Report, which has been provided as evidence with the permit variation application – the indication is that further, more detailed river modelling is not required.</w:t>
      </w:r>
    </w:p>
    <w:sectPr w:rsidR="00585D64" w:rsidRPr="00EA132E" w:rsidSect="00A728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1B9BA" w14:textId="77777777" w:rsidR="00DC0A95" w:rsidRDefault="00DC0A95" w:rsidP="00680F48">
      <w:pPr>
        <w:spacing w:after="0" w:line="240" w:lineRule="auto"/>
      </w:pPr>
      <w:r>
        <w:separator/>
      </w:r>
    </w:p>
  </w:endnote>
  <w:endnote w:type="continuationSeparator" w:id="0">
    <w:p w14:paraId="1AE16961" w14:textId="77777777" w:rsidR="00DC0A95" w:rsidRDefault="00DC0A95" w:rsidP="00680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B9EDC" w14:textId="77777777" w:rsidR="00DC0A95" w:rsidRDefault="00DC0A95" w:rsidP="00680F48">
      <w:pPr>
        <w:spacing w:after="0" w:line="240" w:lineRule="auto"/>
      </w:pPr>
      <w:r>
        <w:separator/>
      </w:r>
    </w:p>
  </w:footnote>
  <w:footnote w:type="continuationSeparator" w:id="0">
    <w:p w14:paraId="50750EC4" w14:textId="77777777" w:rsidR="00DC0A95" w:rsidRDefault="00DC0A95" w:rsidP="00680F48">
      <w:pPr>
        <w:spacing w:after="0" w:line="240" w:lineRule="auto"/>
      </w:pPr>
      <w:r>
        <w:continuationSeparator/>
      </w:r>
    </w:p>
  </w:footnote>
  <w:footnote w:id="1">
    <w:p w14:paraId="3171B269" w14:textId="09060F66" w:rsidR="00E657F6" w:rsidRDefault="00680F48">
      <w:pPr>
        <w:pStyle w:val="FootnoteText"/>
      </w:pPr>
      <w:r>
        <w:rPr>
          <w:rStyle w:val="FootnoteReference"/>
        </w:rPr>
        <w:footnoteRef/>
      </w:r>
      <w:r>
        <w:t xml:space="preserve"> It will take many</w:t>
      </w:r>
      <w:r w:rsidR="00CA33D6">
        <w:t xml:space="preserve"> </w:t>
      </w:r>
      <w:r>
        <w:t xml:space="preserve">months of </w:t>
      </w:r>
      <w:r w:rsidRPr="00585D64">
        <w:rPr>
          <w:i/>
          <w:iCs/>
        </w:rPr>
        <w:t>normal refinery operation</w:t>
      </w:r>
      <w:r w:rsidR="002222A5">
        <w:t xml:space="preserve">, in </w:t>
      </w:r>
      <w:r w:rsidR="002222A5" w:rsidRPr="002222A5">
        <w:rPr>
          <w:i/>
          <w:iCs/>
        </w:rPr>
        <w:t>prolonged dry</w:t>
      </w:r>
      <w:r w:rsidR="002222A5" w:rsidRPr="002222A5">
        <w:t xml:space="preserve"> </w:t>
      </w:r>
      <w:r w:rsidR="002222A5" w:rsidRPr="002222A5">
        <w:rPr>
          <w:i/>
          <w:iCs/>
        </w:rPr>
        <w:t>weather</w:t>
      </w:r>
      <w:r w:rsidR="002222A5">
        <w:t>,</w:t>
      </w:r>
      <w:r>
        <w:t xml:space="preserve"> before maximum concentrations are </w:t>
      </w:r>
      <w:r w:rsidR="002222A5">
        <w:t>reached</w:t>
      </w:r>
      <w:r>
        <w:t xml:space="preserve">.  </w:t>
      </w:r>
    </w:p>
  </w:footnote>
  <w:footnote w:id="2">
    <w:p w14:paraId="5BE8B7A2" w14:textId="16C4221B" w:rsidR="003B21EC" w:rsidRDefault="003B21EC">
      <w:pPr>
        <w:pStyle w:val="FootnoteText"/>
      </w:pPr>
      <w:r>
        <w:rPr>
          <w:rStyle w:val="FootnoteReference"/>
        </w:rPr>
        <w:footnoteRef/>
      </w:r>
      <w:r>
        <w:t xml:space="preserve"> The lowest river flow rate </w:t>
      </w:r>
      <w:r w:rsidR="00CA33D6">
        <w:t xml:space="preserve">used is the 95% exceedance figure (Q95) for the period 1957-2021 published in the National River Flow Archive (NRFA) for station 59001 – Tawe at </w:t>
      </w:r>
      <w:proofErr w:type="spellStart"/>
      <w:r w:rsidR="00CA33D6">
        <w:t>Ynystanglws</w:t>
      </w:r>
      <w:proofErr w:type="spellEnd"/>
      <w:r w:rsidR="0015511D">
        <w:t xml:space="preserve">.  </w:t>
      </w:r>
    </w:p>
  </w:footnote>
  <w:footnote w:id="3">
    <w:p w14:paraId="67EBEA18" w14:textId="121A5BFF" w:rsidR="000F3F04" w:rsidRDefault="000F3F04">
      <w:pPr>
        <w:pStyle w:val="FootnoteText"/>
      </w:pPr>
      <w:r>
        <w:rPr>
          <w:rStyle w:val="FootnoteReference"/>
        </w:rPr>
        <w:footnoteRef/>
      </w:r>
      <w:r>
        <w:t xml:space="preserve"> A minimum effluent flow rate must be assumed because this is the flow rate compatible with the worst</w:t>
      </w:r>
      <w:r w:rsidR="00585D64">
        <w:t>-</w:t>
      </w:r>
      <w:r>
        <w:t xml:space="preserve">case concentration previously calculated. </w:t>
      </w:r>
    </w:p>
  </w:footnote>
  <w:footnote w:id="4">
    <w:p w14:paraId="7A23022E" w14:textId="4BA4A80A" w:rsidR="004B28EE" w:rsidRDefault="004B28EE">
      <w:pPr>
        <w:pStyle w:val="FootnoteText"/>
      </w:pPr>
      <w:r>
        <w:rPr>
          <w:rStyle w:val="FootnoteReference"/>
        </w:rPr>
        <w:footnoteRef/>
      </w:r>
      <w:r>
        <w:t xml:space="preserve"> This is the average of </w:t>
      </w:r>
      <w:r w:rsidR="003B74F2">
        <w:t>74</w:t>
      </w:r>
      <w:r>
        <w:t xml:space="preserve"> river samples taken </w:t>
      </w:r>
      <w:r w:rsidR="003B74F2">
        <w:t>along River Tawe</w:t>
      </w:r>
      <w:r w:rsidR="0018289E">
        <w:t xml:space="preserve"> near the Refinery</w:t>
      </w:r>
      <w:r>
        <w:t xml:space="preserve"> </w:t>
      </w:r>
      <w:r w:rsidR="003B74F2">
        <w:t>between 2018 -2022</w:t>
      </w:r>
      <w:r>
        <w:t xml:space="preserve"> and measured by a UKAS accredited lab.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73D45"/>
    <w:multiLevelType w:val="hybridMultilevel"/>
    <w:tmpl w:val="938C0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11C93"/>
    <w:multiLevelType w:val="hybridMultilevel"/>
    <w:tmpl w:val="BA78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B3B4D"/>
    <w:multiLevelType w:val="hybridMultilevel"/>
    <w:tmpl w:val="88BE5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FC1"/>
    <w:rsid w:val="000210E4"/>
    <w:rsid w:val="0003414F"/>
    <w:rsid w:val="0008031F"/>
    <w:rsid w:val="000F3F04"/>
    <w:rsid w:val="000F4D41"/>
    <w:rsid w:val="001349DC"/>
    <w:rsid w:val="0015511D"/>
    <w:rsid w:val="0016554A"/>
    <w:rsid w:val="0018289E"/>
    <w:rsid w:val="001906EB"/>
    <w:rsid w:val="001E6400"/>
    <w:rsid w:val="002222A5"/>
    <w:rsid w:val="00252682"/>
    <w:rsid w:val="00274DEE"/>
    <w:rsid w:val="002B4D2A"/>
    <w:rsid w:val="002F79F4"/>
    <w:rsid w:val="003768E5"/>
    <w:rsid w:val="003B21EC"/>
    <w:rsid w:val="003B74F2"/>
    <w:rsid w:val="004B28EE"/>
    <w:rsid w:val="004E2FC1"/>
    <w:rsid w:val="00523F7D"/>
    <w:rsid w:val="00572346"/>
    <w:rsid w:val="00585D64"/>
    <w:rsid w:val="00607D95"/>
    <w:rsid w:val="00634574"/>
    <w:rsid w:val="00637924"/>
    <w:rsid w:val="00680F48"/>
    <w:rsid w:val="006B1A3B"/>
    <w:rsid w:val="006D6B63"/>
    <w:rsid w:val="006E0C88"/>
    <w:rsid w:val="006E716C"/>
    <w:rsid w:val="00856A3E"/>
    <w:rsid w:val="00874016"/>
    <w:rsid w:val="008A49B2"/>
    <w:rsid w:val="008D2533"/>
    <w:rsid w:val="009B0D03"/>
    <w:rsid w:val="00A728A0"/>
    <w:rsid w:val="00A87117"/>
    <w:rsid w:val="00AF2978"/>
    <w:rsid w:val="00B56E57"/>
    <w:rsid w:val="00B852BC"/>
    <w:rsid w:val="00BC1DA3"/>
    <w:rsid w:val="00CA33D6"/>
    <w:rsid w:val="00CE2472"/>
    <w:rsid w:val="00CF7212"/>
    <w:rsid w:val="00D16C07"/>
    <w:rsid w:val="00D40D00"/>
    <w:rsid w:val="00D63D52"/>
    <w:rsid w:val="00D6429C"/>
    <w:rsid w:val="00D64A50"/>
    <w:rsid w:val="00D75EA9"/>
    <w:rsid w:val="00D76887"/>
    <w:rsid w:val="00D801BF"/>
    <w:rsid w:val="00DC0A95"/>
    <w:rsid w:val="00E533D2"/>
    <w:rsid w:val="00E657F6"/>
    <w:rsid w:val="00EA132E"/>
    <w:rsid w:val="00EB274F"/>
    <w:rsid w:val="00F1685E"/>
    <w:rsid w:val="00F3769E"/>
    <w:rsid w:val="00F5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03804"/>
  <w15:chartTrackingRefBased/>
  <w15:docId w15:val="{0AD60DB4-2A0A-4A13-BF9D-4426CF43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8E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80F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80F4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0F48"/>
    <w:rPr>
      <w:vertAlign w:val="superscript"/>
    </w:rPr>
  </w:style>
  <w:style w:type="table" w:styleId="TableGrid">
    <w:name w:val="Table Grid"/>
    <w:basedOn w:val="TableNormal"/>
    <w:uiPriority w:val="39"/>
    <w:rsid w:val="00B56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9" ma:contentTypeDescription="Permitting &amp; Compliance Word Document" ma:contentTypeScope="" ma:versionID="d470aa31bdd9e686612c0c2b33ea35f9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2f5656ef5ebf66284dcca08f00dbdeb1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Clydach Nickel Refinery</Site_x0020_Name>
    <Internal_x002f_External xmlns="859f7ad6-93f6-4205-b62b-a17f28acbbac">Incoming document</Internal_x002f_External>
    <Post_x0020_code xmlns="859f7ad6-93f6-4205-b62b-a17f28acbbac">SA6 5QR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2023-05-16T23:00:00+00:00</Document_x0020_Date>
    <Facility_x0020_Address xmlns="859f7ad6-93f6-4205-b62b-a17f28acbbac">Clydach, Swansea, SA6 5QR</Facility_x0020_Address>
    <Environment_x0020_Sub_x0020_Folder xmlns="859f7ad6-93f6-4205-b62b-a17f28acbbac">Licence variation</Environment_x0020_Sub_x0020_Folder>
    <Customer_x0020_Name xmlns="859f7ad6-93f6-4205-b62b-a17f28acbbac">Vale INCO Europe Ltd</Customer_x0020_Name>
    <Surrendered_x002f_Expired_x0020_Date xmlns="859f7ad6-93f6-4205-b62b-a17f28acbbac" xsi:nil="true"/>
    <lcf76f155ced4ddcb4097134ff3c332f xmlns="83f546a9-c1c9-4c40-bfe0-8714c2c0a127">
      <Terms xmlns="http://schemas.microsoft.com/office/infopath/2007/PartnerControls"/>
    </lcf76f155ced4ddcb4097134ff3c332f>
    <TaxCatchAll xmlns="859f7ad6-93f6-4205-b62b-a17f28acbbac" xsi:nil="true"/>
    <IconOverlay xmlns="http://schemas.microsoft.com/sharepoint/v4" xsi:nil="true"/>
    <_dlc_DocId xmlns="9be56660-2c31-41ef-bc00-23e72f632f2a">REGU-409-3552260</_dlc_DocId>
    <_dlc_DocIdUrl xmlns="9be56660-2c31-41ef-bc00-23e72f632f2a">
      <Url>https://cyfoethnaturiolcymru.sharepoint.com/teams/Regulatory/Permitting/_layouts/15/DocIdRedir.aspx?ID=REGU-409-3552260</Url>
      <Description>REGU-409-3552260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551ADBB-561B-451E-9353-B23F59185CD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864347F0-EEC4-4C0F-BD4A-D23C658D5EC8}"/>
</file>

<file path=customXml/itemProps3.xml><?xml version="1.0" encoding="utf-8"?>
<ds:datastoreItem xmlns:ds="http://schemas.openxmlformats.org/officeDocument/2006/customXml" ds:itemID="{C064863D-0987-468B-8EC8-B353B7D139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4F531F-634C-4973-A274-6E653AC388C5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C32C75A9-D907-4449-B81E-5E9F9555986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3DDDB1B-EEDE-45BF-B0FD-7C008FB16BC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 SA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V009 Vale Europe S5 response sodium</dc:title>
  <dc:subject/>
  <dc:creator>Operator</dc:creator>
  <cp:keywords/>
  <dc:description/>
  <cp:lastModifiedBy>Seller, Victoria</cp:lastModifiedBy>
  <cp:revision>2</cp:revision>
  <dcterms:created xsi:type="dcterms:W3CDTF">2023-05-23T13:17:00Z</dcterms:created>
  <dcterms:modified xsi:type="dcterms:W3CDTF">2023-05-23T13:17:00Z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MediaServiceImageTags">
    <vt:lpwstr/>
  </property>
  <property fmtid="{D5CDD505-2E9C-101B-9397-08002B2CF9AE}" pid="4" name="_dlc_DocIdItemGuid">
    <vt:lpwstr>f484f5d4-2da3-429b-9e20-ac3e8576b6a1</vt:lpwstr>
  </property>
</Properties>
</file>