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b/>
              <w:bCs/>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1A9EDC7" w:rsidR="00142AAE" w:rsidRPr="00F77607" w:rsidRDefault="0055744F" w:rsidP="00373BAE">
                <w:pPr>
                  <w:pStyle w:val="Paragraph"/>
                  <w:spacing w:before="120" w:after="60"/>
                  <w:rPr>
                    <w:rStyle w:val="Responseboxtext"/>
                  </w:rPr>
                </w:pPr>
                <w:r>
                  <w:rPr>
                    <w:b/>
                    <w:bCs/>
                  </w:rPr>
                  <w:t>RFP01406, 05 &amp; 04</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64FA6659" w:rsidR="00142AAE" w:rsidRPr="00F77607" w:rsidRDefault="00607EF2" w:rsidP="00373BAE">
                <w:pPr>
                  <w:pStyle w:val="Paragraph"/>
                  <w:spacing w:before="120" w:after="60"/>
                  <w:rPr>
                    <w:rStyle w:val="Responseboxtext"/>
                  </w:rPr>
                </w:pPr>
                <w:r>
                  <w:rPr>
                    <w:rStyle w:val="Responseboxtext"/>
                  </w:rPr>
                  <w:t>£</w:t>
                </w:r>
                <w:r w:rsidR="0055744F">
                  <w:rPr>
                    <w:rStyle w:val="Responseboxtext"/>
                  </w:rPr>
                  <w:t>21,888 total (£6384+£7926+£8208)</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12-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19A42CDF" w:rsidR="00F07DB5" w:rsidRPr="007A2E2A" w:rsidRDefault="0055744F" w:rsidP="00477294">
                <w:pPr>
                  <w:pStyle w:val="Paragraph"/>
                  <w:spacing w:before="120" w:after="60"/>
                  <w:rPr>
                    <w:rStyle w:val="Responseboxtext"/>
                    <w:rFonts w:eastAsia="Calibri"/>
                  </w:rPr>
                </w:pPr>
                <w:r>
                  <w:rPr>
                    <w:rStyle w:val="Responseboxtext"/>
                    <w:rFonts w:eastAsia="Calibri"/>
                  </w:rPr>
                  <w:t>20/12/2022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9B3"/>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REGU-193-13532279</_dlc_DocId>
    <_dlc_DocIdUrl xmlns="9be56660-2c31-41ef-bc00-23e72f632f2a">
      <Url>https://cyfoethnaturiolcymru.sharepoint.com/teams/Regulatory/Permitting/_layouts/15/DocIdRedir.aspx?ID=REGU-193-13532279</Url>
      <Description>REGU-193-13532279</Description>
    </_dlc_DocIdUrl>
    <TaxCatchAll xmlns="859f7ad6-93f6-4205-b62b-a17f28acbbac" xsi:nil="true"/>
    <IconOverlay xmlns="http://schemas.microsoft.com/sharepoint/v4" xsi:nil="true"/>
    <License_x002f_Activity_x0020_Type xmlns="859f7ad6-93f6-4205-b62b-a17f28acbbac">4. EPR Water Discharge</License_x002f_Activity_x0020_Type>
    <lcf76f155ced4ddcb4097134ff3c332f xmlns="976c396e-0f13-4de6-8381-592a969a477d">
      <Terms xmlns="http://schemas.microsoft.com/office/infopath/2007/PartnerControls"/>
    </lcf76f155ced4ddcb4097134ff3c332f>
    <Site_x0020_Name xmlns="859f7ad6-93f6-4205-b62b-a17f28acbbac">Gowerton Wastewater Treatment Works</Site_x0020_Name>
    <Internal_x002f_External xmlns="859f7ad6-93f6-4205-b62b-a17f28acbbac">Incoming document</Internal_x002f_External>
    <Post_x0020_code xmlns="859f7ad6-93f6-4205-b62b-a17f28acbbac">SA4 3AB</Post_x0020_code>
    <Document_x0020_Type xmlns="859f7ad6-93f6-4205-b62b-a17f28acbbac">Form/Proforma</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2022-12-22T00:00:00+00:00</Document_x0020_Date>
    <Facility_x0020_Address xmlns="859f7ad6-93f6-4205-b62b-a17f28acbbac">Victoria Road, Gowerton,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C97AFF6-046A-45CF-8D52-BE2BB07F520C}"/>
</file>

<file path=customXml/itemProps2.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a84e7805-6a46-4291-b6c6-33e265e5a8c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4"/>
    <ds:schemaRef ds:uri="859f7ad6-93f6-4205-b62b-a17f28acbbac"/>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EA45FE54-CC86-4C96-800B-652E492761F5}">
  <ds:schemaRefs>
    <ds:schemaRef ds:uri="Microsoft.SharePoint.Taxonomy.ContentTypeSyn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2825</Words>
  <Characters>16107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19</cp:revision>
  <cp:lastPrinted>2016-04-18T13:20:00Z</cp:lastPrinted>
  <dcterms:created xsi:type="dcterms:W3CDTF">2019-12-20T08:44:00Z</dcterms:created>
  <dcterms:modified xsi:type="dcterms:W3CDTF">2023-05-26T09:38:00Z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10cf1a53-fc19-4557-b1fd-2226c1544005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