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2139492E" w:rsidR="00232CBA" w:rsidRPr="009442D6" w:rsidRDefault="000141CC" w:rsidP="00053DA9">
      <w:pPr>
        <w:rPr>
          <w:rFonts w:ascii="Arial" w:hAnsi="Arial"/>
          <w:color w:val="FF00FF"/>
        </w:rPr>
      </w:pPr>
      <w:r>
        <w:rPr>
          <w:rFonts w:ascii="Arial" w:hAnsi="Arial"/>
          <w:color w:val="FF00FF"/>
        </w:rPr>
        <w:t xml:space="preserve">.  </w:t>
      </w:r>
    </w:p>
    <w:p w14:paraId="2951BC3B" w14:textId="5431BA68" w:rsidR="004D4608" w:rsidRPr="009442D6" w:rsidRDefault="00E450D5" w:rsidP="00C42E62">
      <w:pPr>
        <w:spacing w:after="120"/>
        <w:rPr>
          <w:rFonts w:ascii="Arial" w:hAnsi="Arial" w:cs="Arial"/>
          <w:color w:val="000000" w:themeColor="text1"/>
          <w:szCs w:val="24"/>
        </w:rPr>
      </w:pPr>
      <w:r w:rsidRPr="009442D6">
        <w:rPr>
          <w:rFonts w:ascii="Arial" w:hAnsi="Arial" w:cs="Arial"/>
          <w:color w:val="000000" w:themeColor="text1"/>
          <w:szCs w:val="24"/>
        </w:rPr>
        <w:t xml:space="preserve">We have decided to </w:t>
      </w:r>
      <w:r w:rsidR="008A1FB1" w:rsidRPr="009442D6">
        <w:rPr>
          <w:rFonts w:ascii="Arial" w:hAnsi="Arial" w:cs="Arial"/>
          <w:color w:val="000000" w:themeColor="text1"/>
          <w:szCs w:val="24"/>
        </w:rPr>
        <w:t>grant</w:t>
      </w:r>
      <w:r w:rsidR="009442D6" w:rsidRPr="009442D6">
        <w:rPr>
          <w:rFonts w:ascii="Arial" w:hAnsi="Arial" w:cs="Arial"/>
          <w:color w:val="000000" w:themeColor="text1"/>
          <w:szCs w:val="24"/>
        </w:rPr>
        <w:t xml:space="preserve"> </w:t>
      </w:r>
      <w:r w:rsidRPr="009442D6">
        <w:rPr>
          <w:rFonts w:ascii="Arial" w:hAnsi="Arial" w:cs="Arial"/>
          <w:color w:val="000000" w:themeColor="text1"/>
          <w:szCs w:val="24"/>
        </w:rPr>
        <w:t>the</w:t>
      </w:r>
      <w:r w:rsidR="008D465D" w:rsidRPr="009442D6">
        <w:rPr>
          <w:rFonts w:ascii="Arial" w:hAnsi="Arial" w:cs="Arial"/>
          <w:color w:val="000000" w:themeColor="text1"/>
          <w:szCs w:val="24"/>
        </w:rPr>
        <w:t xml:space="preserve"> permit</w:t>
      </w:r>
      <w:r w:rsidR="00C157A1">
        <w:rPr>
          <w:rFonts w:ascii="Arial" w:hAnsi="Arial" w:cs="Arial"/>
          <w:color w:val="000000" w:themeColor="text1"/>
          <w:szCs w:val="24"/>
        </w:rPr>
        <w:t xml:space="preserve"> </w:t>
      </w:r>
      <w:r w:rsidRPr="009442D6">
        <w:rPr>
          <w:rFonts w:ascii="Arial" w:hAnsi="Arial" w:cs="Arial"/>
          <w:color w:val="000000" w:themeColor="text1"/>
          <w:szCs w:val="24"/>
        </w:rPr>
        <w:t>for</w:t>
      </w:r>
      <w:r w:rsidR="008D248D" w:rsidRPr="008D248D">
        <w:rPr>
          <w:rFonts w:ascii="Arial" w:hAnsi="Arial" w:cs="Arial"/>
          <w:color w:val="000000" w:themeColor="text1"/>
          <w:szCs w:val="24"/>
        </w:rPr>
        <w:t xml:space="preserve"> </w:t>
      </w:r>
      <w:r w:rsidR="008D248D" w:rsidRPr="009442D6">
        <w:rPr>
          <w:rFonts w:ascii="Arial" w:hAnsi="Arial" w:cs="Arial"/>
          <w:color w:val="000000" w:themeColor="text1"/>
          <w:szCs w:val="24"/>
        </w:rPr>
        <w:t>Smash &amp; Grab</w:t>
      </w:r>
      <w:r w:rsidR="005B6A2F">
        <w:rPr>
          <w:rFonts w:ascii="Arial" w:hAnsi="Arial" w:cs="Arial"/>
          <w:color w:val="000000" w:themeColor="text1"/>
          <w:szCs w:val="24"/>
        </w:rPr>
        <w:t xml:space="preserve"> </w:t>
      </w:r>
      <w:r w:rsidR="005B6A2F" w:rsidRPr="005B6A2F">
        <w:rPr>
          <w:rFonts w:ascii="Arial" w:hAnsi="Arial" w:cs="Arial"/>
          <w:color w:val="000000" w:themeColor="text1"/>
          <w:szCs w:val="24"/>
        </w:rPr>
        <w:t xml:space="preserve">Limited </w:t>
      </w:r>
      <w:r w:rsidR="00D720DC" w:rsidRPr="009442D6">
        <w:rPr>
          <w:rFonts w:ascii="Arial" w:hAnsi="Arial" w:cs="Arial"/>
          <w:color w:val="000000" w:themeColor="text1"/>
          <w:szCs w:val="24"/>
        </w:rPr>
        <w:t xml:space="preserve">operated by </w:t>
      </w:r>
      <w:r w:rsidR="009442D6" w:rsidRPr="009442D6">
        <w:rPr>
          <w:rFonts w:ascii="Arial" w:hAnsi="Arial" w:cs="Arial"/>
          <w:color w:val="000000" w:themeColor="text1"/>
          <w:szCs w:val="24"/>
        </w:rPr>
        <w:t xml:space="preserve">Smash &amp; Grab </w:t>
      </w:r>
      <w:r w:rsidR="005B6A2F" w:rsidRPr="005B6A2F">
        <w:rPr>
          <w:rFonts w:ascii="Arial" w:hAnsi="Arial" w:cs="Arial"/>
          <w:color w:val="000000" w:themeColor="text1"/>
          <w:szCs w:val="24"/>
        </w:rPr>
        <w:t>Limited</w:t>
      </w:r>
      <w:r w:rsidR="005B6A2F">
        <w:rPr>
          <w:rFonts w:ascii="Arial" w:hAnsi="Arial" w:cs="Arial"/>
          <w:color w:val="000000" w:themeColor="text1"/>
          <w:szCs w:val="24"/>
        </w:rPr>
        <w:t>.</w:t>
      </w:r>
    </w:p>
    <w:p w14:paraId="2951BC3C" w14:textId="10FB5A23"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sidR="000069A0">
        <w:rPr>
          <w:rFonts w:ascii="Arial" w:hAnsi="Arial"/>
        </w:rPr>
        <w:t xml:space="preserve"> </w:t>
      </w:r>
      <w:r w:rsidR="000069A0" w:rsidRPr="000069A0">
        <w:rPr>
          <w:rFonts w:ascii="Arial" w:hAnsi="Arial"/>
        </w:rPr>
        <w:t>EPR/CB3895CV</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B" w14:textId="3B34D789" w:rsidR="002D0A0C" w:rsidRPr="00232CBA" w:rsidRDefault="002D0A0C" w:rsidP="00222E48">
      <w:pPr>
        <w:tabs>
          <w:tab w:val="num" w:pos="720"/>
        </w:tabs>
        <w:spacing w:after="120"/>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6989EF4C"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5"/>
      </w:tblGrid>
      <w:tr w:rsidR="00053DA9" w:rsidRPr="000141CC" w14:paraId="2951BC67" w14:textId="77777777" w:rsidTr="00504762">
        <w:trPr>
          <w:cantSplit/>
          <w:tblHeader/>
        </w:trPr>
        <w:tc>
          <w:tcPr>
            <w:tcW w:w="1951" w:type="dxa"/>
            <w:vMerge w:val="restart"/>
            <w:shd w:val="clear" w:color="auto" w:fill="00B050"/>
          </w:tcPr>
          <w:p w14:paraId="2951BC64" w14:textId="77777777" w:rsidR="00053DA9" w:rsidRPr="001F48F6" w:rsidRDefault="00053DA9" w:rsidP="00053DA9">
            <w:pPr>
              <w:pStyle w:val="Heading3"/>
              <w:rPr>
                <w:rFonts w:ascii="Arial" w:hAnsi="Arial" w:cs="Arial"/>
                <w:color w:val="FFFFFF"/>
                <w:szCs w:val="24"/>
              </w:rPr>
            </w:pPr>
            <w:r w:rsidRPr="001F48F6">
              <w:rPr>
                <w:rFonts w:ascii="Arial" w:hAnsi="Arial" w:cs="Arial"/>
                <w:color w:val="FFFFFF"/>
                <w:szCs w:val="24"/>
              </w:rPr>
              <w:t>A</w:t>
            </w:r>
            <w:r w:rsidR="000141CC" w:rsidRPr="001F48F6">
              <w:rPr>
                <w:rFonts w:ascii="Arial" w:hAnsi="Arial" w:cs="Arial"/>
                <w:color w:val="FFFFFF"/>
                <w:szCs w:val="24"/>
              </w:rPr>
              <w:t>spect</w:t>
            </w:r>
          </w:p>
        </w:tc>
        <w:tc>
          <w:tcPr>
            <w:tcW w:w="6095" w:type="dxa"/>
            <w:vMerge w:val="restart"/>
            <w:shd w:val="clear" w:color="auto" w:fill="00B050"/>
          </w:tcPr>
          <w:p w14:paraId="2951BC65" w14:textId="77777777" w:rsidR="00053DA9" w:rsidRPr="001F48F6" w:rsidRDefault="00053DA9" w:rsidP="00053DA9">
            <w:pPr>
              <w:pStyle w:val="Heading3"/>
              <w:rPr>
                <w:rFonts w:ascii="Arial" w:hAnsi="Arial" w:cs="Arial"/>
                <w:color w:val="FFFFFF"/>
                <w:szCs w:val="24"/>
              </w:rPr>
            </w:pPr>
            <w:r w:rsidRPr="001F48F6">
              <w:rPr>
                <w:rFonts w:ascii="Arial" w:hAnsi="Arial" w:cs="Arial"/>
                <w:color w:val="FFFFFF"/>
                <w:szCs w:val="24"/>
              </w:rPr>
              <w:t>Justification / Detail</w:t>
            </w:r>
          </w:p>
        </w:tc>
        <w:tc>
          <w:tcPr>
            <w:tcW w:w="1135" w:type="dxa"/>
            <w:shd w:val="clear" w:color="auto" w:fill="00B050"/>
          </w:tcPr>
          <w:p w14:paraId="2951BC66" w14:textId="77777777" w:rsidR="00053DA9" w:rsidRPr="001F48F6" w:rsidRDefault="000141CC" w:rsidP="00053DA9">
            <w:pPr>
              <w:rPr>
                <w:rFonts w:ascii="Arial" w:hAnsi="Arial" w:cs="Arial"/>
                <w:b/>
                <w:color w:val="FFFFFF"/>
                <w:szCs w:val="24"/>
              </w:rPr>
            </w:pPr>
            <w:r w:rsidRPr="001F48F6">
              <w:rPr>
                <w:rFonts w:ascii="Arial" w:hAnsi="Arial" w:cs="Arial"/>
                <w:b/>
                <w:color w:val="FFFFFF"/>
                <w:szCs w:val="24"/>
              </w:rPr>
              <w:t>C</w:t>
            </w:r>
            <w:r w:rsidR="00053DA9" w:rsidRPr="001F48F6">
              <w:rPr>
                <w:rFonts w:ascii="Arial" w:hAnsi="Arial" w:cs="Arial"/>
                <w:b/>
                <w:color w:val="FFFFFF"/>
                <w:szCs w:val="24"/>
              </w:rPr>
              <w:t>riteria met</w:t>
            </w:r>
          </w:p>
        </w:tc>
      </w:tr>
      <w:tr w:rsidR="000141CC" w:rsidRPr="000141CC" w14:paraId="2951BC6B" w14:textId="77777777" w:rsidTr="00504762">
        <w:trPr>
          <w:cantSplit/>
          <w:trHeight w:val="276"/>
          <w:tblHeader/>
        </w:trPr>
        <w:tc>
          <w:tcPr>
            <w:tcW w:w="1951" w:type="dxa"/>
            <w:vMerge/>
            <w:tcBorders>
              <w:bottom w:val="single" w:sz="4" w:space="0" w:color="auto"/>
            </w:tcBorders>
          </w:tcPr>
          <w:p w14:paraId="2951BC68" w14:textId="77777777" w:rsidR="000141CC" w:rsidRPr="001F48F6" w:rsidRDefault="000141CC" w:rsidP="00053DA9">
            <w:pPr>
              <w:pStyle w:val="Heading3"/>
              <w:rPr>
                <w:rFonts w:ascii="Arial" w:hAnsi="Arial" w:cs="Arial"/>
                <w:szCs w:val="24"/>
              </w:rPr>
            </w:pPr>
          </w:p>
        </w:tc>
        <w:tc>
          <w:tcPr>
            <w:tcW w:w="6095" w:type="dxa"/>
            <w:vMerge/>
            <w:tcBorders>
              <w:bottom w:val="single" w:sz="4" w:space="0" w:color="auto"/>
            </w:tcBorders>
          </w:tcPr>
          <w:p w14:paraId="2951BC69" w14:textId="77777777" w:rsidR="000141CC" w:rsidRPr="001F48F6" w:rsidRDefault="000141CC" w:rsidP="00053DA9">
            <w:pPr>
              <w:pStyle w:val="Heading3"/>
              <w:rPr>
                <w:rFonts w:ascii="Arial" w:hAnsi="Arial" w:cs="Arial"/>
                <w:szCs w:val="24"/>
              </w:rPr>
            </w:pPr>
          </w:p>
        </w:tc>
        <w:tc>
          <w:tcPr>
            <w:tcW w:w="1135" w:type="dxa"/>
            <w:tcBorders>
              <w:bottom w:val="nil"/>
            </w:tcBorders>
            <w:shd w:val="clear" w:color="auto" w:fill="auto"/>
          </w:tcPr>
          <w:p w14:paraId="2951BC6A" w14:textId="77777777" w:rsidR="000141CC" w:rsidRPr="001F48F6" w:rsidRDefault="000141CC" w:rsidP="00053DA9">
            <w:pPr>
              <w:rPr>
                <w:rFonts w:ascii="Arial" w:hAnsi="Arial" w:cs="Arial"/>
                <w:b/>
                <w:szCs w:val="24"/>
              </w:rPr>
            </w:pPr>
            <w:r w:rsidRPr="001F48F6">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1F48F6" w:rsidRDefault="00C13AFE" w:rsidP="00053DA9">
            <w:pPr>
              <w:rPr>
                <w:rFonts w:ascii="Arial" w:hAnsi="Arial" w:cs="Arial"/>
                <w:b/>
                <w:color w:val="FFFFFF"/>
                <w:szCs w:val="24"/>
              </w:rPr>
            </w:pPr>
            <w:r w:rsidRPr="001F48F6">
              <w:rPr>
                <w:rFonts w:ascii="Arial" w:hAnsi="Arial" w:cs="Arial"/>
                <w:b/>
                <w:color w:val="FFFFFF"/>
                <w:szCs w:val="24"/>
              </w:rPr>
              <w:t>Receipt of submission</w:t>
            </w:r>
          </w:p>
        </w:tc>
      </w:tr>
      <w:tr w:rsidR="000141CC" w:rsidRPr="000141CC" w14:paraId="2951BC72" w14:textId="77777777" w:rsidTr="00504762">
        <w:tc>
          <w:tcPr>
            <w:tcW w:w="1951" w:type="dxa"/>
          </w:tcPr>
          <w:p w14:paraId="2951BC6E" w14:textId="77777777" w:rsidR="000141CC" w:rsidRPr="001F48F6" w:rsidRDefault="000141CC" w:rsidP="00053DA9">
            <w:pPr>
              <w:rPr>
                <w:rFonts w:ascii="Arial" w:hAnsi="Arial" w:cs="Arial"/>
                <w:szCs w:val="24"/>
              </w:rPr>
            </w:pPr>
            <w:bookmarkStart w:id="0" w:name="_Hlk129685593"/>
            <w:r w:rsidRPr="001F48F6">
              <w:rPr>
                <w:rFonts w:ascii="Arial" w:hAnsi="Arial" w:cs="Arial"/>
                <w:szCs w:val="24"/>
              </w:rPr>
              <w:t>Standard rules criteria met</w:t>
            </w:r>
            <w:bookmarkEnd w:id="0"/>
          </w:p>
        </w:tc>
        <w:tc>
          <w:tcPr>
            <w:tcW w:w="6095" w:type="dxa"/>
          </w:tcPr>
          <w:p w14:paraId="2951BC6F" w14:textId="76D25C82" w:rsidR="000141CC" w:rsidRDefault="000141CC" w:rsidP="00053DA9">
            <w:pPr>
              <w:rPr>
                <w:rFonts w:ascii="Arial" w:hAnsi="Arial" w:cs="Arial"/>
                <w:szCs w:val="24"/>
              </w:rPr>
            </w:pPr>
            <w:r w:rsidRPr="001F48F6">
              <w:rPr>
                <w:rFonts w:ascii="Arial" w:hAnsi="Arial" w:cs="Arial"/>
                <w:szCs w:val="24"/>
              </w:rPr>
              <w:t>The application meets the criteria for the standard rules identified in Part B of the application form.</w:t>
            </w:r>
          </w:p>
          <w:p w14:paraId="7F33D9F0" w14:textId="033CCFFE" w:rsidR="00AA6E1F" w:rsidRDefault="00AA6E1F" w:rsidP="00053DA9">
            <w:pPr>
              <w:rPr>
                <w:rFonts w:ascii="Arial" w:hAnsi="Arial" w:cs="Arial"/>
                <w:szCs w:val="24"/>
              </w:rPr>
            </w:pPr>
          </w:p>
          <w:p w14:paraId="4F03E3DE" w14:textId="1FA0D9D2" w:rsidR="00AA6E1F" w:rsidRPr="001F48F6" w:rsidRDefault="00AA6E1F" w:rsidP="00AA6E1F">
            <w:pPr>
              <w:rPr>
                <w:rFonts w:ascii="Arial" w:hAnsi="Arial" w:cs="Arial"/>
                <w:szCs w:val="24"/>
              </w:rPr>
            </w:pPr>
            <w:r>
              <w:rPr>
                <w:rFonts w:ascii="Arial" w:hAnsi="Arial" w:cs="Arial"/>
                <w:szCs w:val="24"/>
              </w:rPr>
              <w:t xml:space="preserve">An issue is located 18 metres from the permitted site boundary. </w:t>
            </w:r>
            <w:r w:rsidRPr="00AA6E1F">
              <w:rPr>
                <w:rFonts w:ascii="Arial" w:hAnsi="Arial" w:cs="Arial"/>
                <w:szCs w:val="24"/>
              </w:rPr>
              <w:t>SR2008No11</w:t>
            </w:r>
            <w:r>
              <w:rPr>
                <w:rFonts w:ascii="Arial" w:hAnsi="Arial" w:cs="Arial"/>
                <w:szCs w:val="24"/>
              </w:rPr>
              <w:t xml:space="preserve"> states permitted activities cannot take place within 50 metres of an</w:t>
            </w:r>
            <w:r w:rsidRPr="00AA6E1F">
              <w:rPr>
                <w:rFonts w:ascii="Arial" w:hAnsi="Arial" w:cs="Arial"/>
                <w:szCs w:val="24"/>
              </w:rPr>
              <w:t>y well spring or borehole used for the supply of water for human consumption.</w:t>
            </w:r>
            <w:r w:rsidR="00460A5E">
              <w:rPr>
                <w:rFonts w:ascii="Arial" w:hAnsi="Arial" w:cs="Arial"/>
                <w:szCs w:val="24"/>
              </w:rPr>
              <w:t xml:space="preserve"> The water resources permitting team w</w:t>
            </w:r>
            <w:r w:rsidR="00B64F57">
              <w:rPr>
                <w:rFonts w:ascii="Arial" w:hAnsi="Arial" w:cs="Arial"/>
                <w:szCs w:val="24"/>
              </w:rPr>
              <w:t>ere</w:t>
            </w:r>
            <w:r w:rsidR="00460A5E">
              <w:rPr>
                <w:rFonts w:ascii="Arial" w:hAnsi="Arial" w:cs="Arial"/>
                <w:szCs w:val="24"/>
              </w:rPr>
              <w:t xml:space="preserve"> </w:t>
            </w:r>
            <w:r w:rsidR="00F04AA7">
              <w:rPr>
                <w:rFonts w:ascii="Arial" w:hAnsi="Arial" w:cs="Arial"/>
                <w:szCs w:val="24"/>
              </w:rPr>
              <w:t xml:space="preserve">queried </w:t>
            </w:r>
            <w:r w:rsidR="00460A5E">
              <w:rPr>
                <w:rFonts w:ascii="Arial" w:hAnsi="Arial" w:cs="Arial"/>
                <w:szCs w:val="24"/>
              </w:rPr>
              <w:t xml:space="preserve">on this issue on the </w:t>
            </w:r>
            <w:r w:rsidR="00460A5E" w:rsidRPr="00460A5E">
              <w:rPr>
                <w:rFonts w:ascii="Arial" w:hAnsi="Arial" w:cs="Arial"/>
                <w:szCs w:val="24"/>
              </w:rPr>
              <w:t>09/02/2023</w:t>
            </w:r>
            <w:r w:rsidR="00460A5E">
              <w:rPr>
                <w:rFonts w:ascii="Arial" w:hAnsi="Arial" w:cs="Arial"/>
                <w:szCs w:val="24"/>
              </w:rPr>
              <w:t xml:space="preserve"> and concluded as there </w:t>
            </w:r>
            <w:proofErr w:type="gramStart"/>
            <w:r w:rsidR="00460A5E">
              <w:rPr>
                <w:rFonts w:ascii="Arial" w:hAnsi="Arial" w:cs="Arial"/>
                <w:szCs w:val="24"/>
              </w:rPr>
              <w:t>is</w:t>
            </w:r>
            <w:proofErr w:type="gramEnd"/>
            <w:r w:rsidR="00460A5E">
              <w:rPr>
                <w:rFonts w:ascii="Arial" w:hAnsi="Arial" w:cs="Arial"/>
                <w:szCs w:val="24"/>
              </w:rPr>
              <w:t xml:space="preserve"> no </w:t>
            </w:r>
            <w:r w:rsidR="00460A5E" w:rsidRPr="00460A5E">
              <w:rPr>
                <w:rFonts w:ascii="Arial" w:hAnsi="Arial" w:cs="Arial"/>
                <w:szCs w:val="24"/>
              </w:rPr>
              <w:t xml:space="preserve">licensed or deregulated abstractions nearby, </w:t>
            </w:r>
            <w:r w:rsidR="00460A5E">
              <w:rPr>
                <w:rFonts w:ascii="Arial" w:hAnsi="Arial" w:cs="Arial"/>
                <w:szCs w:val="24"/>
              </w:rPr>
              <w:t xml:space="preserve">that the issue does not </w:t>
            </w:r>
            <w:r w:rsidR="00460A5E" w:rsidRPr="00460A5E">
              <w:rPr>
                <w:rFonts w:ascii="Arial" w:hAnsi="Arial" w:cs="Arial"/>
                <w:szCs w:val="24"/>
              </w:rPr>
              <w:t>supply water for human consumption.</w:t>
            </w:r>
            <w:r w:rsidR="00460A5E">
              <w:rPr>
                <w:rFonts w:ascii="Arial" w:hAnsi="Arial" w:cs="Arial"/>
                <w:szCs w:val="24"/>
              </w:rPr>
              <w:t xml:space="preserve"> As a </w:t>
            </w:r>
            <w:proofErr w:type="gramStart"/>
            <w:r w:rsidR="00460A5E">
              <w:rPr>
                <w:rFonts w:ascii="Arial" w:hAnsi="Arial" w:cs="Arial"/>
                <w:szCs w:val="24"/>
              </w:rPr>
              <w:t>result</w:t>
            </w:r>
            <w:proofErr w:type="gramEnd"/>
            <w:r w:rsidR="00460A5E">
              <w:rPr>
                <w:rFonts w:ascii="Arial" w:hAnsi="Arial" w:cs="Arial"/>
                <w:szCs w:val="24"/>
              </w:rPr>
              <w:t xml:space="preserve"> the application has met the stand rules criteria. </w:t>
            </w:r>
          </w:p>
          <w:p w14:paraId="2951BC70" w14:textId="77777777" w:rsidR="000141CC" w:rsidRPr="001F48F6" w:rsidRDefault="000141CC" w:rsidP="00053DA9">
            <w:pPr>
              <w:rPr>
                <w:rFonts w:ascii="Arial" w:hAnsi="Arial" w:cs="Arial"/>
                <w:color w:val="000000"/>
                <w:szCs w:val="24"/>
              </w:rPr>
            </w:pPr>
          </w:p>
        </w:tc>
        <w:tc>
          <w:tcPr>
            <w:tcW w:w="1135" w:type="dxa"/>
          </w:tcPr>
          <w:p w14:paraId="2951BC71" w14:textId="77777777" w:rsidR="000141CC" w:rsidRPr="001F48F6" w:rsidRDefault="000141CC" w:rsidP="00053DA9">
            <w:pPr>
              <w:rPr>
                <w:rFonts w:ascii="Arial" w:hAnsi="Arial" w:cs="Arial"/>
                <w:color w:val="000000"/>
                <w:szCs w:val="24"/>
              </w:rPr>
            </w:pPr>
            <w:bookmarkStart w:id="1" w:name="_Hlk129686020"/>
            <w:r w:rsidRPr="001F48F6">
              <w:rPr>
                <w:rFonts w:ascii="Arial" w:hAnsi="Arial" w:cs="Arial"/>
                <w:color w:val="000000"/>
                <w:szCs w:val="24"/>
              </w:rPr>
              <w:sym w:font="Wingdings" w:char="F0FC"/>
            </w:r>
            <w:bookmarkEnd w:id="1"/>
          </w:p>
        </w:tc>
      </w:tr>
      <w:tr w:rsidR="00655B34" w:rsidRPr="000141CC" w14:paraId="00F91C8F" w14:textId="77777777" w:rsidTr="00655B34">
        <w:tc>
          <w:tcPr>
            <w:tcW w:w="9181" w:type="dxa"/>
            <w:gridSpan w:val="3"/>
            <w:shd w:val="clear" w:color="auto" w:fill="00B050"/>
          </w:tcPr>
          <w:p w14:paraId="2F80F30E" w14:textId="7DA4BF3C" w:rsidR="00655B34" w:rsidRPr="001F48F6" w:rsidRDefault="00655B34" w:rsidP="00213AC6">
            <w:pPr>
              <w:rPr>
                <w:rFonts w:ascii="Arial" w:hAnsi="Arial" w:cs="Arial"/>
                <w:color w:val="000000"/>
                <w:szCs w:val="24"/>
              </w:rPr>
            </w:pPr>
            <w:r w:rsidRPr="001F48F6">
              <w:rPr>
                <w:rFonts w:ascii="Arial" w:hAnsi="Arial" w:cs="Arial"/>
                <w:b/>
                <w:bCs/>
                <w:color w:val="FFFFFF"/>
              </w:rPr>
              <w:t>Sustainable Management of Natural Resources (SMNR)</w:t>
            </w:r>
          </w:p>
        </w:tc>
      </w:tr>
      <w:tr w:rsidR="00655B34" w:rsidRPr="000141CC" w14:paraId="66F592DF" w14:textId="77777777" w:rsidTr="00504762">
        <w:tc>
          <w:tcPr>
            <w:tcW w:w="1951" w:type="dxa"/>
          </w:tcPr>
          <w:p w14:paraId="4C5525C2" w14:textId="5BBA4538" w:rsidR="00655B34" w:rsidRPr="001F48F6" w:rsidRDefault="00655B34" w:rsidP="00213AC6">
            <w:pPr>
              <w:rPr>
                <w:rFonts w:ascii="Arial" w:hAnsi="Arial" w:cs="Arial"/>
                <w:color w:val="000000"/>
                <w:szCs w:val="24"/>
              </w:rPr>
            </w:pPr>
            <w:r w:rsidRPr="001F48F6">
              <w:rPr>
                <w:rFonts w:ascii="Arial" w:hAnsi="Arial" w:cs="Arial"/>
              </w:rPr>
              <w:t>Considerations of SMNR - Compliance with our General Purpose</w:t>
            </w:r>
          </w:p>
        </w:tc>
        <w:tc>
          <w:tcPr>
            <w:tcW w:w="6095" w:type="dxa"/>
          </w:tcPr>
          <w:p w14:paraId="77510E15" w14:textId="52F79BAD" w:rsidR="00655B34" w:rsidRPr="00A02CCF" w:rsidRDefault="00655B34" w:rsidP="00655B34">
            <w:pPr>
              <w:pStyle w:val="NormalWeb"/>
              <w:rPr>
                <w:rFonts w:ascii="Arial" w:hAnsi="Arial" w:cs="Arial"/>
                <w:lang w:eastAsia="en-US"/>
              </w:rPr>
            </w:pPr>
            <w:r w:rsidRPr="001F48F6">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sidRPr="001F48F6">
              <w:rPr>
                <w:rFonts w:ascii="Arial" w:hAnsi="Arial" w:cs="Arial"/>
                <w:lang w:eastAsia="en-US"/>
              </w:rPr>
              <w:t>.</w:t>
            </w:r>
            <w:r w:rsidRPr="001F48F6">
              <w:rPr>
                <w:rFonts w:ascii="Arial" w:hAnsi="Arial" w:cs="Arial"/>
                <w:color w:val="FF00FF"/>
                <w:lang w:eastAsia="en-US"/>
              </w:rPr>
              <w:t xml:space="preserve"> </w:t>
            </w:r>
          </w:p>
          <w:p w14:paraId="79965213" w14:textId="77777777" w:rsidR="00655B34" w:rsidRPr="001F48F6" w:rsidRDefault="00655B34" w:rsidP="00213AC6">
            <w:pPr>
              <w:rPr>
                <w:rFonts w:ascii="Arial" w:hAnsi="Arial" w:cs="Arial"/>
                <w:szCs w:val="24"/>
              </w:rPr>
            </w:pPr>
          </w:p>
        </w:tc>
        <w:tc>
          <w:tcPr>
            <w:tcW w:w="1135" w:type="dxa"/>
          </w:tcPr>
          <w:p w14:paraId="16D79180" w14:textId="09FCCB1C" w:rsidR="00655B34" w:rsidRPr="001F48F6" w:rsidRDefault="00655B34" w:rsidP="00213AC6">
            <w:pPr>
              <w:rPr>
                <w:rFonts w:ascii="Arial" w:hAnsi="Arial" w:cs="Arial"/>
                <w:color w:val="000000"/>
                <w:szCs w:val="24"/>
              </w:rPr>
            </w:pPr>
            <w:r w:rsidRPr="001F48F6">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1F48F6" w:rsidRDefault="00E9011B" w:rsidP="00213AC6">
            <w:pPr>
              <w:rPr>
                <w:rFonts w:ascii="Wingdings" w:hAnsi="Wingdings"/>
                <w:color w:val="FFFFFF" w:themeColor="background1"/>
              </w:rPr>
            </w:pPr>
            <w:r w:rsidRPr="001F48F6">
              <w:rPr>
                <w:rFonts w:ascii="Arial" w:hAnsi="Arial" w:cs="Arial"/>
                <w:b/>
                <w:bCs/>
                <w:color w:val="FFFFFF" w:themeColor="background1"/>
              </w:rPr>
              <w:t>Environment Wales Act 2016 – Biodiversity and resilience of ecosystems duty</w:t>
            </w:r>
          </w:p>
        </w:tc>
      </w:tr>
      <w:tr w:rsidR="00E9011B" w:rsidRPr="000141CC" w14:paraId="167458C9" w14:textId="77777777" w:rsidTr="00504762">
        <w:tc>
          <w:tcPr>
            <w:tcW w:w="1951" w:type="dxa"/>
          </w:tcPr>
          <w:p w14:paraId="6FCDB99E" w14:textId="3B09E5B4" w:rsidR="00E9011B" w:rsidRPr="001F48F6" w:rsidRDefault="00E9011B" w:rsidP="00E9011B">
            <w:pPr>
              <w:rPr>
                <w:rFonts w:ascii="Arial" w:hAnsi="Arial" w:cs="Arial"/>
              </w:rPr>
            </w:pPr>
            <w:r w:rsidRPr="001F48F6">
              <w:rPr>
                <w:rFonts w:ascii="Arial" w:hAnsi="Arial" w:cs="Arial"/>
              </w:rPr>
              <w:t>Consideration of Section 6</w:t>
            </w:r>
          </w:p>
        </w:tc>
        <w:tc>
          <w:tcPr>
            <w:tcW w:w="6095" w:type="dxa"/>
          </w:tcPr>
          <w:p w14:paraId="626AE2FF" w14:textId="3CFD5AA4" w:rsidR="00D3021F" w:rsidRPr="00D3021F" w:rsidRDefault="00E9011B" w:rsidP="00D3021F">
            <w:pPr>
              <w:pStyle w:val="NormalWeb"/>
              <w:spacing w:before="60"/>
              <w:rPr>
                <w:rFonts w:ascii="Arial" w:hAnsi="Arial" w:cs="Arial"/>
              </w:rPr>
            </w:pPr>
            <w:r w:rsidRPr="001F48F6">
              <w:rPr>
                <w:rFonts w:ascii="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Pr="001F48F6">
              <w:rPr>
                <w:i/>
                <w:iCs/>
              </w:rPr>
              <w:t>,</w:t>
            </w:r>
            <w:r w:rsidR="00931ABB">
              <w:rPr>
                <w:i/>
                <w:iCs/>
              </w:rPr>
              <w:t xml:space="preserve"> </w:t>
            </w:r>
            <w:r w:rsidRPr="001F48F6">
              <w:rPr>
                <w:rFonts w:ascii="Arial" w:hAnsi="Arial" w:cs="Arial"/>
              </w:rPr>
              <w:t>we have taken into account and had due regard to this duty in so far as it is consistent with the function of determining an application for an EPR permit.</w:t>
            </w:r>
          </w:p>
          <w:p w14:paraId="4256E333" w14:textId="0391CAAC" w:rsidR="00E9011B" w:rsidRPr="001F48F6" w:rsidRDefault="00E9011B" w:rsidP="00E9011B">
            <w:pPr>
              <w:pStyle w:val="NormalWeb"/>
              <w:rPr>
                <w:rFonts w:ascii="Arial" w:hAnsi="Arial" w:cs="Arial"/>
                <w:lang w:eastAsia="en-US"/>
              </w:rPr>
            </w:pPr>
            <w:r w:rsidRPr="001F48F6">
              <w:rPr>
                <w:rFonts w:ascii="Arial" w:hAnsi="Arial" w:cs="Arial"/>
                <w:color w:val="FF00FF"/>
              </w:rPr>
              <w:t xml:space="preserve"> </w:t>
            </w:r>
          </w:p>
        </w:tc>
        <w:tc>
          <w:tcPr>
            <w:tcW w:w="1135" w:type="dxa"/>
          </w:tcPr>
          <w:p w14:paraId="1A56FEA9" w14:textId="607A9D57" w:rsidR="00E9011B" w:rsidRPr="001F48F6" w:rsidRDefault="00E9011B" w:rsidP="00E9011B">
            <w:pPr>
              <w:rPr>
                <w:rFonts w:ascii="Wingdings" w:hAnsi="Wingdings"/>
                <w:color w:val="000000"/>
              </w:rPr>
            </w:pPr>
            <w:r w:rsidRPr="001F48F6">
              <w:rPr>
                <w:rFonts w:ascii="Wingdings" w:hAnsi="Wingdings"/>
                <w:color w:val="000000"/>
              </w:rPr>
              <w:t></w:t>
            </w:r>
          </w:p>
        </w:tc>
      </w:tr>
      <w:tr w:rsidR="00504762" w:rsidRPr="000141CC" w14:paraId="47752F95" w14:textId="77777777" w:rsidTr="00504762">
        <w:tc>
          <w:tcPr>
            <w:tcW w:w="9181" w:type="dxa"/>
            <w:gridSpan w:val="3"/>
            <w:shd w:val="clear" w:color="auto" w:fill="00B050"/>
          </w:tcPr>
          <w:p w14:paraId="5C4B1518" w14:textId="753C34FA" w:rsidR="00504762" w:rsidRPr="001F48F6" w:rsidRDefault="00504762" w:rsidP="00E9011B">
            <w:pPr>
              <w:rPr>
                <w:rFonts w:ascii="Arial" w:hAnsi="Arial" w:cs="Arial"/>
                <w:b/>
                <w:bCs/>
                <w:color w:val="FFFFFF" w:themeColor="background1"/>
              </w:rPr>
            </w:pPr>
            <w:r w:rsidRPr="001F48F6">
              <w:rPr>
                <w:rFonts w:ascii="Arial" w:hAnsi="Arial" w:cs="Arial"/>
                <w:b/>
                <w:bCs/>
                <w:color w:val="FFFFFF" w:themeColor="background1"/>
              </w:rPr>
              <w:t xml:space="preserve">The site </w:t>
            </w:r>
          </w:p>
        </w:tc>
      </w:tr>
      <w:tr w:rsidR="00504762" w:rsidRPr="000141CC" w14:paraId="521E6357" w14:textId="77777777" w:rsidTr="00504762">
        <w:tc>
          <w:tcPr>
            <w:tcW w:w="1951" w:type="dxa"/>
            <w:shd w:val="clear" w:color="auto" w:fill="auto"/>
          </w:tcPr>
          <w:p w14:paraId="3B2A4306" w14:textId="77777777" w:rsidR="00504762" w:rsidRPr="001F48F6" w:rsidRDefault="00504762" w:rsidP="00504762">
            <w:pPr>
              <w:rPr>
                <w:rFonts w:ascii="Arial" w:hAnsi="Arial" w:cs="Arial"/>
                <w:color w:val="000000"/>
                <w:szCs w:val="24"/>
              </w:rPr>
            </w:pPr>
            <w:r w:rsidRPr="001F48F6">
              <w:rPr>
                <w:rFonts w:ascii="Arial" w:hAnsi="Arial" w:cs="Arial"/>
                <w:color w:val="000000"/>
                <w:szCs w:val="24"/>
              </w:rPr>
              <w:t xml:space="preserve">Extent of the site of the facility </w:t>
            </w:r>
          </w:p>
          <w:p w14:paraId="7C3741E0" w14:textId="77777777" w:rsidR="00504762" w:rsidRPr="001F48F6" w:rsidRDefault="00504762" w:rsidP="00E9011B">
            <w:pPr>
              <w:rPr>
                <w:rFonts w:ascii="Arial" w:hAnsi="Arial" w:cs="Arial"/>
                <w:b/>
                <w:bCs/>
                <w:color w:val="FFFFFF" w:themeColor="background1"/>
              </w:rPr>
            </w:pPr>
          </w:p>
        </w:tc>
        <w:tc>
          <w:tcPr>
            <w:tcW w:w="6095" w:type="dxa"/>
            <w:shd w:val="clear" w:color="auto" w:fill="auto"/>
          </w:tcPr>
          <w:p w14:paraId="4829EEF9" w14:textId="77777777" w:rsidR="00504762" w:rsidRPr="001F48F6" w:rsidRDefault="00504762" w:rsidP="00504762">
            <w:pPr>
              <w:pStyle w:val="BodyText"/>
              <w:rPr>
                <w:rFonts w:ascii="Arial" w:hAnsi="Arial" w:cs="Arial"/>
                <w:szCs w:val="24"/>
              </w:rPr>
            </w:pPr>
            <w:r w:rsidRPr="001F48F6">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6EE72E93" w14:textId="77777777" w:rsidR="00504762" w:rsidRPr="001F48F6" w:rsidRDefault="00504762" w:rsidP="00E9011B">
            <w:pPr>
              <w:rPr>
                <w:rFonts w:ascii="Arial" w:hAnsi="Arial" w:cs="Arial"/>
                <w:b/>
                <w:bCs/>
                <w:color w:val="FFFFFF" w:themeColor="background1"/>
              </w:rPr>
            </w:pPr>
          </w:p>
        </w:tc>
        <w:tc>
          <w:tcPr>
            <w:tcW w:w="1135" w:type="dxa"/>
            <w:shd w:val="clear" w:color="auto" w:fill="auto"/>
          </w:tcPr>
          <w:p w14:paraId="2597F854" w14:textId="7AC493CF" w:rsidR="00504762" w:rsidRPr="001F48F6" w:rsidRDefault="00504762" w:rsidP="00E9011B">
            <w:pPr>
              <w:rPr>
                <w:rFonts w:ascii="Arial" w:hAnsi="Arial" w:cs="Arial"/>
                <w:b/>
                <w:bCs/>
                <w:color w:val="FFFFFF" w:themeColor="background1"/>
              </w:rPr>
            </w:pPr>
            <w:r w:rsidRPr="001F48F6">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1F48F6" w:rsidRDefault="00E9011B" w:rsidP="00E9011B">
            <w:pPr>
              <w:rPr>
                <w:rFonts w:ascii="Arial" w:hAnsi="Arial" w:cs="Arial"/>
                <w:b/>
                <w:color w:val="FFFFFF"/>
                <w:szCs w:val="24"/>
              </w:rPr>
            </w:pPr>
            <w:r w:rsidRPr="001F48F6">
              <w:rPr>
                <w:rFonts w:ascii="Arial" w:hAnsi="Arial" w:cs="Arial"/>
                <w:b/>
                <w:color w:val="FFFFFF"/>
                <w:szCs w:val="24"/>
              </w:rPr>
              <w:t>Operator competence</w:t>
            </w:r>
          </w:p>
        </w:tc>
      </w:tr>
      <w:tr w:rsidR="00E9011B" w:rsidRPr="000141CC" w14:paraId="2951BCA0" w14:textId="77777777" w:rsidTr="00504762">
        <w:tc>
          <w:tcPr>
            <w:tcW w:w="1951" w:type="dxa"/>
          </w:tcPr>
          <w:p w14:paraId="2951BC95" w14:textId="77777777" w:rsidR="00E9011B" w:rsidRPr="001F48F6" w:rsidRDefault="00E9011B" w:rsidP="00E9011B">
            <w:pPr>
              <w:rPr>
                <w:rFonts w:ascii="Arial" w:hAnsi="Arial" w:cs="Arial"/>
                <w:szCs w:val="24"/>
              </w:rPr>
            </w:pPr>
            <w:r w:rsidRPr="001F48F6">
              <w:rPr>
                <w:rFonts w:ascii="Arial" w:hAnsi="Arial" w:cs="Arial"/>
                <w:szCs w:val="24"/>
              </w:rPr>
              <w:t>Technical competence</w:t>
            </w:r>
          </w:p>
          <w:p w14:paraId="2951BC96" w14:textId="338B13D7" w:rsidR="00E9011B" w:rsidRPr="001F48F6" w:rsidRDefault="00E9011B" w:rsidP="00E9011B">
            <w:pPr>
              <w:rPr>
                <w:rFonts w:ascii="Arial" w:hAnsi="Arial" w:cs="Arial"/>
                <w:color w:val="FF00FF"/>
                <w:szCs w:val="24"/>
              </w:rPr>
            </w:pPr>
          </w:p>
        </w:tc>
        <w:tc>
          <w:tcPr>
            <w:tcW w:w="6095" w:type="dxa"/>
          </w:tcPr>
          <w:p w14:paraId="2951BC97" w14:textId="77777777" w:rsidR="00E9011B" w:rsidRPr="001F48F6" w:rsidRDefault="00E9011B" w:rsidP="00E9011B">
            <w:pPr>
              <w:pStyle w:val="BodyText"/>
              <w:rPr>
                <w:rFonts w:ascii="Arial" w:hAnsi="Arial" w:cs="Arial"/>
                <w:szCs w:val="24"/>
              </w:rPr>
            </w:pPr>
            <w:r w:rsidRPr="001F48F6">
              <w:rPr>
                <w:rFonts w:ascii="Arial" w:hAnsi="Arial" w:cs="Arial"/>
                <w:szCs w:val="24"/>
              </w:rPr>
              <w:t>Technical competency is required for activities permitted in the standard rule set.</w:t>
            </w:r>
          </w:p>
          <w:p w14:paraId="2951BC98" w14:textId="77777777" w:rsidR="00E9011B" w:rsidRPr="001F48F6" w:rsidRDefault="00E9011B" w:rsidP="00E9011B">
            <w:pPr>
              <w:pStyle w:val="BodyText"/>
              <w:rPr>
                <w:rFonts w:ascii="Arial" w:hAnsi="Arial" w:cs="Arial"/>
                <w:color w:val="FF0000"/>
                <w:szCs w:val="24"/>
              </w:rPr>
            </w:pPr>
          </w:p>
          <w:p w14:paraId="2951BC99" w14:textId="77777777" w:rsidR="00E9011B" w:rsidRPr="001F48F6" w:rsidRDefault="00E9011B" w:rsidP="00E9011B">
            <w:pPr>
              <w:pStyle w:val="BodyText"/>
              <w:rPr>
                <w:rFonts w:ascii="Arial" w:hAnsi="Arial" w:cs="Arial"/>
                <w:color w:val="000000" w:themeColor="text1"/>
                <w:szCs w:val="24"/>
              </w:rPr>
            </w:pPr>
            <w:r w:rsidRPr="001F48F6">
              <w:rPr>
                <w:rFonts w:ascii="Arial" w:hAnsi="Arial" w:cs="Arial"/>
                <w:color w:val="000000" w:themeColor="text1"/>
                <w:szCs w:val="24"/>
              </w:rPr>
              <w:t xml:space="preserve">The operator is a member of an agreed scheme. </w:t>
            </w:r>
          </w:p>
          <w:p w14:paraId="2951BC9C" w14:textId="77777777" w:rsidR="00E9011B" w:rsidRPr="001F48F6" w:rsidRDefault="00E9011B" w:rsidP="00E9011B">
            <w:pPr>
              <w:rPr>
                <w:rFonts w:ascii="Arial" w:hAnsi="Arial" w:cs="Arial"/>
                <w:color w:val="000000" w:themeColor="text1"/>
                <w:szCs w:val="24"/>
              </w:rPr>
            </w:pPr>
            <w:bookmarkStart w:id="2" w:name="OLE_LINK1"/>
            <w:bookmarkStart w:id="3" w:name="OLE_LINK2"/>
          </w:p>
          <w:p w14:paraId="2951BC9D" w14:textId="77777777" w:rsidR="00E9011B" w:rsidRPr="001F48F6" w:rsidRDefault="00E9011B" w:rsidP="00E9011B">
            <w:pPr>
              <w:rPr>
                <w:rFonts w:ascii="Arial" w:hAnsi="Arial" w:cs="Arial"/>
                <w:color w:val="000000" w:themeColor="text1"/>
                <w:szCs w:val="24"/>
              </w:rPr>
            </w:pPr>
            <w:r w:rsidRPr="001F48F6">
              <w:rPr>
                <w:rFonts w:ascii="Arial" w:hAnsi="Arial" w:cs="Arial"/>
                <w:color w:val="000000" w:themeColor="text1"/>
                <w:szCs w:val="24"/>
              </w:rPr>
              <w:t>The operator satisfies the criteria in RGN 5 on Operator Competence.</w:t>
            </w:r>
            <w:bookmarkEnd w:id="2"/>
            <w:bookmarkEnd w:id="3"/>
          </w:p>
          <w:p w14:paraId="2951BC9E" w14:textId="77777777" w:rsidR="00E9011B" w:rsidRPr="001F48F6" w:rsidRDefault="00E9011B" w:rsidP="00E9011B">
            <w:pPr>
              <w:rPr>
                <w:rFonts w:ascii="Arial" w:hAnsi="Arial" w:cs="Arial"/>
                <w:color w:val="FF0000"/>
                <w:szCs w:val="24"/>
              </w:rPr>
            </w:pPr>
          </w:p>
        </w:tc>
        <w:tc>
          <w:tcPr>
            <w:tcW w:w="1135" w:type="dxa"/>
          </w:tcPr>
          <w:p w14:paraId="2951BC9F" w14:textId="77777777" w:rsidR="00E9011B" w:rsidRPr="001F48F6" w:rsidRDefault="00E9011B" w:rsidP="00E9011B">
            <w:pPr>
              <w:rPr>
                <w:rFonts w:ascii="Arial" w:hAnsi="Arial" w:cs="Arial"/>
                <w:color w:val="000000"/>
                <w:szCs w:val="24"/>
              </w:rPr>
            </w:pPr>
            <w:r w:rsidRPr="001F48F6">
              <w:rPr>
                <w:rFonts w:ascii="Arial" w:hAnsi="Arial" w:cs="Arial"/>
                <w:color w:val="000000"/>
                <w:szCs w:val="24"/>
              </w:rPr>
              <w:sym w:font="Wingdings" w:char="F0FC"/>
            </w:r>
          </w:p>
        </w:tc>
      </w:tr>
      <w:tr w:rsidR="00E9011B" w:rsidRPr="000141CC" w14:paraId="2951BCAC" w14:textId="77777777" w:rsidTr="00504762">
        <w:tc>
          <w:tcPr>
            <w:tcW w:w="1951" w:type="dxa"/>
          </w:tcPr>
          <w:p w14:paraId="2951BCA1" w14:textId="77777777" w:rsidR="00E9011B" w:rsidRPr="001F48F6" w:rsidRDefault="00E9011B" w:rsidP="00E9011B">
            <w:pPr>
              <w:rPr>
                <w:rFonts w:ascii="Arial" w:hAnsi="Arial" w:cs="Arial"/>
                <w:szCs w:val="24"/>
              </w:rPr>
            </w:pPr>
            <w:r w:rsidRPr="001F48F6">
              <w:rPr>
                <w:rFonts w:ascii="Arial" w:hAnsi="Arial" w:cs="Arial"/>
                <w:szCs w:val="24"/>
              </w:rPr>
              <w:t>Relevant Convictions</w:t>
            </w:r>
          </w:p>
          <w:p w14:paraId="2951BCA2" w14:textId="0D846620" w:rsidR="00E9011B" w:rsidRPr="001F48F6" w:rsidRDefault="00E9011B" w:rsidP="00E9011B">
            <w:pPr>
              <w:rPr>
                <w:rFonts w:ascii="Arial" w:hAnsi="Arial" w:cs="Arial"/>
                <w:color w:val="FF00FF"/>
                <w:szCs w:val="24"/>
              </w:rPr>
            </w:pPr>
          </w:p>
        </w:tc>
        <w:tc>
          <w:tcPr>
            <w:tcW w:w="6095" w:type="dxa"/>
          </w:tcPr>
          <w:p w14:paraId="2951BCA3" w14:textId="432CEC6B" w:rsidR="00E9011B" w:rsidRPr="001F48F6" w:rsidRDefault="00E9011B" w:rsidP="00E9011B">
            <w:pPr>
              <w:rPr>
                <w:rFonts w:ascii="Arial" w:hAnsi="Arial" w:cs="Arial"/>
                <w:color w:val="000000" w:themeColor="text1"/>
                <w:szCs w:val="24"/>
              </w:rPr>
            </w:pPr>
            <w:r w:rsidRPr="001F48F6">
              <w:rPr>
                <w:rFonts w:ascii="Arial" w:hAnsi="Arial" w:cs="Arial"/>
                <w:szCs w:val="24"/>
              </w:rPr>
              <w:t xml:space="preserve">Our Enforcement Database has been checked to </w:t>
            </w:r>
            <w:r w:rsidRPr="001F48F6">
              <w:rPr>
                <w:rFonts w:ascii="Arial" w:hAnsi="Arial" w:cs="Arial"/>
                <w:color w:val="000000" w:themeColor="text1"/>
                <w:szCs w:val="24"/>
              </w:rPr>
              <w:t xml:space="preserve">ensure that all relevant convictions have been declared.  </w:t>
            </w:r>
          </w:p>
          <w:p w14:paraId="2951BCA4" w14:textId="77777777" w:rsidR="00E9011B" w:rsidRPr="001F48F6" w:rsidRDefault="00E9011B" w:rsidP="00E9011B">
            <w:pPr>
              <w:rPr>
                <w:rFonts w:ascii="Arial" w:hAnsi="Arial" w:cs="Arial"/>
                <w:color w:val="000000" w:themeColor="text1"/>
                <w:szCs w:val="24"/>
              </w:rPr>
            </w:pPr>
          </w:p>
          <w:p w14:paraId="2951BCA5" w14:textId="77777777" w:rsidR="00E9011B" w:rsidRPr="001F48F6" w:rsidRDefault="00E9011B" w:rsidP="00E9011B">
            <w:pPr>
              <w:rPr>
                <w:rFonts w:ascii="Arial" w:hAnsi="Arial" w:cs="Arial"/>
                <w:color w:val="000000" w:themeColor="text1"/>
                <w:szCs w:val="24"/>
              </w:rPr>
            </w:pPr>
            <w:r w:rsidRPr="001F48F6">
              <w:rPr>
                <w:rFonts w:ascii="Arial" w:hAnsi="Arial" w:cs="Arial"/>
                <w:color w:val="000000" w:themeColor="text1"/>
                <w:szCs w:val="24"/>
              </w:rPr>
              <w:t xml:space="preserve">No relevant convictions were found. </w:t>
            </w:r>
          </w:p>
          <w:p w14:paraId="2951BCA8" w14:textId="77777777" w:rsidR="00E9011B" w:rsidRPr="001F48F6" w:rsidRDefault="00E9011B" w:rsidP="00E9011B">
            <w:pPr>
              <w:rPr>
                <w:rFonts w:ascii="Arial" w:hAnsi="Arial" w:cs="Arial"/>
                <w:color w:val="000000" w:themeColor="text1"/>
                <w:szCs w:val="24"/>
              </w:rPr>
            </w:pPr>
          </w:p>
          <w:p w14:paraId="2951BCA9" w14:textId="77777777" w:rsidR="00E9011B" w:rsidRPr="001F48F6" w:rsidRDefault="00E9011B" w:rsidP="00E9011B">
            <w:pPr>
              <w:rPr>
                <w:rFonts w:ascii="Arial" w:hAnsi="Arial" w:cs="Arial"/>
                <w:color w:val="000000" w:themeColor="text1"/>
                <w:szCs w:val="24"/>
              </w:rPr>
            </w:pPr>
            <w:r w:rsidRPr="001F48F6">
              <w:rPr>
                <w:rFonts w:ascii="Arial" w:hAnsi="Arial" w:cs="Arial"/>
                <w:color w:val="000000" w:themeColor="text1"/>
                <w:szCs w:val="24"/>
              </w:rPr>
              <w:t>The operator satisfies the criteria in RGN 5 on Operator Competence.</w:t>
            </w:r>
          </w:p>
          <w:p w14:paraId="2951BCAA" w14:textId="77777777" w:rsidR="00E9011B" w:rsidRPr="001F48F6" w:rsidRDefault="00E9011B" w:rsidP="00E9011B">
            <w:pPr>
              <w:rPr>
                <w:rFonts w:ascii="Arial" w:hAnsi="Arial" w:cs="Arial"/>
                <w:color w:val="FF0000"/>
                <w:szCs w:val="24"/>
              </w:rPr>
            </w:pPr>
          </w:p>
        </w:tc>
        <w:tc>
          <w:tcPr>
            <w:tcW w:w="1135" w:type="dxa"/>
          </w:tcPr>
          <w:p w14:paraId="2951BCAB" w14:textId="77777777" w:rsidR="00E9011B" w:rsidRPr="001F48F6" w:rsidRDefault="00E9011B" w:rsidP="00E9011B">
            <w:pPr>
              <w:rPr>
                <w:rFonts w:ascii="Arial" w:hAnsi="Arial" w:cs="Arial"/>
                <w:color w:val="000000"/>
                <w:szCs w:val="24"/>
              </w:rPr>
            </w:pPr>
            <w:r w:rsidRPr="001F48F6">
              <w:rPr>
                <w:rFonts w:ascii="Arial" w:hAnsi="Arial" w:cs="Arial"/>
                <w:color w:val="000000"/>
                <w:szCs w:val="24"/>
              </w:rPr>
              <w:sym w:font="Wingdings" w:char="F0FC"/>
            </w:r>
          </w:p>
        </w:tc>
      </w:tr>
      <w:tr w:rsidR="00E9011B" w:rsidRPr="000141CC" w14:paraId="2951BCB1" w14:textId="77777777" w:rsidTr="00504762">
        <w:tc>
          <w:tcPr>
            <w:tcW w:w="1951" w:type="dxa"/>
          </w:tcPr>
          <w:p w14:paraId="2951BCAD" w14:textId="52F89269" w:rsidR="00E9011B" w:rsidRPr="001F48F6" w:rsidRDefault="00E9011B" w:rsidP="00E9011B">
            <w:pPr>
              <w:pStyle w:val="Heading3"/>
              <w:rPr>
                <w:rFonts w:ascii="Arial" w:hAnsi="Arial" w:cs="Arial"/>
                <w:b w:val="0"/>
                <w:color w:val="000000"/>
                <w:szCs w:val="24"/>
              </w:rPr>
            </w:pPr>
            <w:r w:rsidRPr="001F48F6">
              <w:rPr>
                <w:rFonts w:ascii="Arial" w:hAnsi="Arial" w:cs="Arial"/>
                <w:b w:val="0"/>
                <w:color w:val="000000"/>
                <w:szCs w:val="24"/>
              </w:rPr>
              <w:t>Financial competence</w:t>
            </w:r>
          </w:p>
          <w:p w14:paraId="2951BCAE" w14:textId="2EA67FC7" w:rsidR="00E9011B" w:rsidRPr="001F48F6" w:rsidRDefault="00E9011B" w:rsidP="00E9011B">
            <w:pPr>
              <w:rPr>
                <w:rFonts w:ascii="Arial" w:hAnsi="Arial" w:cs="Arial"/>
                <w:color w:val="FF00FF"/>
                <w:szCs w:val="24"/>
              </w:rPr>
            </w:pPr>
          </w:p>
        </w:tc>
        <w:tc>
          <w:tcPr>
            <w:tcW w:w="6095" w:type="dxa"/>
          </w:tcPr>
          <w:p w14:paraId="49B5C029" w14:textId="77777777" w:rsidR="00E9011B" w:rsidRPr="001F48F6" w:rsidRDefault="00E9011B" w:rsidP="00E9011B">
            <w:pPr>
              <w:rPr>
                <w:rFonts w:ascii="Arial" w:hAnsi="Arial" w:cs="Arial"/>
                <w:szCs w:val="24"/>
              </w:rPr>
            </w:pPr>
            <w:r w:rsidRPr="001F48F6">
              <w:rPr>
                <w:rFonts w:ascii="Arial" w:hAnsi="Arial" w:cs="Arial"/>
                <w:szCs w:val="24"/>
              </w:rPr>
              <w:t xml:space="preserve">There is no known reason to consider that the operator will not be financially able to comply with the standard rules.  </w:t>
            </w:r>
          </w:p>
          <w:p w14:paraId="1109060B" w14:textId="77777777" w:rsidR="00E9011B" w:rsidRPr="001F48F6" w:rsidRDefault="00E9011B" w:rsidP="00E9011B">
            <w:pPr>
              <w:rPr>
                <w:rFonts w:ascii="Arial" w:hAnsi="Arial" w:cs="Arial"/>
                <w:szCs w:val="24"/>
              </w:rPr>
            </w:pPr>
          </w:p>
          <w:p w14:paraId="2951BCAF" w14:textId="5C99BD89" w:rsidR="00E9011B" w:rsidRPr="001F48F6" w:rsidRDefault="00E9011B" w:rsidP="00E9011B">
            <w:pPr>
              <w:rPr>
                <w:rFonts w:ascii="Arial" w:hAnsi="Arial" w:cs="Arial"/>
                <w:szCs w:val="24"/>
              </w:rPr>
            </w:pPr>
            <w:r w:rsidRPr="001F48F6">
              <w:rPr>
                <w:rFonts w:ascii="Arial" w:hAnsi="Arial" w:cs="Arial"/>
                <w:szCs w:val="24"/>
              </w:rPr>
              <w:t>The decision was taken in accordance with RGN 5 on Operator Competence.</w:t>
            </w:r>
          </w:p>
        </w:tc>
        <w:tc>
          <w:tcPr>
            <w:tcW w:w="1135" w:type="dxa"/>
          </w:tcPr>
          <w:p w14:paraId="2951BCB0" w14:textId="77777777" w:rsidR="00E9011B" w:rsidRPr="001F48F6" w:rsidRDefault="00E9011B" w:rsidP="00E9011B">
            <w:pPr>
              <w:rPr>
                <w:rFonts w:ascii="Arial" w:hAnsi="Arial" w:cs="Arial"/>
                <w:color w:val="000000"/>
                <w:szCs w:val="24"/>
              </w:rPr>
            </w:pPr>
            <w:r w:rsidRPr="001F48F6">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C9" w14:textId="4A65A3BC" w:rsidR="00C44B7E" w:rsidRPr="00382665" w:rsidRDefault="00751B6E" w:rsidP="00382665">
      <w:pPr>
        <w:pStyle w:val="Heading1"/>
        <w:jc w:val="left"/>
      </w:pPr>
      <w:r w:rsidDel="00751B6E">
        <w:t xml:space="preserve"> </w:t>
      </w:r>
    </w:p>
    <w:sectPr w:rsidR="00C44B7E" w:rsidRPr="00382665" w:rsidSect="0009405F">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069A0"/>
    <w:rsid w:val="000141CC"/>
    <w:rsid w:val="00030498"/>
    <w:rsid w:val="000336DC"/>
    <w:rsid w:val="000436A8"/>
    <w:rsid w:val="0004622D"/>
    <w:rsid w:val="00052697"/>
    <w:rsid w:val="00053943"/>
    <w:rsid w:val="00053DA9"/>
    <w:rsid w:val="00060680"/>
    <w:rsid w:val="00066EF0"/>
    <w:rsid w:val="00067A5C"/>
    <w:rsid w:val="00067E5F"/>
    <w:rsid w:val="00081421"/>
    <w:rsid w:val="00083731"/>
    <w:rsid w:val="000842B0"/>
    <w:rsid w:val="0009405F"/>
    <w:rsid w:val="000B3080"/>
    <w:rsid w:val="000C3151"/>
    <w:rsid w:val="000E54AC"/>
    <w:rsid w:val="000F3D3D"/>
    <w:rsid w:val="001068A7"/>
    <w:rsid w:val="00120FD3"/>
    <w:rsid w:val="00124B9A"/>
    <w:rsid w:val="001256BF"/>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1F48F6"/>
    <w:rsid w:val="002013C8"/>
    <w:rsid w:val="00202B65"/>
    <w:rsid w:val="00210407"/>
    <w:rsid w:val="00213AC6"/>
    <w:rsid w:val="00216630"/>
    <w:rsid w:val="00222E48"/>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5C11"/>
    <w:rsid w:val="002D694D"/>
    <w:rsid w:val="002F2FAB"/>
    <w:rsid w:val="002F41D1"/>
    <w:rsid w:val="003211D9"/>
    <w:rsid w:val="00331115"/>
    <w:rsid w:val="00346CF0"/>
    <w:rsid w:val="00351A0A"/>
    <w:rsid w:val="0038174A"/>
    <w:rsid w:val="00382665"/>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60A5E"/>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031B3"/>
    <w:rsid w:val="00504762"/>
    <w:rsid w:val="0051506D"/>
    <w:rsid w:val="0053399B"/>
    <w:rsid w:val="00534488"/>
    <w:rsid w:val="005350C8"/>
    <w:rsid w:val="005420A2"/>
    <w:rsid w:val="00557EBA"/>
    <w:rsid w:val="00562DD8"/>
    <w:rsid w:val="005761B2"/>
    <w:rsid w:val="00584155"/>
    <w:rsid w:val="005871E4"/>
    <w:rsid w:val="00591E64"/>
    <w:rsid w:val="005940AA"/>
    <w:rsid w:val="005B6A2F"/>
    <w:rsid w:val="005D0E13"/>
    <w:rsid w:val="005D6A3E"/>
    <w:rsid w:val="005F5552"/>
    <w:rsid w:val="00605429"/>
    <w:rsid w:val="00614A77"/>
    <w:rsid w:val="00614B94"/>
    <w:rsid w:val="0062277E"/>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0756"/>
    <w:rsid w:val="0072381C"/>
    <w:rsid w:val="007335DF"/>
    <w:rsid w:val="00751B6E"/>
    <w:rsid w:val="00773847"/>
    <w:rsid w:val="00785603"/>
    <w:rsid w:val="00792990"/>
    <w:rsid w:val="007A1244"/>
    <w:rsid w:val="007C2A01"/>
    <w:rsid w:val="007C2FE2"/>
    <w:rsid w:val="007D2A88"/>
    <w:rsid w:val="007D2C10"/>
    <w:rsid w:val="007D7D5E"/>
    <w:rsid w:val="007F1354"/>
    <w:rsid w:val="00812DE7"/>
    <w:rsid w:val="00852B5A"/>
    <w:rsid w:val="008642DA"/>
    <w:rsid w:val="008743F4"/>
    <w:rsid w:val="00882814"/>
    <w:rsid w:val="008828A9"/>
    <w:rsid w:val="00887285"/>
    <w:rsid w:val="00891B84"/>
    <w:rsid w:val="00892797"/>
    <w:rsid w:val="008A1FB1"/>
    <w:rsid w:val="008A5C1D"/>
    <w:rsid w:val="008B5D72"/>
    <w:rsid w:val="008D0A1D"/>
    <w:rsid w:val="008D1489"/>
    <w:rsid w:val="008D248D"/>
    <w:rsid w:val="008D2C13"/>
    <w:rsid w:val="008D465D"/>
    <w:rsid w:val="008D78F4"/>
    <w:rsid w:val="008E0382"/>
    <w:rsid w:val="008E03A3"/>
    <w:rsid w:val="008F67ED"/>
    <w:rsid w:val="009027F9"/>
    <w:rsid w:val="009101C4"/>
    <w:rsid w:val="00911C9C"/>
    <w:rsid w:val="009277B2"/>
    <w:rsid w:val="00930ABE"/>
    <w:rsid w:val="00931ABB"/>
    <w:rsid w:val="009442D6"/>
    <w:rsid w:val="00945712"/>
    <w:rsid w:val="0096635C"/>
    <w:rsid w:val="009837ED"/>
    <w:rsid w:val="0098383D"/>
    <w:rsid w:val="009864F9"/>
    <w:rsid w:val="00995381"/>
    <w:rsid w:val="0099698D"/>
    <w:rsid w:val="009B4CE8"/>
    <w:rsid w:val="009B7411"/>
    <w:rsid w:val="009C6E2B"/>
    <w:rsid w:val="009E7EA5"/>
    <w:rsid w:val="00A02CCF"/>
    <w:rsid w:val="00A0300A"/>
    <w:rsid w:val="00A13701"/>
    <w:rsid w:val="00A1781D"/>
    <w:rsid w:val="00A17C93"/>
    <w:rsid w:val="00A30BE1"/>
    <w:rsid w:val="00A343C7"/>
    <w:rsid w:val="00A50874"/>
    <w:rsid w:val="00A55ECA"/>
    <w:rsid w:val="00A569FF"/>
    <w:rsid w:val="00A6796D"/>
    <w:rsid w:val="00A77D4D"/>
    <w:rsid w:val="00A8256E"/>
    <w:rsid w:val="00AA4DA1"/>
    <w:rsid w:val="00AA6E1F"/>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64F57"/>
    <w:rsid w:val="00B76123"/>
    <w:rsid w:val="00B81B37"/>
    <w:rsid w:val="00B837E8"/>
    <w:rsid w:val="00B90298"/>
    <w:rsid w:val="00BB408D"/>
    <w:rsid w:val="00BB4528"/>
    <w:rsid w:val="00BB7740"/>
    <w:rsid w:val="00BD1893"/>
    <w:rsid w:val="00BD3E5D"/>
    <w:rsid w:val="00BE370B"/>
    <w:rsid w:val="00BF24F6"/>
    <w:rsid w:val="00C031F1"/>
    <w:rsid w:val="00C13AFE"/>
    <w:rsid w:val="00C157A1"/>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E1E97"/>
    <w:rsid w:val="00CF0436"/>
    <w:rsid w:val="00CF79FA"/>
    <w:rsid w:val="00D3021F"/>
    <w:rsid w:val="00D540FD"/>
    <w:rsid w:val="00D5690F"/>
    <w:rsid w:val="00D57A4B"/>
    <w:rsid w:val="00D61AB7"/>
    <w:rsid w:val="00D63230"/>
    <w:rsid w:val="00D7096D"/>
    <w:rsid w:val="00D720DC"/>
    <w:rsid w:val="00D74BF4"/>
    <w:rsid w:val="00D7711B"/>
    <w:rsid w:val="00D8193B"/>
    <w:rsid w:val="00D825C3"/>
    <w:rsid w:val="00DB0BF1"/>
    <w:rsid w:val="00DB0FFA"/>
    <w:rsid w:val="00DB74B1"/>
    <w:rsid w:val="00DC16D7"/>
    <w:rsid w:val="00DC28B8"/>
    <w:rsid w:val="00DE09DD"/>
    <w:rsid w:val="00DE632F"/>
    <w:rsid w:val="00DF0346"/>
    <w:rsid w:val="00E16B33"/>
    <w:rsid w:val="00E200DC"/>
    <w:rsid w:val="00E450D5"/>
    <w:rsid w:val="00E512FF"/>
    <w:rsid w:val="00E531A3"/>
    <w:rsid w:val="00E71881"/>
    <w:rsid w:val="00E723B6"/>
    <w:rsid w:val="00E9011B"/>
    <w:rsid w:val="00EA3AB8"/>
    <w:rsid w:val="00EA4DEE"/>
    <w:rsid w:val="00EB010F"/>
    <w:rsid w:val="00EB5338"/>
    <w:rsid w:val="00ED1795"/>
    <w:rsid w:val="00ED1D92"/>
    <w:rsid w:val="00ED50CB"/>
    <w:rsid w:val="00ED7348"/>
    <w:rsid w:val="00EE0352"/>
    <w:rsid w:val="00EE08A1"/>
    <w:rsid w:val="00EE5639"/>
    <w:rsid w:val="00EF4F3E"/>
    <w:rsid w:val="00F04AA7"/>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 PreviousValue="false"/>
</file>

<file path=customXml/item4.xml><?xml version="1.0" encoding="utf-8"?>
<ct:contentTypeSchema xmlns:ct="http://schemas.microsoft.com/office/2006/metadata/contentType" xmlns:ma="http://schemas.microsoft.com/office/2006/metadata/properties/metaAttributes" ct:_="" ma:_="" ma:contentTypeName="NRW Word Document" ma:contentTypeID="0x01010067EB80C5FE939D4A9B3D8BA62129B7F50100B27737A49D284E44871F7EF7CCD86771" ma:contentTypeVersion="551" ma:contentTypeDescription="" ma:contentTypeScope="" ma:versionID="ce2a4411064c95388fd7e3ff18396cac">
  <xsd:schema xmlns:xsd="http://www.w3.org/2001/XMLSchema" xmlns:xs="http://www.w3.org/2001/XMLSchema" xmlns:p="http://schemas.microsoft.com/office/2006/metadata/properties" xmlns:ns2="9be56660-2c31-41ef-bc00-23e72f632f2a" targetNamespace="http://schemas.microsoft.com/office/2006/metadata/properties" ma:root="true" ma:fieldsID="a496da9bec43fe7af7574a0086ef8152" ns2:_="">
    <xsd:import namespace="9be56660-2c31-41ef-bc00-23e72f632f2a"/>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AFF7A-AD05-4B31-A44D-E9C17831C8EE}">
  <ds:schemaRefs>
    <ds:schemaRef ds:uri="http://schemas.microsoft.com/sharepoint/v3/contenttype/forms"/>
  </ds:schemaRefs>
</ds:datastoreItem>
</file>

<file path=customXml/itemProps2.xml><?xml version="1.0" encoding="utf-8"?>
<ds:datastoreItem xmlns:ds="http://schemas.openxmlformats.org/officeDocument/2006/customXml" ds:itemID="{15D9B708-1DA3-41A2-BC44-D5675BBA4FEA}">
  <ds:schemaRefs>
    <ds:schemaRef ds:uri="http://schemas.microsoft.com/sharepoint/events"/>
  </ds:schemaRefs>
</ds:datastoreItem>
</file>

<file path=customXml/itemProps3.xml><?xml version="1.0" encoding="utf-8"?>
<ds:datastoreItem xmlns:ds="http://schemas.openxmlformats.org/officeDocument/2006/customXml" ds:itemID="{732707F2-6925-4F13-9C78-4D40A80998E0}">
  <ds:schemaRefs>
    <ds:schemaRef ds:uri="Microsoft.SharePoint.Taxonomy.ContentTypeSync"/>
  </ds:schemaRefs>
</ds:datastoreItem>
</file>

<file path=customXml/itemProps4.xml><?xml version="1.0" encoding="utf-8"?>
<ds:datastoreItem xmlns:ds="http://schemas.openxmlformats.org/officeDocument/2006/customXml" ds:itemID="{3A40BCBE-AEA8-451F-8FFC-FF36FDACD6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521</Words>
  <Characters>2971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Clee, Owen</cp:lastModifiedBy>
  <cp:revision>5</cp:revision>
  <cp:lastPrinted>2010-03-19T12:06:00Z</cp:lastPrinted>
  <dcterms:created xsi:type="dcterms:W3CDTF">2023-05-24T14:02:00Z</dcterms:created>
  <dcterms:modified xsi:type="dcterms:W3CDTF">2023-05-30T15:50:00Z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0x01010067EB80C5FE939D4A9B3D8BA62129B7F50100B27737A49D284E44871F7EF7CCD86771</vt:lpwstr>
  </property>
</Properties>
</file>