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REGU-369-2748409</_dlc_DocId>
    <_dlc_DocIdUrl xmlns="9be56660-2c31-41ef-bc00-23e72f632f2a">
      <Url>https://cyfoethnaturiolcymru.sharepoint.com/teams/Regulatory/Permitting/_layouts/15/DocIdRedir.aspx?ID=REGU-369-2748409</Url>
      <Description>REGU-369-2748409</Description>
    </_dlc_DocIdUrl>
    <Site_x0020_Name xmlns="859f7ad6-93f6-4205-b62b-a17f28acbbac">Tal-y-Bont (Dolgarrog) Wastewater Treatment Works</Site_x0020_Name>
    <Internal_x002f_External xmlns="859f7ad6-93f6-4205-b62b-a17f28acbbac">Incoming document</Internal_x002f_External>
    <Post_x0020_code xmlns="859f7ad6-93f6-4205-b62b-a17f28acbbac">LL32 8JQ</Post_x0020_code>
    <TaxCatchAll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2023-03-23T00:00:00+00:00</Document_x0020_Date>
    <Facility_x0020_Address xmlns="859f7ad6-93f6-4205-b62b-a17f28acbbac">Hendy, Tal-y-Bont, Conwy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4CA9F26C-03F9-4633-87DB-A08F2596154D}"/>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859674DF-EF3F-4254-9A14-44D5C50567F9}"/>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c8cedf9e-0767-4b03-9e52-c6e6248b1a55</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