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REGU-212-1881035</_dlc_DocId>
    <_dlc_DocIdUrl xmlns="9be56660-2c31-41ef-bc00-23e72f632f2a">
      <Url>https://cyfoethnaturiolcymru.sharepoint.com/teams/Regulatory/Permitting/_layouts/15/DocIdRedir.aspx?ID=REGU-212-1881035</Url>
      <Description>REGU-212-1881035</Description>
    </_dlc_DocIdUrl>
    <Site_x0020_Name xmlns="859f7ad6-93f6-4205-b62b-a17f28acbbac">Tregaron Wastewater Treatment Works</Site_x0020_Name>
    <Internal_x002f_External xmlns="859f7ad6-93f6-4205-b62b-a17f28acbbac">Incoming document</Internal_x002f_External>
    <Post_x0020_code xmlns="859f7ad6-93f6-4205-b62b-a17f28acbbac">SY25 6HW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Nr Ystrad Caron, Tregaron,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fcfc53c3bf6a2fba83324fd529122012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d8d4f077adea568a6e3c57813e88e5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265C8-BF89-4B15-9501-01AC9789520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EF897B0-95F0-4617-94D3-6102C026996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7100d523-2cbe-49c7-b55f-6b563ce2e54e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Order">
    <vt:r8>188103500</vt:r8>
  </property>
</Properties>
</file>