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C07160" w14:textId="77777777" w:rsidR="002B51C3" w:rsidRDefault="002B51C3" w:rsidP="002B51C3">
      <w:pPr>
        <w:pStyle w:val="Heading1"/>
        <w:rPr>
          <w:sz w:val="32"/>
          <w:szCs w:val="32"/>
        </w:rPr>
      </w:pPr>
      <w:r>
        <w:rPr>
          <w:sz w:val="32"/>
          <w:szCs w:val="32"/>
        </w:rPr>
        <w:t>Natural Resources Wales</w:t>
      </w:r>
      <w:r>
        <w:rPr>
          <w:bCs/>
          <w:sz w:val="32"/>
          <w:szCs w:val="32"/>
        </w:rPr>
        <w:t xml:space="preserve"> p</w:t>
      </w:r>
      <w:r w:rsidRPr="008A1FB1">
        <w:rPr>
          <w:bCs/>
          <w:sz w:val="32"/>
          <w:szCs w:val="32"/>
        </w:rPr>
        <w:t>ermitting</w:t>
      </w:r>
      <w:r>
        <w:rPr>
          <w:sz w:val="32"/>
          <w:szCs w:val="32"/>
        </w:rPr>
        <w:t xml:space="preserve"> d</w:t>
      </w:r>
      <w:r w:rsidRPr="00216630">
        <w:rPr>
          <w:sz w:val="32"/>
          <w:szCs w:val="32"/>
        </w:rPr>
        <w:t>ecisions</w:t>
      </w:r>
    </w:p>
    <w:p w14:paraId="78CA4CDC" w14:textId="77777777" w:rsidR="002B51C3" w:rsidRPr="00C331A5" w:rsidRDefault="002B51C3" w:rsidP="002B51C3">
      <w:pPr>
        <w:pStyle w:val="Heading1"/>
        <w:spacing w:before="0" w:after="0"/>
        <w:rPr>
          <w:bCs/>
          <w:color w:val="auto"/>
          <w:sz w:val="24"/>
          <w:szCs w:val="24"/>
        </w:rPr>
      </w:pPr>
    </w:p>
    <w:p w14:paraId="03F37DBA" w14:textId="77777777" w:rsidR="002B51C3" w:rsidRPr="00C331A5" w:rsidRDefault="002B51C3" w:rsidP="002B51C3">
      <w:pPr>
        <w:pStyle w:val="Heading1"/>
        <w:spacing w:before="0" w:after="0"/>
        <w:rPr>
          <w:bCs/>
          <w:color w:val="auto"/>
          <w:sz w:val="32"/>
        </w:rPr>
      </w:pPr>
      <w:r w:rsidRPr="00C331A5">
        <w:rPr>
          <w:bCs/>
          <w:color w:val="auto"/>
          <w:sz w:val="32"/>
        </w:rPr>
        <w:t xml:space="preserve">Bespoke permit </w:t>
      </w:r>
    </w:p>
    <w:p w14:paraId="2F2AE7F7" w14:textId="77777777" w:rsidR="002B51C3" w:rsidRPr="0014332B" w:rsidRDefault="002B51C3" w:rsidP="002B51C3">
      <w:pPr>
        <w:jc w:val="both"/>
        <w:rPr>
          <w:rFonts w:ascii="Arial" w:hAnsi="Arial" w:cs="Arial"/>
          <w:szCs w:val="24"/>
        </w:rPr>
      </w:pPr>
    </w:p>
    <w:p w14:paraId="3FBCD42C" w14:textId="2B9D3FBB" w:rsidR="00904554" w:rsidRDefault="002B51C3" w:rsidP="00904554">
      <w:pPr>
        <w:spacing w:after="120"/>
        <w:jc w:val="both"/>
        <w:rPr>
          <w:rFonts w:ascii="Arial" w:hAnsi="Arial" w:cs="Arial"/>
          <w:szCs w:val="24"/>
        </w:rPr>
      </w:pPr>
      <w:r w:rsidRPr="00C331A5">
        <w:rPr>
          <w:rFonts w:ascii="Arial" w:hAnsi="Arial" w:cs="Arial"/>
          <w:szCs w:val="24"/>
        </w:rPr>
        <w:t xml:space="preserve">We have decided to grant the permit for </w:t>
      </w:r>
      <w:r w:rsidR="00461672" w:rsidRPr="00461672">
        <w:rPr>
          <w:rFonts w:ascii="Arial" w:hAnsi="Arial" w:cs="Arial"/>
          <w:szCs w:val="24"/>
        </w:rPr>
        <w:t xml:space="preserve">Land at </w:t>
      </w:r>
      <w:proofErr w:type="spellStart"/>
      <w:r w:rsidR="00461672" w:rsidRPr="00461672">
        <w:rPr>
          <w:rFonts w:ascii="Arial" w:hAnsi="Arial" w:cs="Arial"/>
          <w:szCs w:val="24"/>
        </w:rPr>
        <w:t>Bryncrach</w:t>
      </w:r>
      <w:proofErr w:type="spellEnd"/>
      <w:r w:rsidR="00461672" w:rsidRPr="00461672">
        <w:rPr>
          <w:rFonts w:ascii="Arial" w:hAnsi="Arial" w:cs="Arial"/>
          <w:szCs w:val="24"/>
        </w:rPr>
        <w:t xml:space="preserve"> Farm</w:t>
      </w:r>
      <w:r w:rsidR="00461672">
        <w:rPr>
          <w:rFonts w:ascii="Arial" w:hAnsi="Arial" w:cs="Arial"/>
          <w:szCs w:val="24"/>
        </w:rPr>
        <w:t xml:space="preserve"> </w:t>
      </w:r>
      <w:r w:rsidRPr="00C331A5">
        <w:rPr>
          <w:rFonts w:ascii="Arial" w:hAnsi="Arial" w:cs="Arial"/>
          <w:szCs w:val="24"/>
        </w:rPr>
        <w:t xml:space="preserve">operated by </w:t>
      </w:r>
      <w:bookmarkStart w:id="0" w:name="OLE_LINK1"/>
      <w:bookmarkStart w:id="1" w:name="OLE_LINK2"/>
      <w:r w:rsidR="00DC7712" w:rsidRPr="00DC7712">
        <w:rPr>
          <w:rFonts w:ascii="Arial" w:hAnsi="Arial" w:cs="Arial"/>
          <w:szCs w:val="24"/>
        </w:rPr>
        <w:t>Ms. Stella Price</w:t>
      </w:r>
      <w:r w:rsidR="00904554">
        <w:rPr>
          <w:rFonts w:ascii="Arial" w:hAnsi="Arial" w:cs="Arial"/>
          <w:szCs w:val="24"/>
        </w:rPr>
        <w:t xml:space="preserve">. </w:t>
      </w:r>
    </w:p>
    <w:p w14:paraId="71E67398" w14:textId="1189975E" w:rsidR="002B51C3" w:rsidRPr="00904554" w:rsidRDefault="002B51C3" w:rsidP="00904554">
      <w:pPr>
        <w:spacing w:after="120"/>
        <w:jc w:val="both"/>
        <w:rPr>
          <w:rFonts w:ascii="Arial" w:hAnsi="Arial" w:cs="Arial"/>
          <w:szCs w:val="24"/>
        </w:rPr>
      </w:pPr>
      <w:r w:rsidRPr="00C331A5">
        <w:rPr>
          <w:rFonts w:ascii="Arial" w:hAnsi="Arial"/>
          <w:kern w:val="28"/>
          <w:szCs w:val="24"/>
        </w:rPr>
        <w:t xml:space="preserve">The application number is </w:t>
      </w:r>
      <w:r w:rsidRPr="00C331A5">
        <w:rPr>
          <w:rFonts w:ascii="Arial" w:hAnsi="Arial"/>
          <w:szCs w:val="24"/>
        </w:rPr>
        <w:t>PAN-019</w:t>
      </w:r>
      <w:r w:rsidR="0018676E">
        <w:rPr>
          <w:rFonts w:ascii="Arial" w:hAnsi="Arial"/>
          <w:szCs w:val="24"/>
        </w:rPr>
        <w:t>9</w:t>
      </w:r>
      <w:r w:rsidR="00461672">
        <w:rPr>
          <w:rFonts w:ascii="Arial" w:hAnsi="Arial"/>
          <w:szCs w:val="24"/>
        </w:rPr>
        <w:t>41</w:t>
      </w:r>
      <w:r w:rsidRPr="00C331A5">
        <w:rPr>
          <w:rFonts w:ascii="Arial" w:hAnsi="Arial"/>
          <w:szCs w:val="24"/>
        </w:rPr>
        <w:t xml:space="preserve">. </w:t>
      </w:r>
    </w:p>
    <w:p w14:paraId="30ED917F" w14:textId="16D531EC" w:rsidR="002B51C3" w:rsidRDefault="002B51C3" w:rsidP="002B51C3">
      <w:pPr>
        <w:tabs>
          <w:tab w:val="left" w:pos="4253"/>
          <w:tab w:val="left" w:pos="6804"/>
        </w:tabs>
        <w:spacing w:after="120"/>
        <w:jc w:val="both"/>
        <w:rPr>
          <w:rFonts w:ascii="Arial" w:hAnsi="Arial"/>
          <w:color w:val="FF00FF"/>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 xml:space="preserve">permit number </w:t>
      </w:r>
      <w:r w:rsidRPr="00CC39EC">
        <w:rPr>
          <w:rFonts w:ascii="Arial" w:hAnsi="Arial"/>
          <w:szCs w:val="24"/>
        </w:rPr>
        <w:t xml:space="preserve">is </w:t>
      </w:r>
      <w:r w:rsidR="00CC39EC" w:rsidRPr="00CC39EC">
        <w:rPr>
          <w:rFonts w:ascii="Arial" w:hAnsi="Arial"/>
          <w:szCs w:val="24"/>
        </w:rPr>
        <w:t>EPR/CB3896FY</w:t>
      </w:r>
    </w:p>
    <w:p w14:paraId="24F3719B" w14:textId="77777777" w:rsidR="002B51C3" w:rsidRPr="0014332B" w:rsidRDefault="002B51C3" w:rsidP="002B51C3">
      <w:pPr>
        <w:tabs>
          <w:tab w:val="left" w:pos="4253"/>
          <w:tab w:val="left" w:pos="6804"/>
        </w:tabs>
        <w:spacing w:after="120"/>
        <w:jc w:val="both"/>
        <w:rPr>
          <w:rFonts w:ascii="Arial" w:hAnsi="Arial"/>
          <w:szCs w:val="24"/>
        </w:rPr>
      </w:pPr>
    </w:p>
    <w:bookmarkEnd w:id="0"/>
    <w:bookmarkEnd w:id="1"/>
    <w:p w14:paraId="680A5F6B" w14:textId="357D3633" w:rsidR="001568AA" w:rsidRPr="00E74105" w:rsidRDefault="001568AA" w:rsidP="001568AA">
      <w:pPr>
        <w:pStyle w:val="Draftingnote"/>
        <w:jc w:val="both"/>
        <w:rPr>
          <w:i w:val="0"/>
          <w:color w:val="auto"/>
          <w:sz w:val="22"/>
          <w:szCs w:val="22"/>
        </w:rPr>
      </w:pPr>
      <w:r w:rsidRPr="00E74105">
        <w:rPr>
          <w:i w:val="0"/>
          <w:color w:val="auto"/>
          <w:sz w:val="22"/>
          <w:szCs w:val="22"/>
        </w:rPr>
        <w:t>The permit regulates a new bespoke discharge of diluted Organophosphate waste sheep dip to ground using a vacuum tanker onto a minimum disposal area measured at 0.6</w:t>
      </w:r>
      <w:r w:rsidR="00764481">
        <w:rPr>
          <w:i w:val="0"/>
          <w:color w:val="auto"/>
          <w:sz w:val="22"/>
          <w:szCs w:val="22"/>
        </w:rPr>
        <w:t xml:space="preserve"> hectares</w:t>
      </w:r>
      <w:r w:rsidRPr="00E74105">
        <w:rPr>
          <w:i w:val="0"/>
          <w:color w:val="auto"/>
          <w:sz w:val="22"/>
          <w:szCs w:val="22"/>
        </w:rPr>
        <w:t>. The discharge will be diluted 3 parts slurry or water (3</w:t>
      </w:r>
      <w:r w:rsidR="00764481">
        <w:rPr>
          <w:i w:val="0"/>
          <w:color w:val="auto"/>
          <w:sz w:val="22"/>
          <w:szCs w:val="22"/>
        </w:rPr>
        <w:t xml:space="preserve"> cubic metres</w:t>
      </w:r>
      <w:r w:rsidRPr="00E74105">
        <w:rPr>
          <w:i w:val="0"/>
          <w:color w:val="auto"/>
          <w:sz w:val="22"/>
          <w:szCs w:val="22"/>
        </w:rPr>
        <w:t>) to 1 part working strength dip (1</w:t>
      </w:r>
      <w:r w:rsidR="00764481">
        <w:rPr>
          <w:i w:val="0"/>
          <w:color w:val="auto"/>
          <w:sz w:val="22"/>
          <w:szCs w:val="22"/>
        </w:rPr>
        <w:t xml:space="preserve"> cubic metre</w:t>
      </w:r>
      <w:r w:rsidRPr="00E74105">
        <w:rPr>
          <w:i w:val="0"/>
          <w:color w:val="auto"/>
          <w:sz w:val="22"/>
          <w:szCs w:val="22"/>
        </w:rPr>
        <w:t>). The applicant intends to dip three times per annum and thus a maximum total volume of 12</w:t>
      </w:r>
      <w:r w:rsidR="00764481">
        <w:rPr>
          <w:i w:val="0"/>
          <w:color w:val="auto"/>
          <w:sz w:val="22"/>
          <w:szCs w:val="22"/>
        </w:rPr>
        <w:t xml:space="preserve"> cubic metres</w:t>
      </w:r>
      <w:r w:rsidRPr="00E74105">
        <w:rPr>
          <w:i w:val="0"/>
          <w:color w:val="auto"/>
          <w:sz w:val="22"/>
          <w:szCs w:val="22"/>
        </w:rPr>
        <w:t xml:space="preserve"> (diluted) is to be dispersed</w:t>
      </w:r>
      <w:r w:rsidR="00764481">
        <w:rPr>
          <w:i w:val="0"/>
          <w:color w:val="auto"/>
          <w:sz w:val="22"/>
          <w:szCs w:val="22"/>
        </w:rPr>
        <w:t xml:space="preserve"> on three separated parcels of land</w:t>
      </w:r>
      <w:r w:rsidRPr="00E74105">
        <w:rPr>
          <w:i w:val="0"/>
          <w:color w:val="auto"/>
          <w:sz w:val="22"/>
          <w:szCs w:val="22"/>
        </w:rPr>
        <w:t>.</w:t>
      </w:r>
    </w:p>
    <w:p w14:paraId="5C523C06" w14:textId="77777777" w:rsidR="002B51C3" w:rsidRDefault="002B51C3" w:rsidP="002B51C3">
      <w:pPr>
        <w:spacing w:after="120"/>
        <w:jc w:val="both"/>
        <w:rPr>
          <w:rFonts w:ascii="Arial" w:hAnsi="Arial"/>
        </w:rPr>
      </w:pPr>
    </w:p>
    <w:p w14:paraId="59D586FF" w14:textId="77777777" w:rsidR="002B51C3" w:rsidRDefault="002B51C3" w:rsidP="002B51C3">
      <w:pPr>
        <w:spacing w:after="120"/>
        <w:jc w:val="both"/>
        <w:rPr>
          <w:rFonts w:ascii="Arial" w:hAnsi="Arial"/>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environmental protection is provided.</w:t>
      </w:r>
    </w:p>
    <w:p w14:paraId="6FA8D627" w14:textId="77777777" w:rsidR="002B51C3" w:rsidRPr="00F97A77" w:rsidRDefault="002B51C3" w:rsidP="002B51C3">
      <w:pPr>
        <w:jc w:val="both"/>
        <w:rPr>
          <w:rFonts w:ascii="Arial" w:hAnsi="Arial" w:cs="Arial"/>
          <w:b/>
          <w:szCs w:val="24"/>
        </w:rPr>
      </w:pPr>
    </w:p>
    <w:p w14:paraId="3B2C7720" w14:textId="77777777" w:rsidR="002B51C3" w:rsidRPr="00F97A77" w:rsidRDefault="002B51C3" w:rsidP="002B51C3">
      <w:pPr>
        <w:jc w:val="both"/>
        <w:rPr>
          <w:rFonts w:ascii="Arial" w:hAnsi="Arial" w:cs="Arial"/>
          <w:b/>
          <w:szCs w:val="24"/>
        </w:rPr>
      </w:pPr>
    </w:p>
    <w:p w14:paraId="33E2E243" w14:textId="77777777" w:rsidR="002B51C3" w:rsidRPr="00476B14" w:rsidRDefault="002B51C3" w:rsidP="002B51C3">
      <w:pPr>
        <w:jc w:val="both"/>
        <w:rPr>
          <w:rFonts w:ascii="Arial" w:hAnsi="Arial" w:cs="Arial"/>
          <w:b/>
          <w:sz w:val="28"/>
          <w:szCs w:val="28"/>
        </w:rPr>
      </w:pPr>
      <w:r w:rsidRPr="00476B14">
        <w:rPr>
          <w:rFonts w:ascii="Arial" w:hAnsi="Arial" w:cs="Arial"/>
          <w:b/>
          <w:sz w:val="28"/>
          <w:szCs w:val="28"/>
        </w:rPr>
        <w:t>Purpose of this document</w:t>
      </w:r>
    </w:p>
    <w:p w14:paraId="220F03CD" w14:textId="77777777" w:rsidR="002B51C3" w:rsidRPr="00F97A77" w:rsidRDefault="002B51C3" w:rsidP="002B51C3">
      <w:pPr>
        <w:jc w:val="both"/>
        <w:rPr>
          <w:rFonts w:ascii="Arial" w:hAnsi="Arial"/>
          <w:b/>
          <w:sz w:val="20"/>
        </w:rPr>
      </w:pPr>
    </w:p>
    <w:p w14:paraId="351192AF" w14:textId="77777777" w:rsidR="002B51C3" w:rsidRDefault="002B51C3" w:rsidP="002B51C3">
      <w:pPr>
        <w:spacing w:after="60"/>
        <w:jc w:val="both"/>
        <w:rPr>
          <w:rFonts w:ascii="Arial" w:hAnsi="Arial"/>
        </w:rPr>
      </w:pPr>
      <w:r>
        <w:rPr>
          <w:rFonts w:ascii="Arial" w:hAnsi="Arial"/>
        </w:rPr>
        <w:t>This decision document:</w:t>
      </w:r>
    </w:p>
    <w:p w14:paraId="7E351ACA"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explains how the application has been determined</w:t>
      </w:r>
    </w:p>
    <w:p w14:paraId="5651A1B4"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provides a record of the decision-making process </w:t>
      </w:r>
    </w:p>
    <w:p w14:paraId="14B56D01" w14:textId="77777777" w:rsidR="002B51C3" w:rsidRDefault="002B51C3" w:rsidP="002B51C3">
      <w:pPr>
        <w:numPr>
          <w:ilvl w:val="0"/>
          <w:numId w:val="19"/>
        </w:numPr>
        <w:tabs>
          <w:tab w:val="clear" w:pos="1866"/>
          <w:tab w:val="num" w:pos="1134"/>
        </w:tabs>
        <w:spacing w:after="60"/>
        <w:ind w:left="1134" w:hanging="567"/>
        <w:jc w:val="both"/>
        <w:rPr>
          <w:rFonts w:ascii="Arial" w:hAnsi="Arial"/>
        </w:rPr>
      </w:pPr>
      <w:r>
        <w:rPr>
          <w:rFonts w:ascii="Arial" w:hAnsi="Arial"/>
        </w:rPr>
        <w:t xml:space="preserve">shows how all relevant factors have been </w:t>
      </w:r>
      <w:proofErr w:type="gramStart"/>
      <w:r>
        <w:rPr>
          <w:rFonts w:ascii="Arial" w:hAnsi="Arial"/>
        </w:rPr>
        <w:t>taken into account</w:t>
      </w:r>
      <w:proofErr w:type="gramEnd"/>
    </w:p>
    <w:p w14:paraId="0F238773" w14:textId="77777777" w:rsidR="002B51C3" w:rsidRPr="00A06754" w:rsidRDefault="002B51C3" w:rsidP="002B51C3">
      <w:pPr>
        <w:numPr>
          <w:ilvl w:val="0"/>
          <w:numId w:val="19"/>
        </w:numPr>
        <w:tabs>
          <w:tab w:val="clear" w:pos="1866"/>
          <w:tab w:val="num" w:pos="1134"/>
        </w:tabs>
        <w:spacing w:after="60"/>
        <w:ind w:left="1134" w:hanging="567"/>
        <w:jc w:val="both"/>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p>
    <w:p w14:paraId="610FF036" w14:textId="77777777" w:rsidR="002B51C3" w:rsidRDefault="002B51C3" w:rsidP="002B51C3">
      <w:pPr>
        <w:jc w:val="both"/>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3B7F329E" w14:textId="77777777" w:rsidR="002B51C3" w:rsidRPr="00F97A77" w:rsidRDefault="002B51C3" w:rsidP="002B51C3">
      <w:pPr>
        <w:jc w:val="both"/>
        <w:rPr>
          <w:rFonts w:ascii="Arial" w:hAnsi="Arial"/>
          <w:szCs w:val="24"/>
        </w:rPr>
      </w:pPr>
    </w:p>
    <w:p w14:paraId="19C59990" w14:textId="77777777" w:rsidR="002B51C3" w:rsidRPr="00F97A77" w:rsidRDefault="002B51C3" w:rsidP="002B51C3">
      <w:pPr>
        <w:jc w:val="both"/>
        <w:rPr>
          <w:rFonts w:ascii="Arial" w:hAnsi="Arial"/>
          <w:b/>
          <w:szCs w:val="24"/>
        </w:rPr>
      </w:pPr>
    </w:p>
    <w:p w14:paraId="4CA0EBB3" w14:textId="77777777" w:rsidR="002B51C3" w:rsidRPr="00476B14" w:rsidRDefault="002B51C3" w:rsidP="002B51C3">
      <w:pPr>
        <w:jc w:val="both"/>
        <w:rPr>
          <w:rFonts w:ascii="Arial" w:hAnsi="Arial"/>
          <w:b/>
          <w:caps/>
          <w:sz w:val="28"/>
          <w:szCs w:val="28"/>
        </w:rPr>
      </w:pPr>
      <w:r w:rsidRPr="00476B14">
        <w:rPr>
          <w:rFonts w:ascii="Arial" w:hAnsi="Arial"/>
          <w:b/>
          <w:sz w:val="28"/>
          <w:szCs w:val="28"/>
        </w:rPr>
        <w:t>Structure of this document</w:t>
      </w:r>
    </w:p>
    <w:p w14:paraId="547F0951" w14:textId="77777777" w:rsidR="002B51C3" w:rsidRDefault="002B51C3" w:rsidP="002B51C3">
      <w:pPr>
        <w:pStyle w:val="Heading8"/>
        <w:jc w:val="both"/>
        <w:rPr>
          <w:caps w:val="0"/>
          <w:sz w:val="20"/>
        </w:rPr>
      </w:pPr>
    </w:p>
    <w:p w14:paraId="289559B8" w14:textId="77777777" w:rsidR="002B51C3" w:rsidRPr="0067478B" w:rsidRDefault="002B51C3" w:rsidP="002B51C3">
      <w:pPr>
        <w:numPr>
          <w:ilvl w:val="0"/>
          <w:numId w:val="17"/>
        </w:numPr>
        <w:tabs>
          <w:tab w:val="clear" w:pos="1440"/>
          <w:tab w:val="num" w:pos="1134"/>
        </w:tabs>
        <w:spacing w:after="60"/>
        <w:ind w:left="1134" w:hanging="567"/>
        <w:jc w:val="both"/>
        <w:rPr>
          <w:rFonts w:ascii="Arial" w:hAnsi="Arial"/>
        </w:rPr>
      </w:pPr>
      <w:r w:rsidRPr="008642DA">
        <w:rPr>
          <w:rFonts w:ascii="Arial" w:hAnsi="Arial"/>
          <w:szCs w:val="24"/>
        </w:rPr>
        <w:t>Annex 1 the decision checklist</w:t>
      </w:r>
      <w:r>
        <w:rPr>
          <w:rFonts w:ascii="Arial" w:hAnsi="Arial"/>
          <w:szCs w:val="24"/>
        </w:rPr>
        <w:t>.</w:t>
      </w:r>
    </w:p>
    <w:p w14:paraId="049FB3E6" w14:textId="77777777" w:rsidR="002B51C3" w:rsidRPr="0008645F" w:rsidRDefault="002B51C3" w:rsidP="002B51C3">
      <w:pPr>
        <w:numPr>
          <w:ilvl w:val="0"/>
          <w:numId w:val="17"/>
        </w:numPr>
        <w:tabs>
          <w:tab w:val="clear" w:pos="1440"/>
          <w:tab w:val="num" w:pos="1134"/>
        </w:tabs>
        <w:spacing w:after="120"/>
        <w:ind w:left="1134" w:hanging="567"/>
        <w:jc w:val="both"/>
        <w:rPr>
          <w:rFonts w:ascii="Arial" w:hAnsi="Arial"/>
        </w:rPr>
      </w:pPr>
      <w:r w:rsidRPr="0008645F">
        <w:rPr>
          <w:rFonts w:ascii="Arial" w:hAnsi="Arial"/>
          <w:szCs w:val="24"/>
        </w:rPr>
        <w:t xml:space="preserve">Annex 2 the consultation and web publicising responses. </w:t>
      </w:r>
    </w:p>
    <w:p w14:paraId="7DC5400A" w14:textId="77777777" w:rsidR="002B51C3" w:rsidRPr="005B6A95" w:rsidRDefault="002B51C3" w:rsidP="002B51C3">
      <w:pPr>
        <w:pStyle w:val="Heading1"/>
        <w:rPr>
          <w:bCs/>
          <w:sz w:val="24"/>
        </w:rPr>
      </w:pPr>
      <w:r>
        <w:br w:type="page"/>
      </w:r>
      <w:r w:rsidRPr="005B6A95">
        <w:rPr>
          <w:bCs/>
          <w:sz w:val="24"/>
        </w:rPr>
        <w:lastRenderedPageBreak/>
        <w:t xml:space="preserve">Annex 1: decision checklist </w:t>
      </w:r>
    </w:p>
    <w:p w14:paraId="1336B666" w14:textId="77777777" w:rsidR="002B51C3" w:rsidRDefault="002B51C3" w:rsidP="002B51C3">
      <w:pPr>
        <w:jc w:val="both"/>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350016C9" w14:textId="77777777" w:rsidR="002B51C3" w:rsidRDefault="002B51C3" w:rsidP="002B51C3">
      <w:pPr>
        <w:jc w:val="both"/>
        <w:rPr>
          <w:rFonts w:ascii="Arial" w:hAnsi="Arial"/>
          <w:color w:val="FF00FF"/>
          <w:szCs w:val="24"/>
        </w:rPr>
      </w:pPr>
    </w:p>
    <w:p w14:paraId="5F76EB8B" w14:textId="77777777" w:rsidR="002B51C3" w:rsidRPr="00607AB7" w:rsidRDefault="002B51C3" w:rsidP="002B51C3">
      <w:pPr>
        <w:jc w:val="both"/>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2B51C3" w:rsidRPr="007820C3" w14:paraId="6E6D1354" w14:textId="77777777" w:rsidTr="003271F0">
        <w:trPr>
          <w:gridAfter w:val="1"/>
          <w:wAfter w:w="13" w:type="dxa"/>
          <w:cantSplit/>
          <w:tblHeader/>
        </w:trPr>
        <w:tc>
          <w:tcPr>
            <w:tcW w:w="1951" w:type="dxa"/>
            <w:vMerge w:val="restart"/>
            <w:shd w:val="clear" w:color="auto" w:fill="0070C0"/>
          </w:tcPr>
          <w:p w14:paraId="70371B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A</w:t>
            </w:r>
            <w:r>
              <w:rPr>
                <w:rFonts w:ascii="Arial" w:hAnsi="Arial" w:cs="Arial"/>
                <w:color w:val="FFFFFF"/>
                <w:szCs w:val="24"/>
              </w:rPr>
              <w:t>spect</w:t>
            </w:r>
          </w:p>
        </w:tc>
        <w:tc>
          <w:tcPr>
            <w:tcW w:w="6266" w:type="dxa"/>
            <w:vMerge w:val="restart"/>
            <w:shd w:val="clear" w:color="auto" w:fill="0070C0"/>
          </w:tcPr>
          <w:p w14:paraId="0D18561F" w14:textId="77777777" w:rsidR="002B51C3" w:rsidRPr="007820C3" w:rsidRDefault="002B51C3" w:rsidP="003271F0">
            <w:pPr>
              <w:pStyle w:val="Heading3"/>
              <w:jc w:val="both"/>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79AC9F6D" w14:textId="77777777" w:rsidR="002B51C3" w:rsidRPr="007820C3" w:rsidRDefault="002B51C3" w:rsidP="003271F0">
            <w:pPr>
              <w:jc w:val="both"/>
              <w:rPr>
                <w:rFonts w:ascii="Arial" w:hAnsi="Arial" w:cs="Arial"/>
                <w:b/>
                <w:color w:val="FFFFFF"/>
                <w:szCs w:val="24"/>
              </w:rPr>
            </w:pPr>
            <w:r>
              <w:rPr>
                <w:rFonts w:ascii="Arial" w:hAnsi="Arial" w:cs="Arial"/>
                <w:b/>
                <w:color w:val="FFFFFF"/>
                <w:szCs w:val="24"/>
              </w:rPr>
              <w:t>C</w:t>
            </w:r>
            <w:r w:rsidRPr="007820C3">
              <w:rPr>
                <w:rFonts w:ascii="Arial" w:hAnsi="Arial" w:cs="Arial"/>
                <w:b/>
                <w:color w:val="FFFFFF"/>
                <w:szCs w:val="24"/>
              </w:rPr>
              <w:t>riteria met</w:t>
            </w:r>
          </w:p>
        </w:tc>
      </w:tr>
      <w:tr w:rsidR="002B51C3" w:rsidRPr="007820C3" w14:paraId="7581A96B" w14:textId="77777777" w:rsidTr="003271F0">
        <w:trPr>
          <w:gridAfter w:val="1"/>
          <w:wAfter w:w="13" w:type="dxa"/>
          <w:cantSplit/>
          <w:trHeight w:val="276"/>
          <w:tblHeader/>
        </w:trPr>
        <w:tc>
          <w:tcPr>
            <w:tcW w:w="1951" w:type="dxa"/>
            <w:vMerge/>
          </w:tcPr>
          <w:p w14:paraId="698B6BBC" w14:textId="77777777" w:rsidR="002B51C3" w:rsidRPr="007820C3" w:rsidRDefault="002B51C3" w:rsidP="003271F0">
            <w:pPr>
              <w:pStyle w:val="Heading3"/>
              <w:jc w:val="both"/>
              <w:rPr>
                <w:rFonts w:ascii="Arial" w:hAnsi="Arial" w:cs="Arial"/>
                <w:szCs w:val="24"/>
              </w:rPr>
            </w:pPr>
          </w:p>
        </w:tc>
        <w:tc>
          <w:tcPr>
            <w:tcW w:w="6266" w:type="dxa"/>
            <w:vMerge/>
          </w:tcPr>
          <w:p w14:paraId="24B0ECA1" w14:textId="77777777" w:rsidR="002B51C3" w:rsidRPr="007820C3" w:rsidRDefault="002B51C3" w:rsidP="003271F0">
            <w:pPr>
              <w:pStyle w:val="Heading3"/>
              <w:jc w:val="both"/>
              <w:rPr>
                <w:rFonts w:ascii="Arial" w:hAnsi="Arial" w:cs="Arial"/>
                <w:szCs w:val="24"/>
              </w:rPr>
            </w:pPr>
          </w:p>
        </w:tc>
        <w:tc>
          <w:tcPr>
            <w:tcW w:w="1072" w:type="dxa"/>
            <w:tcBorders>
              <w:bottom w:val="nil"/>
            </w:tcBorders>
            <w:shd w:val="clear" w:color="auto" w:fill="0070C0"/>
          </w:tcPr>
          <w:p w14:paraId="3272B475" w14:textId="77777777" w:rsidR="002B51C3" w:rsidRPr="007820C3" w:rsidRDefault="002B51C3" w:rsidP="003271F0">
            <w:pPr>
              <w:jc w:val="both"/>
              <w:rPr>
                <w:rFonts w:ascii="Arial" w:hAnsi="Arial" w:cs="Arial"/>
                <w:b/>
                <w:szCs w:val="24"/>
              </w:rPr>
            </w:pPr>
            <w:r w:rsidRPr="00136717">
              <w:rPr>
                <w:rFonts w:ascii="Arial" w:hAnsi="Arial" w:cs="Arial"/>
                <w:b/>
                <w:color w:val="FFFFFF" w:themeColor="background1"/>
                <w:szCs w:val="24"/>
              </w:rPr>
              <w:t>Yes</w:t>
            </w:r>
          </w:p>
        </w:tc>
      </w:tr>
      <w:tr w:rsidR="002B51C3" w:rsidRPr="007820C3" w14:paraId="55A4962C" w14:textId="77777777" w:rsidTr="003271F0">
        <w:tc>
          <w:tcPr>
            <w:tcW w:w="9302" w:type="dxa"/>
            <w:gridSpan w:val="4"/>
            <w:shd w:val="clear" w:color="auto" w:fill="0070C0"/>
          </w:tcPr>
          <w:p w14:paraId="0A4D6190"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Consultation</w:t>
            </w:r>
          </w:p>
        </w:tc>
      </w:tr>
      <w:tr w:rsidR="002B51C3" w:rsidRPr="007820C3" w14:paraId="2D152B38" w14:textId="77777777" w:rsidTr="003271F0">
        <w:trPr>
          <w:gridAfter w:val="1"/>
          <w:wAfter w:w="13" w:type="dxa"/>
        </w:trPr>
        <w:tc>
          <w:tcPr>
            <w:tcW w:w="1951" w:type="dxa"/>
          </w:tcPr>
          <w:p w14:paraId="2621ED0E" w14:textId="77777777" w:rsidR="002B51C3" w:rsidRPr="007820C3" w:rsidRDefault="002B51C3" w:rsidP="003271F0">
            <w:pPr>
              <w:jc w:val="both"/>
              <w:rPr>
                <w:rFonts w:ascii="Arial" w:hAnsi="Arial" w:cs="Arial"/>
                <w:szCs w:val="24"/>
              </w:rPr>
            </w:pPr>
            <w:r w:rsidRPr="007820C3">
              <w:rPr>
                <w:rFonts w:ascii="Arial" w:hAnsi="Arial" w:cs="Arial"/>
                <w:szCs w:val="24"/>
              </w:rPr>
              <w:t xml:space="preserve">Scope of consultation </w:t>
            </w:r>
          </w:p>
        </w:tc>
        <w:tc>
          <w:tcPr>
            <w:tcW w:w="6266" w:type="dxa"/>
          </w:tcPr>
          <w:p w14:paraId="7E8FE81B"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tc>
        <w:tc>
          <w:tcPr>
            <w:tcW w:w="1072" w:type="dxa"/>
          </w:tcPr>
          <w:p w14:paraId="71C85296"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224D475" w14:textId="77777777" w:rsidTr="003271F0">
        <w:trPr>
          <w:gridAfter w:val="1"/>
          <w:wAfter w:w="13" w:type="dxa"/>
        </w:trPr>
        <w:tc>
          <w:tcPr>
            <w:tcW w:w="1951" w:type="dxa"/>
            <w:tcBorders>
              <w:bottom w:val="single" w:sz="4" w:space="0" w:color="auto"/>
            </w:tcBorders>
          </w:tcPr>
          <w:p w14:paraId="2027DE62" w14:textId="77777777" w:rsidR="002B51C3" w:rsidRPr="00DA70FE" w:rsidRDefault="002B51C3" w:rsidP="003271F0">
            <w:pPr>
              <w:pStyle w:val="Heading3"/>
              <w:spacing w:before="60"/>
              <w:jc w:val="both"/>
              <w:rPr>
                <w:rFonts w:ascii="Arial" w:hAnsi="Arial" w:cs="Arial"/>
                <w:b w:val="0"/>
                <w:color w:val="000000"/>
                <w:szCs w:val="24"/>
                <w:highlight w:val="red"/>
              </w:rPr>
            </w:pPr>
            <w:r w:rsidRPr="009C3601">
              <w:rPr>
                <w:rFonts w:ascii="Arial" w:hAnsi="Arial" w:cs="Arial"/>
                <w:b w:val="0"/>
                <w:szCs w:val="24"/>
              </w:rPr>
              <w:t xml:space="preserve">Responses to consultation and web publicising </w:t>
            </w:r>
          </w:p>
        </w:tc>
        <w:tc>
          <w:tcPr>
            <w:tcW w:w="6266" w:type="dxa"/>
            <w:tcBorders>
              <w:bottom w:val="single" w:sz="4" w:space="0" w:color="auto"/>
            </w:tcBorders>
          </w:tcPr>
          <w:p w14:paraId="348B23AE" w14:textId="77777777" w:rsidR="002B51C3" w:rsidRPr="00AE1426" w:rsidRDefault="002B51C3" w:rsidP="003271F0">
            <w:pPr>
              <w:spacing w:before="60"/>
              <w:jc w:val="both"/>
              <w:rPr>
                <w:rFonts w:ascii="Arial" w:hAnsi="Arial" w:cs="Arial"/>
                <w:szCs w:val="24"/>
              </w:rPr>
            </w:pPr>
            <w:r w:rsidRPr="00C052C4">
              <w:rPr>
                <w:rFonts w:ascii="Arial" w:hAnsi="Arial" w:cs="Arial"/>
                <w:szCs w:val="24"/>
              </w:rPr>
              <w:t xml:space="preserve">The </w:t>
            </w:r>
            <w:r w:rsidRPr="009C3601">
              <w:rPr>
                <w:rFonts w:ascii="Arial" w:hAnsi="Arial" w:cs="Arial"/>
                <w:szCs w:val="24"/>
              </w:rPr>
              <w:t>web publicising and consultation response</w:t>
            </w:r>
            <w:r w:rsidRPr="00AE1426">
              <w:rPr>
                <w:rFonts w:ascii="Arial" w:hAnsi="Arial" w:cs="Arial"/>
                <w:szCs w:val="24"/>
              </w:rPr>
              <w:t xml:space="preserve">s (Annex 2) were </w:t>
            </w:r>
            <w:proofErr w:type="gramStart"/>
            <w:r w:rsidRPr="00AE1426">
              <w:rPr>
                <w:rFonts w:ascii="Arial" w:hAnsi="Arial" w:cs="Arial"/>
                <w:szCs w:val="24"/>
              </w:rPr>
              <w:t>taken into account</w:t>
            </w:r>
            <w:proofErr w:type="gramEnd"/>
            <w:r w:rsidRPr="00AE1426">
              <w:rPr>
                <w:rFonts w:ascii="Arial" w:hAnsi="Arial" w:cs="Arial"/>
                <w:szCs w:val="24"/>
              </w:rPr>
              <w:t xml:space="preserve"> in the decision.  </w:t>
            </w:r>
          </w:p>
          <w:p w14:paraId="2678A13A" w14:textId="77777777" w:rsidR="004602AD" w:rsidRPr="00AE1426" w:rsidRDefault="004602AD" w:rsidP="004602AD">
            <w:pPr>
              <w:spacing w:before="60"/>
              <w:jc w:val="both"/>
              <w:rPr>
                <w:rFonts w:ascii="Arial" w:hAnsi="Arial" w:cs="Arial"/>
                <w:szCs w:val="24"/>
              </w:rPr>
            </w:pPr>
          </w:p>
          <w:p w14:paraId="5677A216" w14:textId="5A7143D2" w:rsidR="004602AD" w:rsidRPr="00AE1426" w:rsidRDefault="004602AD" w:rsidP="004602AD">
            <w:pPr>
              <w:spacing w:before="60"/>
              <w:jc w:val="both"/>
              <w:rPr>
                <w:rFonts w:ascii="Arial" w:hAnsi="Arial" w:cs="Arial"/>
                <w:szCs w:val="24"/>
              </w:rPr>
            </w:pPr>
            <w:r w:rsidRPr="00AE1426">
              <w:rPr>
                <w:rFonts w:ascii="Arial" w:hAnsi="Arial" w:cs="Arial"/>
                <w:szCs w:val="24"/>
              </w:rPr>
              <w:t xml:space="preserve">No </w:t>
            </w:r>
            <w:r w:rsidR="00AE6D7B">
              <w:rPr>
                <w:rFonts w:ascii="Arial" w:hAnsi="Arial" w:cs="Arial"/>
                <w:szCs w:val="24"/>
              </w:rPr>
              <w:t xml:space="preserve">web </w:t>
            </w:r>
            <w:r w:rsidRPr="00AE1426">
              <w:rPr>
                <w:rFonts w:ascii="Arial" w:hAnsi="Arial" w:cs="Arial"/>
                <w:szCs w:val="24"/>
              </w:rPr>
              <w:t xml:space="preserve">consultation </w:t>
            </w:r>
            <w:proofErr w:type="spellStart"/>
            <w:r w:rsidRPr="00AE1426">
              <w:rPr>
                <w:rFonts w:ascii="Arial" w:hAnsi="Arial" w:cs="Arial"/>
                <w:szCs w:val="24"/>
              </w:rPr>
              <w:t>reponses</w:t>
            </w:r>
            <w:proofErr w:type="spellEnd"/>
            <w:r w:rsidRPr="00AE1426">
              <w:rPr>
                <w:rFonts w:ascii="Arial" w:hAnsi="Arial" w:cs="Arial"/>
                <w:szCs w:val="24"/>
              </w:rPr>
              <w:t xml:space="preserve"> were received. </w:t>
            </w:r>
          </w:p>
          <w:p w14:paraId="58E48807" w14:textId="77777777" w:rsidR="002B51C3" w:rsidRPr="00C052C4" w:rsidRDefault="002B51C3" w:rsidP="003271F0">
            <w:pPr>
              <w:spacing w:before="60"/>
              <w:jc w:val="both"/>
              <w:rPr>
                <w:rFonts w:ascii="Arial" w:hAnsi="Arial" w:cs="Arial"/>
                <w:szCs w:val="24"/>
              </w:rPr>
            </w:pPr>
          </w:p>
          <w:p w14:paraId="524348C3" w14:textId="77777777" w:rsidR="002B51C3" w:rsidRPr="00C052C4" w:rsidRDefault="002B51C3" w:rsidP="003271F0">
            <w:pPr>
              <w:spacing w:before="60"/>
              <w:jc w:val="both"/>
              <w:rPr>
                <w:rFonts w:ascii="Arial" w:hAnsi="Arial" w:cs="Arial"/>
                <w:szCs w:val="24"/>
              </w:rPr>
            </w:pPr>
            <w:r w:rsidRPr="00C052C4">
              <w:rPr>
                <w:rFonts w:ascii="Arial" w:hAnsi="Arial" w:cs="Arial"/>
                <w:szCs w:val="24"/>
              </w:rPr>
              <w:t xml:space="preserve">The decision was taken in accordance with our guidance. </w:t>
            </w:r>
          </w:p>
          <w:p w14:paraId="7A4B40F8" w14:textId="77777777" w:rsidR="002B51C3" w:rsidRPr="00DA70FE" w:rsidRDefault="002B51C3" w:rsidP="003271F0">
            <w:pPr>
              <w:spacing w:before="60"/>
              <w:jc w:val="both"/>
              <w:rPr>
                <w:rFonts w:ascii="Arial" w:hAnsi="Arial" w:cs="Arial"/>
                <w:szCs w:val="24"/>
              </w:rPr>
            </w:pPr>
          </w:p>
        </w:tc>
        <w:tc>
          <w:tcPr>
            <w:tcW w:w="1072" w:type="dxa"/>
            <w:tcBorders>
              <w:bottom w:val="single" w:sz="4" w:space="0" w:color="auto"/>
            </w:tcBorders>
          </w:tcPr>
          <w:p w14:paraId="34086C05" w14:textId="77777777" w:rsidR="002B51C3" w:rsidRPr="00C052C4" w:rsidRDefault="002B51C3" w:rsidP="003271F0">
            <w:pPr>
              <w:jc w:val="both"/>
              <w:rPr>
                <w:rFonts w:ascii="Arial" w:hAnsi="Arial" w:cs="Arial"/>
                <w:color w:val="000000"/>
                <w:szCs w:val="24"/>
              </w:rPr>
            </w:pPr>
            <w:r w:rsidRPr="00C052C4">
              <w:rPr>
                <w:rFonts w:ascii="Wingdings" w:eastAsia="Wingdings" w:hAnsi="Wingdings" w:cs="Wingdings"/>
                <w:color w:val="000000"/>
                <w:szCs w:val="24"/>
              </w:rPr>
              <w:t>ü</w:t>
            </w:r>
          </w:p>
        </w:tc>
      </w:tr>
      <w:tr w:rsidR="002B51C3" w:rsidRPr="007820C3" w14:paraId="426EB788" w14:textId="77777777" w:rsidTr="003271F0">
        <w:tc>
          <w:tcPr>
            <w:tcW w:w="9302" w:type="dxa"/>
            <w:gridSpan w:val="4"/>
            <w:shd w:val="clear" w:color="auto" w:fill="0070C0"/>
          </w:tcPr>
          <w:p w14:paraId="19F761C6" w14:textId="77777777" w:rsidR="002B51C3" w:rsidRPr="00C052C4" w:rsidRDefault="002B51C3" w:rsidP="003271F0">
            <w:pPr>
              <w:jc w:val="both"/>
              <w:rPr>
                <w:rFonts w:ascii="Arial" w:hAnsi="Arial" w:cs="Arial"/>
                <w:b/>
                <w:color w:val="FFFFFF"/>
                <w:szCs w:val="24"/>
              </w:rPr>
            </w:pPr>
            <w:r w:rsidRPr="00C052C4">
              <w:rPr>
                <w:rFonts w:ascii="Arial" w:hAnsi="Arial" w:cs="Arial"/>
                <w:b/>
                <w:color w:val="FFFFFF"/>
                <w:szCs w:val="24"/>
              </w:rPr>
              <w:t>Operator</w:t>
            </w:r>
          </w:p>
        </w:tc>
      </w:tr>
      <w:tr w:rsidR="002B51C3" w:rsidRPr="007820C3" w14:paraId="2FE9BD6C" w14:textId="77777777" w:rsidTr="003271F0">
        <w:trPr>
          <w:gridAfter w:val="1"/>
          <w:wAfter w:w="13" w:type="dxa"/>
        </w:trPr>
        <w:tc>
          <w:tcPr>
            <w:tcW w:w="1951" w:type="dxa"/>
            <w:tcBorders>
              <w:bottom w:val="single" w:sz="4" w:space="0" w:color="auto"/>
            </w:tcBorders>
          </w:tcPr>
          <w:p w14:paraId="2C83A4A3" w14:textId="77777777" w:rsidR="002B51C3" w:rsidRPr="00C052C4" w:rsidRDefault="002B51C3" w:rsidP="003271F0">
            <w:pPr>
              <w:jc w:val="both"/>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514FDEF3" w14:textId="77777777" w:rsidR="002B51C3" w:rsidRDefault="002B51C3" w:rsidP="003271F0">
            <w:pPr>
              <w:jc w:val="both"/>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028F309" w14:textId="77777777" w:rsidR="002B51C3" w:rsidRPr="007820C3" w:rsidRDefault="002B51C3" w:rsidP="003271F0">
            <w:pPr>
              <w:jc w:val="both"/>
              <w:rPr>
                <w:rFonts w:ascii="Arial" w:hAnsi="Arial" w:cs="Arial"/>
                <w:szCs w:val="24"/>
              </w:rPr>
            </w:pPr>
          </w:p>
        </w:tc>
        <w:tc>
          <w:tcPr>
            <w:tcW w:w="1072" w:type="dxa"/>
            <w:tcBorders>
              <w:bottom w:val="single" w:sz="4" w:space="0" w:color="auto"/>
            </w:tcBorders>
          </w:tcPr>
          <w:p w14:paraId="3E0063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BDFC038" w14:textId="77777777" w:rsidTr="003271F0">
        <w:tc>
          <w:tcPr>
            <w:tcW w:w="9302" w:type="dxa"/>
            <w:gridSpan w:val="4"/>
            <w:shd w:val="clear" w:color="auto" w:fill="0070C0"/>
          </w:tcPr>
          <w:p w14:paraId="658935BF"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European Directives</w:t>
            </w:r>
          </w:p>
        </w:tc>
      </w:tr>
      <w:tr w:rsidR="002B51C3" w:rsidRPr="007820C3" w14:paraId="5A996444" w14:textId="77777777" w:rsidTr="003271F0">
        <w:trPr>
          <w:gridAfter w:val="1"/>
          <w:wAfter w:w="13" w:type="dxa"/>
        </w:trPr>
        <w:tc>
          <w:tcPr>
            <w:tcW w:w="1951" w:type="dxa"/>
          </w:tcPr>
          <w:p w14:paraId="31DE0A66" w14:textId="77777777" w:rsidR="002B51C3" w:rsidRPr="007820C3" w:rsidRDefault="002B51C3" w:rsidP="003271F0">
            <w:pPr>
              <w:jc w:val="both"/>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2E41ADAB" w14:textId="77777777" w:rsidR="002B51C3" w:rsidRDefault="002B51C3" w:rsidP="003271F0">
            <w:pPr>
              <w:jc w:val="both"/>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28B03EF5" w14:textId="77777777" w:rsidR="002B51C3" w:rsidRDefault="002B51C3" w:rsidP="003271F0">
            <w:pPr>
              <w:jc w:val="both"/>
              <w:rPr>
                <w:rFonts w:ascii="Arial" w:hAnsi="Arial" w:cs="Arial"/>
                <w:szCs w:val="24"/>
              </w:rPr>
            </w:pPr>
          </w:p>
          <w:p w14:paraId="0C6BFB93" w14:textId="77777777" w:rsidR="002B51C3" w:rsidRPr="007820C3" w:rsidRDefault="002B51C3" w:rsidP="003271F0">
            <w:pPr>
              <w:spacing w:before="60"/>
              <w:jc w:val="both"/>
              <w:rPr>
                <w:rFonts w:ascii="Arial" w:hAnsi="Arial" w:cs="Arial"/>
                <w:szCs w:val="24"/>
              </w:rPr>
            </w:pPr>
          </w:p>
        </w:tc>
        <w:tc>
          <w:tcPr>
            <w:tcW w:w="1072" w:type="dxa"/>
          </w:tcPr>
          <w:p w14:paraId="259EDD3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C11A2BA" w14:textId="77777777" w:rsidTr="003271F0">
        <w:tc>
          <w:tcPr>
            <w:tcW w:w="9302" w:type="dxa"/>
            <w:gridSpan w:val="4"/>
            <w:shd w:val="clear" w:color="auto" w:fill="0070C0"/>
          </w:tcPr>
          <w:p w14:paraId="49A86403"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The site</w:t>
            </w:r>
          </w:p>
        </w:tc>
      </w:tr>
      <w:tr w:rsidR="002B51C3" w:rsidRPr="007820C3" w14:paraId="76840915" w14:textId="77777777" w:rsidTr="003271F0">
        <w:trPr>
          <w:gridAfter w:val="1"/>
          <w:wAfter w:w="13" w:type="dxa"/>
        </w:trPr>
        <w:tc>
          <w:tcPr>
            <w:tcW w:w="1951" w:type="dxa"/>
          </w:tcPr>
          <w:p w14:paraId="2B9C9908" w14:textId="77777777" w:rsidR="002B51C3" w:rsidRPr="007820C3" w:rsidRDefault="002B51C3" w:rsidP="003271F0">
            <w:pPr>
              <w:jc w:val="both"/>
              <w:rPr>
                <w:rFonts w:ascii="Arial" w:hAnsi="Arial" w:cs="Arial"/>
                <w:szCs w:val="24"/>
              </w:rPr>
            </w:pPr>
            <w:r w:rsidRPr="007820C3">
              <w:rPr>
                <w:rFonts w:ascii="Arial" w:hAnsi="Arial" w:cs="Arial"/>
                <w:szCs w:val="24"/>
              </w:rPr>
              <w:t xml:space="preserve">Extent of the site of the facility </w:t>
            </w:r>
          </w:p>
        </w:tc>
        <w:tc>
          <w:tcPr>
            <w:tcW w:w="6266" w:type="dxa"/>
          </w:tcPr>
          <w:p w14:paraId="31A78B1E" w14:textId="77777777" w:rsidR="002B51C3" w:rsidRPr="007820C3" w:rsidRDefault="002B51C3" w:rsidP="003271F0">
            <w:pPr>
              <w:jc w:val="both"/>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390D51E" w14:textId="77777777" w:rsidR="002B51C3" w:rsidRPr="007820C3" w:rsidRDefault="002B51C3" w:rsidP="003271F0">
            <w:pPr>
              <w:jc w:val="both"/>
              <w:rPr>
                <w:rFonts w:ascii="Arial" w:hAnsi="Arial" w:cs="Arial"/>
                <w:szCs w:val="24"/>
              </w:rPr>
            </w:pPr>
          </w:p>
          <w:p w14:paraId="664CA3DB" w14:textId="77777777" w:rsidR="002B51C3" w:rsidRPr="00397845" w:rsidRDefault="002B51C3" w:rsidP="003271F0">
            <w:pPr>
              <w:jc w:val="both"/>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2536FF19" w14:textId="77777777" w:rsidR="002B51C3" w:rsidRPr="007820C3" w:rsidRDefault="002B51C3" w:rsidP="003271F0">
            <w:pPr>
              <w:jc w:val="both"/>
              <w:rPr>
                <w:rFonts w:ascii="Arial" w:hAnsi="Arial" w:cs="Arial"/>
                <w:szCs w:val="24"/>
              </w:rPr>
            </w:pPr>
          </w:p>
        </w:tc>
        <w:tc>
          <w:tcPr>
            <w:tcW w:w="1072" w:type="dxa"/>
          </w:tcPr>
          <w:p w14:paraId="49E52332"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4E88D387" w14:textId="77777777" w:rsidTr="003271F0">
        <w:trPr>
          <w:gridAfter w:val="1"/>
          <w:wAfter w:w="13" w:type="dxa"/>
        </w:trPr>
        <w:tc>
          <w:tcPr>
            <w:tcW w:w="1951" w:type="dxa"/>
          </w:tcPr>
          <w:p w14:paraId="425D5541" w14:textId="77777777" w:rsidR="002B51C3" w:rsidRPr="007820C3" w:rsidRDefault="002B51C3" w:rsidP="003271F0">
            <w:pPr>
              <w:jc w:val="both"/>
              <w:rPr>
                <w:rFonts w:ascii="Arial" w:hAnsi="Arial" w:cs="Arial"/>
                <w:color w:val="000000"/>
                <w:highlight w:val="yellow"/>
              </w:rPr>
            </w:pPr>
            <w:r w:rsidRPr="4E0B47CD">
              <w:rPr>
                <w:rFonts w:ascii="Arial" w:hAnsi="Arial" w:cs="Arial"/>
                <w:color w:val="000000" w:themeColor="text1"/>
              </w:rPr>
              <w:t xml:space="preserve">Biodiversity, Heritage, Landscape and Nature Conservation and a designated site under the </w:t>
            </w:r>
            <w:r w:rsidRPr="4E0B47CD">
              <w:rPr>
                <w:rFonts w:ascii="Arial" w:hAnsi="Arial" w:cs="Arial"/>
                <w:color w:val="000000" w:themeColor="text1"/>
              </w:rPr>
              <w:lastRenderedPageBreak/>
              <w:t xml:space="preserve">Wildlife and Countryside Act. </w:t>
            </w:r>
          </w:p>
        </w:tc>
        <w:tc>
          <w:tcPr>
            <w:tcW w:w="6266" w:type="dxa"/>
          </w:tcPr>
          <w:p w14:paraId="119C6460" w14:textId="77777777" w:rsidR="002B51C3" w:rsidRPr="007820C3" w:rsidRDefault="002B51C3" w:rsidP="003271F0">
            <w:pPr>
              <w:jc w:val="both"/>
              <w:rPr>
                <w:rFonts w:ascii="Arial" w:hAnsi="Arial" w:cs="Arial"/>
                <w:color w:val="000000"/>
                <w:szCs w:val="24"/>
              </w:rPr>
            </w:pPr>
            <w:r w:rsidRPr="007820C3">
              <w:rPr>
                <w:rFonts w:ascii="Arial" w:hAnsi="Arial" w:cs="Arial"/>
                <w:color w:val="000000"/>
                <w:szCs w:val="24"/>
              </w:rPr>
              <w:lastRenderedPageBreak/>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w:t>
            </w:r>
          </w:p>
          <w:p w14:paraId="300E3F87" w14:textId="77777777" w:rsidR="002B51C3" w:rsidRPr="007820C3" w:rsidRDefault="002B51C3" w:rsidP="003271F0">
            <w:pPr>
              <w:jc w:val="both"/>
              <w:rPr>
                <w:rFonts w:ascii="Arial" w:hAnsi="Arial" w:cs="Arial"/>
                <w:color w:val="FF0000"/>
                <w:szCs w:val="24"/>
              </w:rPr>
            </w:pPr>
          </w:p>
          <w:p w14:paraId="2DA7DA83" w14:textId="3E02B8F9" w:rsidR="002B51C3" w:rsidRPr="00AF381B" w:rsidRDefault="002B51C3" w:rsidP="003271F0">
            <w:pPr>
              <w:jc w:val="both"/>
              <w:rPr>
                <w:rFonts w:ascii="Arial" w:hAnsi="Arial" w:cs="Arial"/>
                <w:szCs w:val="24"/>
              </w:rPr>
            </w:pPr>
            <w:r w:rsidRPr="00AF381B">
              <w:rPr>
                <w:rFonts w:ascii="Arial" w:hAnsi="Arial" w:cs="Arial"/>
                <w:szCs w:val="24"/>
              </w:rPr>
              <w:t xml:space="preserve">Formal consultation has been carried out with CADW </w:t>
            </w:r>
            <w:r w:rsidR="009B4DAF">
              <w:rPr>
                <w:rFonts w:ascii="Arial" w:hAnsi="Arial" w:cs="Arial"/>
                <w:szCs w:val="24"/>
              </w:rPr>
              <w:t xml:space="preserve">and Clwyd-Powys Archaeological Trust. </w:t>
            </w:r>
            <w:r w:rsidRPr="00AF381B">
              <w:rPr>
                <w:rFonts w:ascii="Arial" w:hAnsi="Arial" w:cs="Arial"/>
                <w:szCs w:val="24"/>
              </w:rPr>
              <w:t xml:space="preserve">The consultation responses (Annex 2) were </w:t>
            </w:r>
            <w:proofErr w:type="gramStart"/>
            <w:r w:rsidRPr="00AF381B">
              <w:rPr>
                <w:rFonts w:ascii="Arial" w:hAnsi="Arial" w:cs="Arial"/>
                <w:szCs w:val="24"/>
              </w:rPr>
              <w:t>taken into account</w:t>
            </w:r>
            <w:proofErr w:type="gramEnd"/>
            <w:r w:rsidRPr="00AF381B">
              <w:rPr>
                <w:rFonts w:ascii="Arial" w:hAnsi="Arial" w:cs="Arial"/>
                <w:szCs w:val="24"/>
              </w:rPr>
              <w:t xml:space="preserve"> in the permitting decision.  </w:t>
            </w:r>
          </w:p>
          <w:p w14:paraId="6DFBBD31" w14:textId="77777777" w:rsidR="007D4F39" w:rsidRPr="001B28C5" w:rsidRDefault="007D4F39" w:rsidP="007D4F39">
            <w:pPr>
              <w:jc w:val="both"/>
              <w:rPr>
                <w:rFonts w:ascii="Arial" w:hAnsi="Arial" w:cs="Arial"/>
                <w:sz w:val="22"/>
              </w:rPr>
            </w:pPr>
            <w:r w:rsidRPr="001B28C5">
              <w:rPr>
                <w:rFonts w:ascii="Arial" w:hAnsi="Arial" w:cs="Arial"/>
              </w:rPr>
              <w:lastRenderedPageBreak/>
              <w:t xml:space="preserve">A full assessment of the application and its potential to affect the </w:t>
            </w:r>
            <w:r>
              <w:rPr>
                <w:rFonts w:ascii="Arial" w:hAnsi="Arial" w:cs="Arial"/>
              </w:rPr>
              <w:t xml:space="preserve">River Wye /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Gwy</w:t>
            </w:r>
            <w:proofErr w:type="spellEnd"/>
            <w:r>
              <w:rPr>
                <w:rFonts w:ascii="Arial" w:hAnsi="Arial" w:cs="Arial"/>
              </w:rPr>
              <w:t xml:space="preserve"> SSSI </w:t>
            </w:r>
            <w:r w:rsidRPr="001B28C5">
              <w:rPr>
                <w:rFonts w:ascii="Arial" w:hAnsi="Arial" w:cs="Arial"/>
              </w:rPr>
              <w:t xml:space="preserve">site has been carried out as part of the permitting process. We consider that the application will not affect the features of the </w:t>
            </w:r>
            <w:r>
              <w:rPr>
                <w:rFonts w:ascii="Arial" w:hAnsi="Arial" w:cs="Arial"/>
              </w:rPr>
              <w:t xml:space="preserve">River Wye / </w:t>
            </w:r>
            <w:proofErr w:type="spellStart"/>
            <w:r>
              <w:rPr>
                <w:rFonts w:ascii="Arial" w:hAnsi="Arial" w:cs="Arial"/>
              </w:rPr>
              <w:t>Afon</w:t>
            </w:r>
            <w:proofErr w:type="spellEnd"/>
            <w:r>
              <w:rPr>
                <w:rFonts w:ascii="Arial" w:hAnsi="Arial" w:cs="Arial"/>
              </w:rPr>
              <w:t xml:space="preserve"> </w:t>
            </w:r>
            <w:proofErr w:type="spellStart"/>
            <w:r>
              <w:rPr>
                <w:rFonts w:ascii="Arial" w:hAnsi="Arial" w:cs="Arial"/>
              </w:rPr>
              <w:t>Gwy</w:t>
            </w:r>
            <w:proofErr w:type="spellEnd"/>
            <w:r>
              <w:rPr>
                <w:rFonts w:ascii="Arial" w:hAnsi="Arial" w:cs="Arial"/>
              </w:rPr>
              <w:t xml:space="preserve"> SSSI </w:t>
            </w:r>
            <w:r w:rsidRPr="001B28C5">
              <w:rPr>
                <w:rFonts w:ascii="Arial" w:hAnsi="Arial" w:cs="Arial"/>
              </w:rPr>
              <w:t xml:space="preserve">site. </w:t>
            </w:r>
          </w:p>
          <w:p w14:paraId="1B769D79" w14:textId="77777777" w:rsidR="002B51C3" w:rsidRPr="007820C3" w:rsidRDefault="002B51C3" w:rsidP="003271F0">
            <w:pPr>
              <w:jc w:val="both"/>
              <w:rPr>
                <w:rFonts w:ascii="Arial" w:hAnsi="Arial" w:cs="Arial"/>
                <w:color w:val="FF00FF"/>
                <w:szCs w:val="24"/>
              </w:rPr>
            </w:pPr>
          </w:p>
        </w:tc>
        <w:tc>
          <w:tcPr>
            <w:tcW w:w="1072" w:type="dxa"/>
          </w:tcPr>
          <w:p w14:paraId="3083E22E"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rsidRPr="007820C3" w14:paraId="34E03723" w14:textId="77777777" w:rsidTr="003271F0">
        <w:trPr>
          <w:gridAfter w:val="1"/>
          <w:wAfter w:w="13" w:type="dxa"/>
        </w:trPr>
        <w:tc>
          <w:tcPr>
            <w:tcW w:w="1951" w:type="dxa"/>
          </w:tcPr>
          <w:p w14:paraId="7227D38E" w14:textId="77777777" w:rsidR="002B51C3" w:rsidRPr="4E0B47CD" w:rsidRDefault="002B51C3" w:rsidP="003271F0">
            <w:pPr>
              <w:jc w:val="both"/>
              <w:rPr>
                <w:rFonts w:ascii="Arial" w:hAnsi="Arial" w:cs="Arial"/>
                <w:color w:val="000000" w:themeColor="text1"/>
              </w:rPr>
            </w:pPr>
            <w:r w:rsidRPr="00136717">
              <w:rPr>
                <w:rFonts w:ascii="Arial" w:hAnsi="Arial" w:cs="Arial"/>
                <w:color w:val="000000"/>
                <w:szCs w:val="24"/>
              </w:rPr>
              <w:t>Habitat Regulation Assessment for a designated site under the EU Habitats Directive</w:t>
            </w:r>
          </w:p>
        </w:tc>
        <w:tc>
          <w:tcPr>
            <w:tcW w:w="6266" w:type="dxa"/>
          </w:tcPr>
          <w:p w14:paraId="1A53FAA9" w14:textId="77777777" w:rsidR="00FD60A0" w:rsidRPr="00FD60A0" w:rsidRDefault="00FD60A0" w:rsidP="00FD60A0">
            <w:pPr>
              <w:spacing w:before="60"/>
              <w:jc w:val="both"/>
              <w:rPr>
                <w:rFonts w:ascii="Arial" w:hAnsi="Arial" w:cs="Arial"/>
                <w:szCs w:val="24"/>
              </w:rPr>
            </w:pPr>
            <w:r w:rsidRPr="00FD60A0">
              <w:rPr>
                <w:rFonts w:ascii="Arial" w:hAnsi="Arial" w:cs="Arial"/>
                <w:szCs w:val="24"/>
              </w:rPr>
              <w:t>Appropriate assessment:</w:t>
            </w:r>
          </w:p>
          <w:p w14:paraId="22C3DAAC" w14:textId="77777777" w:rsidR="00FD60A0" w:rsidRPr="00FD60A0" w:rsidRDefault="00FD60A0" w:rsidP="00FD60A0">
            <w:pPr>
              <w:spacing w:before="60"/>
              <w:jc w:val="both"/>
              <w:rPr>
                <w:rFonts w:ascii="Arial" w:hAnsi="Arial" w:cs="Arial"/>
                <w:szCs w:val="24"/>
              </w:rPr>
            </w:pPr>
          </w:p>
          <w:p w14:paraId="4EA8B194" w14:textId="60EE469C" w:rsidR="00FD60A0" w:rsidRPr="00FD60A0" w:rsidRDefault="00FD60A0" w:rsidP="00FD60A0">
            <w:pPr>
              <w:spacing w:before="60"/>
              <w:jc w:val="both"/>
              <w:rPr>
                <w:rFonts w:ascii="Arial" w:hAnsi="Arial" w:cs="Arial"/>
                <w:szCs w:val="24"/>
              </w:rPr>
            </w:pPr>
            <w:r w:rsidRPr="00FD60A0">
              <w:rPr>
                <w:rFonts w:ascii="Arial" w:hAnsi="Arial" w:cs="Arial"/>
                <w:szCs w:val="24"/>
              </w:rPr>
              <w:t xml:space="preserve">In light of the conclusions of an appropriate </w:t>
            </w:r>
            <w:proofErr w:type="gramStart"/>
            <w:r w:rsidRPr="00FD60A0">
              <w:rPr>
                <w:rFonts w:ascii="Arial" w:hAnsi="Arial" w:cs="Arial"/>
                <w:szCs w:val="24"/>
              </w:rPr>
              <w:t>assessment, and</w:t>
            </w:r>
            <w:proofErr w:type="gramEnd"/>
            <w:r w:rsidRPr="00FD60A0">
              <w:rPr>
                <w:rFonts w:ascii="Arial" w:hAnsi="Arial" w:cs="Arial"/>
                <w:szCs w:val="24"/>
              </w:rPr>
              <w:t xml:space="preserve">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w:t>
            </w:r>
          </w:p>
          <w:p w14:paraId="5063A95D" w14:textId="77777777" w:rsidR="002B51C3" w:rsidRPr="00AF381B" w:rsidRDefault="002B51C3" w:rsidP="008A6589">
            <w:pPr>
              <w:jc w:val="both"/>
              <w:rPr>
                <w:rFonts w:ascii="Arial" w:hAnsi="Arial" w:cs="Arial"/>
                <w:szCs w:val="24"/>
              </w:rPr>
            </w:pPr>
          </w:p>
        </w:tc>
        <w:tc>
          <w:tcPr>
            <w:tcW w:w="1072" w:type="dxa"/>
          </w:tcPr>
          <w:p w14:paraId="1A652243" w14:textId="60365DA0" w:rsidR="002B51C3" w:rsidRPr="00FB30B4" w:rsidRDefault="00FD60A0" w:rsidP="003271F0">
            <w:pPr>
              <w:jc w:val="both"/>
              <w:rPr>
                <w:rFonts w:ascii="Wingdings" w:eastAsia="Wingdings" w:hAnsi="Wingdings" w:cs="Wingdings"/>
                <w:color w:val="000000"/>
                <w:szCs w:val="24"/>
              </w:rPr>
            </w:pPr>
            <w:r w:rsidRPr="00FB30B4">
              <w:rPr>
                <w:rFonts w:ascii="Wingdings" w:eastAsia="Wingdings" w:hAnsi="Wingdings" w:cs="Wingdings"/>
                <w:color w:val="000000"/>
                <w:szCs w:val="24"/>
              </w:rPr>
              <w:t>ü</w:t>
            </w:r>
          </w:p>
        </w:tc>
      </w:tr>
      <w:tr w:rsidR="002B51C3" w:rsidRPr="007820C3" w14:paraId="34447345" w14:textId="77777777" w:rsidTr="003271F0">
        <w:tc>
          <w:tcPr>
            <w:tcW w:w="9302" w:type="dxa"/>
            <w:gridSpan w:val="4"/>
            <w:shd w:val="clear" w:color="auto" w:fill="0070C0"/>
          </w:tcPr>
          <w:p w14:paraId="18B0088B"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2B51C3" w:rsidRPr="007820C3" w14:paraId="5017C720" w14:textId="77777777" w:rsidTr="003271F0">
        <w:trPr>
          <w:gridAfter w:val="1"/>
          <w:wAfter w:w="13" w:type="dxa"/>
        </w:trPr>
        <w:tc>
          <w:tcPr>
            <w:tcW w:w="1951" w:type="dxa"/>
          </w:tcPr>
          <w:p w14:paraId="4106EF70" w14:textId="77777777" w:rsidR="002B51C3" w:rsidRPr="007820C3" w:rsidRDefault="002B51C3" w:rsidP="003271F0">
            <w:pPr>
              <w:jc w:val="both"/>
              <w:rPr>
                <w:rFonts w:ascii="Arial" w:hAnsi="Arial" w:cs="Arial"/>
                <w:szCs w:val="24"/>
              </w:rPr>
            </w:pPr>
            <w:r w:rsidRPr="007820C3">
              <w:rPr>
                <w:rFonts w:ascii="Arial" w:hAnsi="Arial" w:cs="Arial"/>
                <w:szCs w:val="24"/>
              </w:rPr>
              <w:t>Environmental risk</w:t>
            </w:r>
          </w:p>
          <w:p w14:paraId="421C7F91" w14:textId="77777777" w:rsidR="002B51C3" w:rsidRPr="00FB30B4" w:rsidRDefault="002B51C3" w:rsidP="003271F0">
            <w:pPr>
              <w:jc w:val="both"/>
              <w:rPr>
                <w:rFonts w:ascii="Arial" w:hAnsi="Arial" w:cs="Arial"/>
                <w:color w:val="FF00FF"/>
                <w:szCs w:val="24"/>
              </w:rPr>
            </w:pPr>
          </w:p>
        </w:tc>
        <w:tc>
          <w:tcPr>
            <w:tcW w:w="6266" w:type="dxa"/>
          </w:tcPr>
          <w:p w14:paraId="5A56BC62" w14:textId="77777777" w:rsidR="002B51C3" w:rsidRPr="007820C3" w:rsidRDefault="002B51C3" w:rsidP="003271F0">
            <w:pPr>
              <w:jc w:val="both"/>
              <w:rPr>
                <w:rFonts w:ascii="Arial" w:hAnsi="Arial" w:cs="Arial"/>
                <w:szCs w:val="24"/>
              </w:rPr>
            </w:pPr>
            <w:r w:rsidRPr="007820C3">
              <w:rPr>
                <w:rFonts w:ascii="Arial" w:hAnsi="Arial" w:cs="Arial"/>
                <w:szCs w:val="24"/>
              </w:rPr>
              <w:t xml:space="preserve">We have carried out a risk assessment on behalf of the operator.  </w:t>
            </w:r>
          </w:p>
          <w:p w14:paraId="4C85EC38" w14:textId="77777777" w:rsidR="002B51C3" w:rsidRDefault="002B51C3" w:rsidP="003271F0">
            <w:pPr>
              <w:jc w:val="both"/>
              <w:rPr>
                <w:rFonts w:ascii="Arial" w:hAnsi="Arial" w:cs="Arial"/>
                <w:color w:val="FF0000"/>
                <w:szCs w:val="24"/>
              </w:rPr>
            </w:pPr>
          </w:p>
          <w:p w14:paraId="48C3FA68" w14:textId="77777777" w:rsidR="002B51C3" w:rsidRPr="00AF381B" w:rsidRDefault="002B51C3" w:rsidP="003271F0">
            <w:pPr>
              <w:jc w:val="both"/>
              <w:rPr>
                <w:rFonts w:ascii="Arial" w:hAnsi="Arial" w:cs="Arial"/>
                <w:szCs w:val="24"/>
              </w:rPr>
            </w:pPr>
            <w:r w:rsidRPr="00AF381B">
              <w:rPr>
                <w:rFonts w:ascii="Arial" w:hAnsi="Arial" w:cs="Arial"/>
                <w:szCs w:val="24"/>
              </w:rPr>
              <w:t xml:space="preserve">The operator considers this risk assessment is satisfactory. </w:t>
            </w:r>
          </w:p>
          <w:p w14:paraId="216A4E5C" w14:textId="77777777" w:rsidR="002B51C3" w:rsidRPr="007820C3" w:rsidRDefault="002B51C3" w:rsidP="003271F0">
            <w:pPr>
              <w:pStyle w:val="BodyText"/>
              <w:jc w:val="both"/>
              <w:rPr>
                <w:rFonts w:ascii="Arial" w:hAnsi="Arial" w:cs="Arial"/>
                <w:szCs w:val="24"/>
              </w:rPr>
            </w:pPr>
          </w:p>
        </w:tc>
        <w:tc>
          <w:tcPr>
            <w:tcW w:w="1072" w:type="dxa"/>
          </w:tcPr>
          <w:p w14:paraId="064CEC74"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00D07561" w14:textId="77777777" w:rsidTr="003271F0">
        <w:trPr>
          <w:gridAfter w:val="1"/>
          <w:wAfter w:w="13" w:type="dxa"/>
        </w:trPr>
        <w:tc>
          <w:tcPr>
            <w:tcW w:w="1951" w:type="dxa"/>
          </w:tcPr>
          <w:p w14:paraId="3B3EFE2D" w14:textId="77777777" w:rsidR="002B51C3" w:rsidRPr="007820C3" w:rsidRDefault="002B51C3" w:rsidP="003271F0">
            <w:pPr>
              <w:jc w:val="both"/>
              <w:rPr>
                <w:rFonts w:ascii="Arial" w:hAnsi="Arial" w:cs="Arial"/>
                <w:szCs w:val="24"/>
              </w:rPr>
            </w:pPr>
            <w:r w:rsidRPr="007820C3">
              <w:rPr>
                <w:rFonts w:ascii="Arial" w:hAnsi="Arial" w:cs="Arial"/>
                <w:szCs w:val="24"/>
              </w:rPr>
              <w:t>Operating techniques</w:t>
            </w:r>
          </w:p>
        </w:tc>
        <w:tc>
          <w:tcPr>
            <w:tcW w:w="6266" w:type="dxa"/>
          </w:tcPr>
          <w:p w14:paraId="7AA9DF3B" w14:textId="42688AB8" w:rsidR="002B51C3" w:rsidRPr="0021575C" w:rsidRDefault="002B51C3" w:rsidP="003271F0">
            <w:pPr>
              <w:pStyle w:val="BodyText"/>
              <w:jc w:val="both"/>
              <w:rPr>
                <w:rFonts w:ascii="Arial" w:hAnsi="Arial" w:cs="Arial"/>
                <w:color w:val="auto"/>
                <w:szCs w:val="24"/>
              </w:rPr>
            </w:pPr>
            <w:r w:rsidRPr="0021575C">
              <w:rPr>
                <w:rFonts w:ascii="Arial" w:hAnsi="Arial" w:cs="Arial"/>
                <w:color w:val="auto"/>
                <w:szCs w:val="24"/>
              </w:rPr>
              <w:t xml:space="preserve">We have reviewed the techniques used by the operator and compared these with the relevant guidance notes. </w:t>
            </w:r>
          </w:p>
          <w:p w14:paraId="3F9E85FE" w14:textId="3F873040" w:rsidR="0021575C" w:rsidRPr="0021575C" w:rsidRDefault="0021575C" w:rsidP="003271F0">
            <w:pPr>
              <w:pStyle w:val="BodyText"/>
              <w:jc w:val="both"/>
              <w:rPr>
                <w:rFonts w:ascii="Arial" w:hAnsi="Arial" w:cs="Arial"/>
                <w:color w:val="auto"/>
                <w:szCs w:val="24"/>
              </w:rPr>
            </w:pPr>
          </w:p>
          <w:p w14:paraId="4052CBF6" w14:textId="70AD9DC3" w:rsidR="0021575C" w:rsidRPr="0021575C" w:rsidRDefault="0021575C" w:rsidP="003271F0">
            <w:pPr>
              <w:pStyle w:val="BodyText"/>
              <w:jc w:val="both"/>
              <w:rPr>
                <w:rFonts w:ascii="Arial" w:hAnsi="Arial" w:cs="Arial"/>
                <w:color w:val="auto"/>
                <w:szCs w:val="24"/>
              </w:rPr>
            </w:pPr>
            <w:r w:rsidRPr="0021575C">
              <w:rPr>
                <w:rFonts w:ascii="Arial" w:hAnsi="Arial" w:cs="Arial"/>
                <w:color w:val="auto"/>
                <w:szCs w:val="24"/>
              </w:rPr>
              <w:t>The proposed techniques / emission levels for priorities for control are in line with the benchmark levels contained in the TGN and we consider them to represent appropriate techniques for the facility.</w:t>
            </w:r>
          </w:p>
          <w:p w14:paraId="61E5E74C" w14:textId="77777777" w:rsidR="002B51C3" w:rsidRPr="0021575C" w:rsidRDefault="002B51C3" w:rsidP="003271F0">
            <w:pPr>
              <w:pStyle w:val="BodyText"/>
              <w:jc w:val="both"/>
              <w:rPr>
                <w:rFonts w:ascii="Arial" w:hAnsi="Arial" w:cs="Arial"/>
                <w:color w:val="auto"/>
                <w:szCs w:val="24"/>
              </w:rPr>
            </w:pPr>
          </w:p>
        </w:tc>
        <w:tc>
          <w:tcPr>
            <w:tcW w:w="1072" w:type="dxa"/>
          </w:tcPr>
          <w:p w14:paraId="4BE73B08"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56019022" w14:textId="77777777" w:rsidTr="003271F0">
        <w:tc>
          <w:tcPr>
            <w:tcW w:w="9302" w:type="dxa"/>
            <w:gridSpan w:val="4"/>
            <w:shd w:val="clear" w:color="auto" w:fill="0070C0"/>
          </w:tcPr>
          <w:p w14:paraId="5833CB0D" w14:textId="77777777" w:rsidR="002B51C3" w:rsidRPr="007820C3" w:rsidRDefault="002B51C3" w:rsidP="003271F0">
            <w:pPr>
              <w:jc w:val="both"/>
              <w:rPr>
                <w:rFonts w:ascii="Arial" w:hAnsi="Arial" w:cs="Arial"/>
                <w:b/>
                <w:color w:val="FFFFFF"/>
                <w:szCs w:val="24"/>
              </w:rPr>
            </w:pPr>
            <w:r w:rsidRPr="007820C3">
              <w:rPr>
                <w:rFonts w:ascii="Arial" w:hAnsi="Arial" w:cs="Arial"/>
                <w:b/>
                <w:color w:val="FFFFFF"/>
                <w:szCs w:val="24"/>
              </w:rPr>
              <w:t>Operator Competence</w:t>
            </w:r>
          </w:p>
        </w:tc>
      </w:tr>
      <w:tr w:rsidR="002B51C3" w:rsidRPr="007820C3" w14:paraId="41A69211" w14:textId="77777777" w:rsidTr="003271F0">
        <w:trPr>
          <w:gridAfter w:val="1"/>
          <w:wAfter w:w="13" w:type="dxa"/>
        </w:trPr>
        <w:tc>
          <w:tcPr>
            <w:tcW w:w="1951" w:type="dxa"/>
          </w:tcPr>
          <w:p w14:paraId="15034890" w14:textId="77777777" w:rsidR="002B51C3" w:rsidRPr="007820C3" w:rsidRDefault="002B51C3" w:rsidP="003271F0">
            <w:pPr>
              <w:jc w:val="both"/>
              <w:rPr>
                <w:rFonts w:ascii="Arial" w:hAnsi="Arial" w:cs="Arial"/>
                <w:szCs w:val="24"/>
              </w:rPr>
            </w:pPr>
            <w:r w:rsidRPr="007820C3">
              <w:rPr>
                <w:rFonts w:ascii="Arial" w:hAnsi="Arial" w:cs="Arial"/>
                <w:szCs w:val="24"/>
              </w:rPr>
              <w:t xml:space="preserve">Environment Management System </w:t>
            </w:r>
          </w:p>
        </w:tc>
        <w:tc>
          <w:tcPr>
            <w:tcW w:w="6266" w:type="dxa"/>
          </w:tcPr>
          <w:p w14:paraId="3A03787B" w14:textId="77777777" w:rsidR="002B51C3" w:rsidRDefault="002B51C3" w:rsidP="003271F0">
            <w:pPr>
              <w:jc w:val="both"/>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E796BD5" w14:textId="77777777" w:rsidR="002B51C3" w:rsidRDefault="002B51C3" w:rsidP="003271F0">
            <w:pPr>
              <w:jc w:val="both"/>
              <w:rPr>
                <w:rFonts w:ascii="Arial" w:hAnsi="Arial" w:cs="Arial"/>
                <w:szCs w:val="24"/>
              </w:rPr>
            </w:pPr>
          </w:p>
          <w:p w14:paraId="72B78EDF" w14:textId="77777777" w:rsidR="00B078CA" w:rsidRDefault="00B078CA" w:rsidP="003271F0">
            <w:pPr>
              <w:jc w:val="both"/>
              <w:rPr>
                <w:rFonts w:ascii="Arial" w:hAnsi="Arial" w:cs="Arial"/>
                <w:szCs w:val="24"/>
              </w:rPr>
            </w:pPr>
          </w:p>
          <w:p w14:paraId="3231DB0E" w14:textId="632A8EDD" w:rsidR="00B078CA" w:rsidRPr="007820C3" w:rsidRDefault="00B078CA" w:rsidP="003271F0">
            <w:pPr>
              <w:jc w:val="both"/>
              <w:rPr>
                <w:rFonts w:ascii="Arial" w:hAnsi="Arial" w:cs="Arial"/>
                <w:szCs w:val="24"/>
              </w:rPr>
            </w:pPr>
          </w:p>
        </w:tc>
        <w:tc>
          <w:tcPr>
            <w:tcW w:w="1072" w:type="dxa"/>
          </w:tcPr>
          <w:p w14:paraId="3DAD6FCB" w14:textId="77777777" w:rsidR="002B51C3" w:rsidRPr="00FB30B4" w:rsidRDefault="002B51C3" w:rsidP="003271F0">
            <w:pPr>
              <w:jc w:val="both"/>
              <w:rPr>
                <w:rFonts w:ascii="Arial" w:hAnsi="Arial" w:cs="Arial"/>
                <w:color w:val="000000"/>
                <w:szCs w:val="24"/>
              </w:rPr>
            </w:pPr>
            <w:r w:rsidRPr="00FB30B4">
              <w:rPr>
                <w:rFonts w:ascii="Wingdings" w:eastAsia="Wingdings" w:hAnsi="Wingdings" w:cs="Wingdings"/>
                <w:color w:val="000000"/>
                <w:szCs w:val="24"/>
              </w:rPr>
              <w:t>ü</w:t>
            </w:r>
          </w:p>
        </w:tc>
      </w:tr>
      <w:tr w:rsidR="002B51C3" w:rsidRPr="007820C3" w14:paraId="2C451C29" w14:textId="77777777" w:rsidTr="003271F0">
        <w:trPr>
          <w:gridAfter w:val="1"/>
          <w:wAfter w:w="13" w:type="dxa"/>
        </w:trPr>
        <w:tc>
          <w:tcPr>
            <w:tcW w:w="9289" w:type="dxa"/>
            <w:gridSpan w:val="3"/>
            <w:shd w:val="clear" w:color="auto" w:fill="0070C0"/>
          </w:tcPr>
          <w:p w14:paraId="2E3E6F6B" w14:textId="77777777" w:rsidR="002B51C3" w:rsidRPr="00E96702" w:rsidRDefault="002B51C3" w:rsidP="003271F0">
            <w:pPr>
              <w:jc w:val="both"/>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2B51C3" w:rsidRPr="007820C3" w14:paraId="74601745" w14:textId="77777777" w:rsidTr="003271F0">
        <w:trPr>
          <w:gridAfter w:val="1"/>
          <w:wAfter w:w="13" w:type="dxa"/>
        </w:trPr>
        <w:tc>
          <w:tcPr>
            <w:tcW w:w="1951" w:type="dxa"/>
          </w:tcPr>
          <w:p w14:paraId="725624E3" w14:textId="77777777" w:rsidR="002B51C3" w:rsidRDefault="002B51C3" w:rsidP="003271F0">
            <w:pPr>
              <w:jc w:val="both"/>
              <w:rPr>
                <w:rFonts w:ascii="Arial" w:hAnsi="Arial" w:cs="Arial"/>
                <w:szCs w:val="24"/>
              </w:rPr>
            </w:pPr>
            <w:r>
              <w:rPr>
                <w:rFonts w:ascii="Arial" w:hAnsi="Arial" w:cs="Arial"/>
                <w:szCs w:val="24"/>
              </w:rPr>
              <w:t xml:space="preserve">Considerations of SMNR - Compliance </w:t>
            </w:r>
            <w:r>
              <w:rPr>
                <w:rFonts w:ascii="Arial" w:hAnsi="Arial" w:cs="Arial"/>
                <w:szCs w:val="24"/>
              </w:rPr>
              <w:lastRenderedPageBreak/>
              <w:t>with our General Purpose</w:t>
            </w:r>
          </w:p>
        </w:tc>
        <w:tc>
          <w:tcPr>
            <w:tcW w:w="6266" w:type="dxa"/>
          </w:tcPr>
          <w:p w14:paraId="6DD20A0E" w14:textId="77777777" w:rsidR="002B51C3" w:rsidRPr="00E96702" w:rsidRDefault="002B51C3" w:rsidP="003271F0">
            <w:pPr>
              <w:pStyle w:val="NormalWeb"/>
              <w:jc w:val="both"/>
              <w:rPr>
                <w:rFonts w:ascii="Arial" w:eastAsia="Times New Roman" w:hAnsi="Arial" w:cs="Arial"/>
              </w:rPr>
            </w:pPr>
            <w:r>
              <w:rPr>
                <w:rFonts w:ascii="Arial" w:eastAsia="Times New Roman" w:hAnsi="Arial" w:cs="Arial"/>
              </w:rPr>
              <w:lastRenderedPageBreak/>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w:t>
            </w:r>
            <w:r w:rsidRPr="00E96702">
              <w:rPr>
                <w:rFonts w:ascii="Arial" w:eastAsia="Times New Roman" w:hAnsi="Arial" w:cs="Arial"/>
              </w:rPr>
              <w:lastRenderedPageBreak/>
              <w:t>principles of sustainable management of natural resources”</w:t>
            </w:r>
          </w:p>
          <w:p w14:paraId="2DD8A303" w14:textId="77777777" w:rsidR="002B51C3" w:rsidRPr="00E96702" w:rsidRDefault="002B51C3" w:rsidP="003271F0">
            <w:pPr>
              <w:pStyle w:val="NormalWeb"/>
              <w:jc w:val="both"/>
              <w:rPr>
                <w:rFonts w:ascii="Arial" w:hAnsi="Arial" w:cs="Arial"/>
                <w:color w:val="FF00FF"/>
              </w:rPr>
            </w:pPr>
          </w:p>
        </w:tc>
        <w:tc>
          <w:tcPr>
            <w:tcW w:w="1072" w:type="dxa"/>
          </w:tcPr>
          <w:p w14:paraId="6AF28187" w14:textId="77777777" w:rsidR="002B51C3" w:rsidRDefault="002B51C3" w:rsidP="003271F0">
            <w:pPr>
              <w:jc w:val="both"/>
              <w:rPr>
                <w:rFonts w:ascii="Arial" w:hAnsi="Arial" w:cs="Arial"/>
                <w:color w:val="000000"/>
                <w:szCs w:val="24"/>
              </w:rPr>
            </w:pPr>
            <w:r w:rsidRPr="00FB30B4">
              <w:rPr>
                <w:rFonts w:ascii="Wingdings" w:eastAsia="Wingdings" w:hAnsi="Wingdings" w:cs="Wingdings"/>
                <w:color w:val="000000"/>
                <w:szCs w:val="24"/>
              </w:rPr>
              <w:lastRenderedPageBreak/>
              <w:t>ü</w:t>
            </w:r>
          </w:p>
        </w:tc>
      </w:tr>
      <w:tr w:rsidR="002B51C3" w14:paraId="5FA17893" w14:textId="77777777" w:rsidTr="003271F0">
        <w:trPr>
          <w:gridAfter w:val="1"/>
          <w:wAfter w:w="13" w:type="dxa"/>
        </w:trPr>
        <w:tc>
          <w:tcPr>
            <w:tcW w:w="9289" w:type="dxa"/>
            <w:gridSpan w:val="3"/>
            <w:shd w:val="clear" w:color="auto" w:fill="0070C0"/>
          </w:tcPr>
          <w:p w14:paraId="25699C64" w14:textId="77777777" w:rsidR="002B51C3" w:rsidRDefault="002B51C3" w:rsidP="003271F0">
            <w:pPr>
              <w:jc w:val="both"/>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002B51C3" w14:paraId="41033192" w14:textId="77777777" w:rsidTr="003271F0">
        <w:trPr>
          <w:gridAfter w:val="1"/>
          <w:wAfter w:w="13" w:type="dxa"/>
        </w:trPr>
        <w:tc>
          <w:tcPr>
            <w:tcW w:w="1951" w:type="dxa"/>
          </w:tcPr>
          <w:p w14:paraId="509B8DD9" w14:textId="77777777" w:rsidR="002B51C3" w:rsidRDefault="002B51C3" w:rsidP="003271F0">
            <w:pPr>
              <w:jc w:val="both"/>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7A9D8DA1" w14:textId="77777777" w:rsidR="002B51C3" w:rsidRDefault="002B51C3" w:rsidP="003271F0">
            <w:pPr>
              <w:pStyle w:val="NormalWeb"/>
              <w:jc w:val="both"/>
              <w:rPr>
                <w:rFonts w:eastAsia="Calibri"/>
              </w:rPr>
            </w:pPr>
            <w:r w:rsidRPr="396B50C7">
              <w:rPr>
                <w:rFonts w:ascii="Arial" w:eastAsia="Arial"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w:t>
            </w:r>
            <w:r w:rsidRPr="00AF381B">
              <w:rPr>
                <w:rFonts w:ascii="Arial" w:eastAsia="Arial" w:hAnsi="Arial" w:cs="Arial"/>
              </w:rPr>
              <w:t xml:space="preserve">for </w:t>
            </w:r>
            <w:proofErr w:type="gramStart"/>
            <w:r w:rsidRPr="00AF381B">
              <w:rPr>
                <w:rFonts w:ascii="Arial" w:eastAsia="Arial" w:hAnsi="Arial" w:cs="Arial"/>
              </w:rPr>
              <w:t>a  groundwater</w:t>
            </w:r>
            <w:proofErr w:type="gramEnd"/>
            <w:r w:rsidRPr="00AF381B">
              <w:rPr>
                <w:rFonts w:ascii="Arial" w:eastAsia="Arial" w:hAnsi="Arial" w:cs="Arial"/>
              </w:rPr>
              <w:t xml:space="preserve"> discharge activity permit under EPR2016.</w:t>
            </w:r>
          </w:p>
        </w:tc>
        <w:tc>
          <w:tcPr>
            <w:tcW w:w="1072" w:type="dxa"/>
          </w:tcPr>
          <w:p w14:paraId="094F447D" w14:textId="77777777" w:rsidR="002B51C3" w:rsidRDefault="002B51C3" w:rsidP="003271F0">
            <w:pPr>
              <w:jc w:val="both"/>
              <w:rPr>
                <w:rFonts w:ascii="Arial" w:hAnsi="Arial" w:cs="Arial"/>
                <w:color w:val="000000" w:themeColor="text1"/>
              </w:rPr>
            </w:pPr>
            <w:r w:rsidRPr="396B50C7">
              <w:rPr>
                <w:rFonts w:ascii="Wingdings" w:eastAsia="Wingdings" w:hAnsi="Wingdings" w:cs="Wingdings"/>
                <w:color w:val="000000" w:themeColor="text1"/>
              </w:rPr>
              <w:t>ü</w:t>
            </w:r>
          </w:p>
        </w:tc>
      </w:tr>
    </w:tbl>
    <w:p w14:paraId="329196CA" w14:textId="77777777" w:rsidR="002B51C3" w:rsidRPr="00F42026" w:rsidRDefault="002B51C3" w:rsidP="002B51C3">
      <w:pPr>
        <w:pStyle w:val="Heading1"/>
        <w:rPr>
          <w:color w:val="FF0000"/>
          <w:sz w:val="24"/>
        </w:rPr>
      </w:pPr>
      <w:r>
        <w:br w:type="page"/>
      </w:r>
      <w:r w:rsidRPr="0037644C">
        <w:rPr>
          <w:color w:val="auto"/>
          <w:sz w:val="24"/>
        </w:rPr>
        <w:lastRenderedPageBreak/>
        <w:t xml:space="preserve">Annex 2: Consultation and web publicising advertising responses </w:t>
      </w:r>
    </w:p>
    <w:p w14:paraId="16529AAD" w14:textId="77777777" w:rsidR="002B51C3" w:rsidRPr="0037644C" w:rsidRDefault="002B51C3" w:rsidP="002B51C3">
      <w:pPr>
        <w:pStyle w:val="Footer"/>
        <w:tabs>
          <w:tab w:val="clear" w:pos="4153"/>
          <w:tab w:val="clear" w:pos="8306"/>
        </w:tabs>
        <w:jc w:val="both"/>
        <w:rPr>
          <w:rFonts w:ascii="Arial" w:hAnsi="Arial"/>
        </w:rPr>
      </w:pPr>
    </w:p>
    <w:p w14:paraId="7A04A9C6" w14:textId="77777777" w:rsidR="002B51C3" w:rsidRPr="0037644C" w:rsidRDefault="002B51C3" w:rsidP="002B51C3">
      <w:pPr>
        <w:jc w:val="both"/>
        <w:rPr>
          <w:rFonts w:ascii="Arial" w:hAnsi="Arial"/>
        </w:rPr>
      </w:pPr>
      <w:r w:rsidRPr="0037644C">
        <w:rPr>
          <w:rFonts w:ascii="Arial" w:hAnsi="Arial"/>
        </w:rPr>
        <w:t>Summary of responses to consultation and web publication advertising</w:t>
      </w:r>
      <w:r w:rsidRPr="0037644C">
        <w:rPr>
          <w:rFonts w:ascii="Arial" w:hAnsi="Arial" w:cs="Arial"/>
        </w:rPr>
        <w:t xml:space="preserve"> </w:t>
      </w:r>
      <w:r w:rsidRPr="0037644C">
        <w:rPr>
          <w:rFonts w:ascii="Arial" w:hAnsi="Arial"/>
        </w:rPr>
        <w:t xml:space="preserve">and the way in which we have taken these into account in the determination process.  </w:t>
      </w:r>
    </w:p>
    <w:p w14:paraId="1FF20359" w14:textId="77777777" w:rsidR="002B51C3" w:rsidRDefault="002B51C3" w:rsidP="002B51C3">
      <w:pPr>
        <w:jc w:val="both"/>
        <w:rPr>
          <w:rFonts w:ascii="Arial" w:hAnsi="Arial"/>
        </w:rPr>
      </w:pPr>
    </w:p>
    <w:tbl>
      <w:tblPr>
        <w:tblStyle w:val="TableGrid"/>
        <w:tblW w:w="0" w:type="auto"/>
        <w:tblLook w:val="01E0" w:firstRow="1" w:lastRow="1" w:firstColumn="1" w:lastColumn="1" w:noHBand="0" w:noVBand="0"/>
      </w:tblPr>
      <w:tblGrid>
        <w:gridCol w:w="8296"/>
      </w:tblGrid>
      <w:tr w:rsidR="002B51C3" w:rsidRPr="004243F4" w14:paraId="514EDE8F" w14:textId="77777777" w:rsidTr="003271F0">
        <w:tc>
          <w:tcPr>
            <w:tcW w:w="8522" w:type="dxa"/>
            <w:shd w:val="clear" w:color="auto" w:fill="0070C0"/>
          </w:tcPr>
          <w:p w14:paraId="22772EE5" w14:textId="77777777" w:rsidR="002B51C3" w:rsidRPr="00136717" w:rsidRDefault="002B51C3" w:rsidP="003271F0">
            <w:pPr>
              <w:jc w:val="both"/>
              <w:rPr>
                <w:rFonts w:ascii="Arial" w:hAnsi="Arial" w:cs="Arial"/>
                <w:b/>
                <w:color w:val="FF0000"/>
              </w:rPr>
            </w:pPr>
            <w:r w:rsidRPr="00136717">
              <w:rPr>
                <w:rFonts w:ascii="Arial" w:hAnsi="Arial" w:cs="Arial"/>
                <w:b/>
                <w:color w:val="FFFFFF" w:themeColor="background1"/>
              </w:rPr>
              <w:t>Response received from</w:t>
            </w:r>
          </w:p>
        </w:tc>
      </w:tr>
      <w:tr w:rsidR="002B51C3" w:rsidRPr="004243F4" w14:paraId="3ECA7DC3" w14:textId="77777777" w:rsidTr="003271F0">
        <w:tc>
          <w:tcPr>
            <w:tcW w:w="8522" w:type="dxa"/>
            <w:tcBorders>
              <w:bottom w:val="single" w:sz="4" w:space="0" w:color="auto"/>
            </w:tcBorders>
          </w:tcPr>
          <w:p w14:paraId="59BCE5D8" w14:textId="45E5BEA8" w:rsidR="002B51C3" w:rsidRPr="0037644C" w:rsidRDefault="00FE198C" w:rsidP="003271F0">
            <w:pPr>
              <w:jc w:val="both"/>
              <w:rPr>
                <w:rFonts w:ascii="Arial" w:hAnsi="Arial" w:cs="Arial"/>
                <w:b/>
              </w:rPr>
            </w:pPr>
            <w:r>
              <w:rPr>
                <w:rFonts w:ascii="Arial" w:hAnsi="Arial" w:cs="Arial"/>
                <w:b/>
              </w:rPr>
              <w:t>CADW</w:t>
            </w:r>
          </w:p>
        </w:tc>
      </w:tr>
      <w:tr w:rsidR="002B51C3" w:rsidRPr="004243F4" w14:paraId="48887B0D" w14:textId="77777777" w:rsidTr="003271F0">
        <w:tc>
          <w:tcPr>
            <w:tcW w:w="8522" w:type="dxa"/>
            <w:shd w:val="clear" w:color="auto" w:fill="0070C0"/>
          </w:tcPr>
          <w:p w14:paraId="79478A10" w14:textId="77777777" w:rsidR="002B51C3" w:rsidRPr="00136717" w:rsidRDefault="002B51C3" w:rsidP="003271F0">
            <w:pPr>
              <w:jc w:val="both"/>
              <w:rPr>
                <w:rFonts w:ascii="Arial" w:hAnsi="Arial" w:cs="Arial"/>
                <w:b/>
                <w:color w:val="FFFFFF" w:themeColor="background1"/>
              </w:rPr>
            </w:pPr>
            <w:proofErr w:type="gramStart"/>
            <w:r w:rsidRPr="00136717">
              <w:rPr>
                <w:rFonts w:ascii="Arial" w:hAnsi="Arial" w:cs="Arial"/>
                <w:b/>
                <w:color w:val="FFFFFF" w:themeColor="background1"/>
              </w:rPr>
              <w:t>Brief summary</w:t>
            </w:r>
            <w:proofErr w:type="gramEnd"/>
            <w:r w:rsidRPr="00136717">
              <w:rPr>
                <w:rFonts w:ascii="Arial" w:hAnsi="Arial" w:cs="Arial"/>
                <w:b/>
                <w:color w:val="FFFFFF" w:themeColor="background1"/>
              </w:rPr>
              <w:t xml:space="preserve"> of issues raised</w:t>
            </w:r>
          </w:p>
        </w:tc>
      </w:tr>
      <w:tr w:rsidR="002B51C3" w:rsidRPr="004243F4" w14:paraId="1EDE7CAC" w14:textId="77777777" w:rsidTr="003271F0">
        <w:tc>
          <w:tcPr>
            <w:tcW w:w="8522" w:type="dxa"/>
            <w:tcBorders>
              <w:bottom w:val="single" w:sz="4" w:space="0" w:color="auto"/>
            </w:tcBorders>
          </w:tcPr>
          <w:p w14:paraId="03048654" w14:textId="77777777" w:rsidR="00FE198C" w:rsidRDefault="00FE198C" w:rsidP="00FE198C">
            <w:pPr>
              <w:jc w:val="both"/>
              <w:rPr>
                <w:rFonts w:ascii="Arial" w:hAnsi="Arial" w:cs="Arial"/>
                <w:sz w:val="22"/>
              </w:rPr>
            </w:pPr>
            <w:r>
              <w:rPr>
                <w:rFonts w:ascii="Arial" w:hAnsi="Arial" w:cs="Arial"/>
              </w:rPr>
              <w:t xml:space="preserve">This advice is given in response an application for sheep dip disposal at Land at </w:t>
            </w:r>
            <w:proofErr w:type="spellStart"/>
            <w:r>
              <w:rPr>
                <w:rFonts w:ascii="Arial" w:hAnsi="Arial" w:cs="Arial"/>
              </w:rPr>
              <w:t>Bryncrach</w:t>
            </w:r>
            <w:proofErr w:type="spellEnd"/>
            <w:r>
              <w:rPr>
                <w:rFonts w:ascii="Arial" w:hAnsi="Arial" w:cs="Arial"/>
              </w:rPr>
              <w:t xml:space="preserve"> Farm, Hundred House, Llandrindod Wells, LD1 5RY.</w:t>
            </w:r>
          </w:p>
          <w:p w14:paraId="5FA1EFE6" w14:textId="77777777" w:rsidR="00FE198C" w:rsidRDefault="00FE198C" w:rsidP="00FE198C">
            <w:pPr>
              <w:jc w:val="both"/>
              <w:rPr>
                <w:rFonts w:ascii="Arial" w:hAnsi="Arial" w:cs="Arial"/>
                <w:u w:val="single"/>
              </w:rPr>
            </w:pPr>
          </w:p>
          <w:p w14:paraId="627D2AEA" w14:textId="77777777" w:rsidR="00FE198C" w:rsidRDefault="00FE198C" w:rsidP="00FE198C">
            <w:pPr>
              <w:jc w:val="both"/>
              <w:rPr>
                <w:rFonts w:ascii="Arial" w:hAnsi="Arial" w:cs="Arial"/>
                <w:szCs w:val="24"/>
                <w:u w:val="single"/>
              </w:rPr>
            </w:pPr>
            <w:r>
              <w:rPr>
                <w:rFonts w:ascii="Arial" w:hAnsi="Arial" w:cs="Arial"/>
                <w:u w:val="single"/>
              </w:rPr>
              <w:t>Listed Buildings</w:t>
            </w:r>
          </w:p>
          <w:p w14:paraId="76E4341D" w14:textId="77777777" w:rsidR="00FE198C" w:rsidRDefault="00FE198C" w:rsidP="00FE198C">
            <w:pPr>
              <w:jc w:val="both"/>
              <w:rPr>
                <w:rFonts w:ascii="Arial" w:hAnsi="Arial" w:cs="Arial"/>
                <w:sz w:val="22"/>
                <w:szCs w:val="22"/>
                <w:u w:val="single"/>
                <w:lang w:eastAsia="en-US"/>
              </w:rPr>
            </w:pPr>
          </w:p>
          <w:p w14:paraId="2BB025F6" w14:textId="77777777" w:rsidR="00FE198C" w:rsidRDefault="00FE198C" w:rsidP="00FE198C">
            <w:pPr>
              <w:jc w:val="both"/>
              <w:rPr>
                <w:rFonts w:ascii="Arial" w:hAnsi="Arial" w:cs="Arial"/>
                <w:b/>
                <w:bCs/>
              </w:rPr>
            </w:pPr>
            <w:r>
              <w:rPr>
                <w:rFonts w:ascii="Arial" w:hAnsi="Arial" w:cs="Arial"/>
                <w:b/>
                <w:bCs/>
              </w:rPr>
              <w:t xml:space="preserve">8804 </w:t>
            </w:r>
            <w:proofErr w:type="spellStart"/>
            <w:r>
              <w:rPr>
                <w:rFonts w:ascii="Arial" w:hAnsi="Arial" w:cs="Arial"/>
                <w:b/>
                <w:bCs/>
              </w:rPr>
              <w:t>Gwern</w:t>
            </w:r>
            <w:proofErr w:type="spellEnd"/>
            <w:r>
              <w:rPr>
                <w:rFonts w:ascii="Arial" w:hAnsi="Arial" w:cs="Arial"/>
                <w:b/>
                <w:bCs/>
              </w:rPr>
              <w:t xml:space="preserve"> </w:t>
            </w:r>
            <w:proofErr w:type="spellStart"/>
            <w:r>
              <w:rPr>
                <w:rFonts w:ascii="Arial" w:hAnsi="Arial" w:cs="Arial"/>
                <w:b/>
                <w:bCs/>
              </w:rPr>
              <w:t>Hwsmon</w:t>
            </w:r>
            <w:proofErr w:type="spellEnd"/>
            <w:r>
              <w:rPr>
                <w:rFonts w:ascii="Arial" w:hAnsi="Arial" w:cs="Arial"/>
                <w:b/>
                <w:bCs/>
              </w:rPr>
              <w:t xml:space="preserve"> (grade II)</w:t>
            </w:r>
          </w:p>
          <w:p w14:paraId="1FAD17B9" w14:textId="77777777" w:rsidR="00FE198C" w:rsidRDefault="00FE198C" w:rsidP="00FE198C">
            <w:pPr>
              <w:jc w:val="both"/>
              <w:rPr>
                <w:rFonts w:ascii="Arial" w:hAnsi="Arial" w:cs="Arial"/>
                <w:b/>
                <w:bCs/>
              </w:rPr>
            </w:pPr>
            <w:r>
              <w:rPr>
                <w:rFonts w:ascii="Arial" w:hAnsi="Arial" w:cs="Arial"/>
                <w:b/>
                <w:bCs/>
              </w:rPr>
              <w:t>8811 The Old Mill (grade II*)</w:t>
            </w:r>
          </w:p>
          <w:p w14:paraId="4E73E760" w14:textId="77777777" w:rsidR="00FE198C" w:rsidRDefault="00FE198C" w:rsidP="00FE198C">
            <w:pPr>
              <w:jc w:val="both"/>
              <w:rPr>
                <w:rFonts w:ascii="Arial" w:hAnsi="Arial" w:cs="Arial"/>
                <w:b/>
                <w:bCs/>
              </w:rPr>
            </w:pPr>
            <w:r>
              <w:rPr>
                <w:rFonts w:ascii="Arial" w:hAnsi="Arial" w:cs="Arial"/>
                <w:b/>
                <w:bCs/>
              </w:rPr>
              <w:t xml:space="preserve">8812 </w:t>
            </w:r>
            <w:proofErr w:type="spellStart"/>
            <w:r>
              <w:rPr>
                <w:rFonts w:ascii="Arial" w:hAnsi="Arial" w:cs="Arial"/>
                <w:b/>
                <w:bCs/>
              </w:rPr>
              <w:t>Fforest</w:t>
            </w:r>
            <w:proofErr w:type="spellEnd"/>
            <w:r>
              <w:rPr>
                <w:rFonts w:ascii="Arial" w:hAnsi="Arial" w:cs="Arial"/>
                <w:b/>
                <w:bCs/>
              </w:rPr>
              <w:t xml:space="preserve"> Farmhouse (grade II)</w:t>
            </w:r>
          </w:p>
          <w:p w14:paraId="4F803F8A" w14:textId="77777777" w:rsidR="00FE198C" w:rsidRDefault="00FE198C" w:rsidP="00FE198C">
            <w:pPr>
              <w:jc w:val="both"/>
              <w:rPr>
                <w:rFonts w:ascii="Arial" w:hAnsi="Arial" w:cs="Arial"/>
                <w:b/>
                <w:bCs/>
              </w:rPr>
            </w:pPr>
            <w:r>
              <w:rPr>
                <w:rFonts w:ascii="Arial" w:hAnsi="Arial" w:cs="Arial"/>
                <w:b/>
                <w:bCs/>
              </w:rPr>
              <w:t xml:space="preserve">83491 Upper </w:t>
            </w:r>
            <w:proofErr w:type="spellStart"/>
            <w:r>
              <w:rPr>
                <w:rFonts w:ascii="Arial" w:hAnsi="Arial" w:cs="Arial"/>
                <w:b/>
                <w:bCs/>
              </w:rPr>
              <w:t>Llaneon</w:t>
            </w:r>
            <w:proofErr w:type="spellEnd"/>
            <w:r>
              <w:rPr>
                <w:rFonts w:ascii="Arial" w:hAnsi="Arial" w:cs="Arial"/>
                <w:b/>
                <w:bCs/>
              </w:rPr>
              <w:t>, including attached former cow house (grade II)</w:t>
            </w:r>
          </w:p>
          <w:p w14:paraId="06128008" w14:textId="77777777" w:rsidR="00FE198C" w:rsidRDefault="00FE198C" w:rsidP="00FE198C">
            <w:pPr>
              <w:jc w:val="both"/>
              <w:rPr>
                <w:rFonts w:ascii="Arial" w:hAnsi="Arial" w:cs="Arial"/>
              </w:rPr>
            </w:pPr>
          </w:p>
          <w:p w14:paraId="0EC65FCB" w14:textId="77777777" w:rsidR="00FE198C" w:rsidRDefault="00FE198C" w:rsidP="00FE198C">
            <w:pPr>
              <w:jc w:val="both"/>
              <w:rPr>
                <w:rFonts w:ascii="Arial" w:hAnsi="Arial" w:cs="Arial"/>
                <w:u w:val="single"/>
              </w:rPr>
            </w:pPr>
            <w:r>
              <w:rPr>
                <w:rFonts w:ascii="Arial" w:hAnsi="Arial" w:cs="Arial"/>
                <w:u w:val="single"/>
              </w:rPr>
              <w:t>Scheduled Monuments</w:t>
            </w:r>
          </w:p>
          <w:p w14:paraId="6B559AA7" w14:textId="77777777" w:rsidR="00FE198C" w:rsidRDefault="00FE198C" w:rsidP="00FE198C">
            <w:pPr>
              <w:jc w:val="both"/>
              <w:rPr>
                <w:rFonts w:ascii="Arial" w:hAnsi="Arial" w:cs="Arial"/>
                <w:b/>
                <w:bCs/>
              </w:rPr>
            </w:pPr>
          </w:p>
          <w:p w14:paraId="4E1AE371" w14:textId="77777777" w:rsidR="00FE198C" w:rsidRDefault="00FE198C" w:rsidP="00FE198C">
            <w:pPr>
              <w:jc w:val="both"/>
              <w:rPr>
                <w:rFonts w:ascii="Arial" w:hAnsi="Arial" w:cs="Arial"/>
                <w:b/>
                <w:bCs/>
              </w:rPr>
            </w:pPr>
            <w:r>
              <w:rPr>
                <w:rFonts w:ascii="Arial" w:hAnsi="Arial" w:cs="Arial"/>
                <w:b/>
                <w:bCs/>
              </w:rPr>
              <w:t>RD035 Colwyn Castle</w:t>
            </w:r>
          </w:p>
          <w:p w14:paraId="789439BE" w14:textId="77777777" w:rsidR="00FE198C" w:rsidRDefault="00FE198C" w:rsidP="00FE198C">
            <w:pPr>
              <w:jc w:val="both"/>
              <w:rPr>
                <w:rFonts w:ascii="Arial" w:hAnsi="Arial" w:cs="Arial"/>
                <w:b/>
                <w:bCs/>
              </w:rPr>
            </w:pPr>
            <w:r>
              <w:rPr>
                <w:rFonts w:ascii="Arial" w:hAnsi="Arial" w:cs="Arial"/>
                <w:b/>
                <w:bCs/>
              </w:rPr>
              <w:t>RD036 The Mount Mound &amp; Bailey Castle, Hundred House</w:t>
            </w:r>
          </w:p>
          <w:p w14:paraId="69782A1A" w14:textId="77777777" w:rsidR="00FE198C" w:rsidRDefault="00FE198C" w:rsidP="00FE198C">
            <w:pPr>
              <w:jc w:val="both"/>
              <w:rPr>
                <w:rFonts w:ascii="Arial" w:hAnsi="Arial" w:cs="Arial"/>
                <w:b/>
                <w:bCs/>
              </w:rPr>
            </w:pPr>
            <w:r>
              <w:rPr>
                <w:rFonts w:ascii="Arial" w:hAnsi="Arial" w:cs="Arial"/>
                <w:b/>
                <w:bCs/>
              </w:rPr>
              <w:t>RD229 Cwm standing stone</w:t>
            </w:r>
          </w:p>
          <w:p w14:paraId="41F41FDB" w14:textId="77777777" w:rsidR="00FE198C" w:rsidRDefault="00FE198C" w:rsidP="00FE198C">
            <w:pPr>
              <w:jc w:val="both"/>
              <w:rPr>
                <w:rFonts w:ascii="Arial" w:hAnsi="Arial" w:cs="Arial"/>
                <w:b/>
                <w:bCs/>
              </w:rPr>
            </w:pPr>
            <w:r>
              <w:rPr>
                <w:rFonts w:ascii="Arial" w:hAnsi="Arial" w:cs="Arial"/>
                <w:b/>
                <w:bCs/>
              </w:rPr>
              <w:t>RD230 Hundred House round barrow</w:t>
            </w:r>
          </w:p>
          <w:p w14:paraId="4D76EA6D" w14:textId="77777777" w:rsidR="00FE198C" w:rsidRDefault="00FE198C" w:rsidP="00FE198C">
            <w:pPr>
              <w:jc w:val="both"/>
              <w:rPr>
                <w:rFonts w:ascii="Arial" w:hAnsi="Arial" w:cs="Arial"/>
                <w:b/>
                <w:bCs/>
              </w:rPr>
            </w:pPr>
          </w:p>
          <w:p w14:paraId="660C3794" w14:textId="77777777" w:rsidR="00FE198C" w:rsidRDefault="00FE198C" w:rsidP="00FE198C">
            <w:pPr>
              <w:jc w:val="both"/>
              <w:rPr>
                <w:rFonts w:ascii="Arial" w:hAnsi="Arial" w:cs="Arial"/>
                <w:b/>
                <w:bCs/>
              </w:rPr>
            </w:pPr>
            <w:r>
              <w:rPr>
                <w:rFonts w:ascii="Arial" w:hAnsi="Arial" w:cs="Arial"/>
              </w:rPr>
              <w:t>The above designated historic assets are located inside 500m of the proposed development, but intervening topography, buildings and vegetation block all views between them except for scheduled monuments RD035 and RD036. Consequently, the proposed development will have no potential impact on the settings of these designated historic assets other than listed building 8812 and scheduled monuments RD035 &amp; RD036.</w:t>
            </w:r>
          </w:p>
          <w:p w14:paraId="7DBD1CC0" w14:textId="77777777" w:rsidR="00FE198C" w:rsidRDefault="00FE198C" w:rsidP="00FE198C">
            <w:pPr>
              <w:jc w:val="both"/>
              <w:rPr>
                <w:rFonts w:ascii="Arial" w:hAnsi="Arial" w:cs="Arial"/>
                <w:b/>
                <w:bCs/>
              </w:rPr>
            </w:pPr>
          </w:p>
          <w:p w14:paraId="5B04F8D8" w14:textId="77777777" w:rsidR="00FE198C" w:rsidRDefault="00FE198C" w:rsidP="00FE198C">
            <w:pPr>
              <w:jc w:val="both"/>
              <w:rPr>
                <w:rFonts w:ascii="Arial" w:hAnsi="Arial" w:cs="Arial"/>
              </w:rPr>
            </w:pPr>
            <w:r>
              <w:rPr>
                <w:rFonts w:ascii="Arial" w:hAnsi="Arial" w:cs="Arial"/>
              </w:rPr>
              <w:t xml:space="preserve">The location of the proposed sheep dip dispersal is located some 900m north of listed building 8812 </w:t>
            </w:r>
            <w:proofErr w:type="spellStart"/>
            <w:r>
              <w:rPr>
                <w:rFonts w:ascii="Arial" w:hAnsi="Arial" w:cs="Arial"/>
              </w:rPr>
              <w:t>Fforest</w:t>
            </w:r>
            <w:proofErr w:type="spellEnd"/>
            <w:r>
              <w:rPr>
                <w:rFonts w:ascii="Arial" w:hAnsi="Arial" w:cs="Arial"/>
              </w:rPr>
              <w:t xml:space="preserve"> farmhouse and scheduled monument RD035 Colwyn Castle and some 980m northwest of RD036 The Mount Mound &amp; Bailey Castle, Hundred House.</w:t>
            </w:r>
          </w:p>
          <w:p w14:paraId="68CB637D" w14:textId="77777777" w:rsidR="00FE198C" w:rsidRDefault="00FE198C" w:rsidP="00FE198C">
            <w:pPr>
              <w:jc w:val="both"/>
              <w:rPr>
                <w:rFonts w:ascii="Arial" w:hAnsi="Arial" w:cs="Arial"/>
              </w:rPr>
            </w:pPr>
          </w:p>
          <w:p w14:paraId="5DB49743" w14:textId="77777777" w:rsidR="00FE198C" w:rsidRDefault="00FE198C" w:rsidP="00FE198C">
            <w:pPr>
              <w:jc w:val="both"/>
              <w:rPr>
                <w:rFonts w:ascii="Arial" w:hAnsi="Arial" w:cs="Arial"/>
              </w:rPr>
            </w:pPr>
            <w:r>
              <w:rPr>
                <w:rFonts w:ascii="Arial" w:hAnsi="Arial" w:cs="Arial"/>
              </w:rPr>
              <w:t xml:space="preserve">8812 </w:t>
            </w:r>
            <w:proofErr w:type="spellStart"/>
            <w:r>
              <w:rPr>
                <w:rFonts w:ascii="Arial" w:hAnsi="Arial" w:cs="Arial"/>
              </w:rPr>
              <w:t>Fforest</w:t>
            </w:r>
            <w:proofErr w:type="spellEnd"/>
            <w:r>
              <w:rPr>
                <w:rFonts w:ascii="Arial" w:hAnsi="Arial" w:cs="Arial"/>
              </w:rPr>
              <w:t xml:space="preserve"> Farmhouse is an early 17</w:t>
            </w:r>
            <w:r>
              <w:rPr>
                <w:rFonts w:ascii="Arial" w:hAnsi="Arial" w:cs="Arial"/>
                <w:vertAlign w:val="superscript"/>
              </w:rPr>
              <w:t>th</w:t>
            </w:r>
            <w:r>
              <w:rPr>
                <w:rFonts w:ascii="Arial" w:hAnsi="Arial" w:cs="Arial"/>
              </w:rPr>
              <w:t xml:space="preserve"> century house first described in 1629 when it had been recently built, perhaps using stone from Colwyn castle and which was demolished at that time. It is located within in the earthworks of the castle which forms its immediate setting.</w:t>
            </w:r>
          </w:p>
          <w:p w14:paraId="741BD1E8" w14:textId="77777777" w:rsidR="00FE198C" w:rsidRDefault="00FE198C" w:rsidP="00FE198C">
            <w:pPr>
              <w:jc w:val="both"/>
              <w:rPr>
                <w:rFonts w:ascii="Arial" w:hAnsi="Arial" w:cs="Arial"/>
              </w:rPr>
            </w:pPr>
          </w:p>
          <w:p w14:paraId="6A50B90D" w14:textId="77777777" w:rsidR="00FE198C" w:rsidRDefault="00FE198C" w:rsidP="00FE198C">
            <w:pPr>
              <w:jc w:val="both"/>
              <w:rPr>
                <w:rFonts w:ascii="Arial" w:hAnsi="Arial" w:cs="Arial"/>
              </w:rPr>
            </w:pPr>
            <w:r>
              <w:rPr>
                <w:rFonts w:ascii="Arial" w:hAnsi="Arial" w:cs="Arial"/>
              </w:rPr>
              <w:t xml:space="preserve">RD035 Colwyn Castle comprises the remains of a medieval motte and bailey castle, built over the remains of a Roman fort. The top of the motte is some 65m in diameter, is occupied by a modern farm. This area is surrounded except to the south-west by a ditch, the base of which is up to some 6m below the level of the summit, with a counterscarp bank beyond standing up to 4m high above the base of the ditch and some 1m above the surrounding ground surface. The motte stands at the junction of two contiguous sub-rectangular bailey enclosures forming an area some 280m by 160m in total, surrounded </w:t>
            </w:r>
            <w:r>
              <w:rPr>
                <w:rFonts w:ascii="Arial" w:hAnsi="Arial" w:cs="Arial"/>
              </w:rPr>
              <w:lastRenderedPageBreak/>
              <w:t xml:space="preserve">by a bank and ditch. The bailey bank stands up to 0.5m above the interior on the southwest but is reduced to a scarp elsewhere; both bank and scarp stand some 1m high externally. The ditch is still visible at the south-west and north-east ends of the bailey and at points along the north-west side but is largely lost on the south-east side. </w:t>
            </w:r>
          </w:p>
          <w:p w14:paraId="35D806A8" w14:textId="77777777" w:rsidR="00FE198C" w:rsidRDefault="00FE198C" w:rsidP="00FE198C">
            <w:pPr>
              <w:jc w:val="both"/>
              <w:rPr>
                <w:rFonts w:ascii="Arial" w:hAnsi="Arial" w:cs="Arial"/>
              </w:rPr>
            </w:pPr>
          </w:p>
          <w:p w14:paraId="3B843A31" w14:textId="77777777" w:rsidR="00FE198C" w:rsidRDefault="00FE198C" w:rsidP="00FE198C">
            <w:pPr>
              <w:jc w:val="both"/>
              <w:rPr>
                <w:rFonts w:ascii="Arial" w:hAnsi="Arial" w:cs="Arial"/>
              </w:rPr>
            </w:pPr>
            <w:r>
              <w:rPr>
                <w:rFonts w:ascii="Arial" w:hAnsi="Arial" w:cs="Arial"/>
              </w:rPr>
              <w:t>Colwyn Castle is mentioned in documentary sources in AD1144 and is thought to have been reconstructed in stone about AD1240. It was demolished in AD1629.</w:t>
            </w:r>
          </w:p>
          <w:p w14:paraId="5AB93780" w14:textId="77777777" w:rsidR="00FE198C" w:rsidRDefault="00FE198C" w:rsidP="00FE198C">
            <w:pPr>
              <w:jc w:val="both"/>
              <w:rPr>
                <w:rFonts w:ascii="Arial" w:hAnsi="Arial" w:cs="Arial"/>
              </w:rPr>
            </w:pPr>
          </w:p>
          <w:p w14:paraId="0E931134" w14:textId="77777777" w:rsidR="00FE198C" w:rsidRDefault="00FE198C" w:rsidP="00FE198C">
            <w:pPr>
              <w:jc w:val="both"/>
              <w:rPr>
                <w:rFonts w:ascii="Arial" w:hAnsi="Arial" w:cs="Arial"/>
              </w:rPr>
            </w:pPr>
            <w:r>
              <w:rPr>
                <w:rFonts w:ascii="Arial" w:hAnsi="Arial" w:cs="Arial"/>
              </w:rPr>
              <w:t xml:space="preserve">The south-western portion of the bailey overlies a Roman fort, thought to measure some 160m square; traces of a presumed north corner can be seen to the north-west of the motte. Finds of pottery from badger earths suggest that this fort belongs to the earliest campaigns in Wales in the AD 50s. There are traces outside the north-western and south-western sides of a further slight defence about 16m beyond the main line, forming an annexe. Geophysical survey has failed to locate any associated civilian settlement, or indeed much detail of either Roman or medieval features. </w:t>
            </w:r>
          </w:p>
          <w:p w14:paraId="3B07BA5A" w14:textId="77777777" w:rsidR="00FE198C" w:rsidRDefault="00FE198C" w:rsidP="00FE198C">
            <w:pPr>
              <w:jc w:val="both"/>
              <w:rPr>
                <w:rFonts w:ascii="Arial" w:hAnsi="Arial" w:cs="Arial"/>
              </w:rPr>
            </w:pPr>
          </w:p>
          <w:p w14:paraId="3284ECF5" w14:textId="77777777" w:rsidR="00FE198C" w:rsidRDefault="00FE198C" w:rsidP="00FE198C">
            <w:pPr>
              <w:jc w:val="both"/>
              <w:rPr>
                <w:rFonts w:ascii="Arial" w:hAnsi="Arial" w:cs="Arial"/>
              </w:rPr>
            </w:pPr>
            <w:r>
              <w:rPr>
                <w:rFonts w:ascii="Arial" w:hAnsi="Arial" w:cs="Arial"/>
              </w:rPr>
              <w:t>RD036 The Mount Mound &amp; Bailey Castle, Hundred House which comprises the remains of a medieval motte and bailey castle The Mount is located on level ground some 50m north-east of the river Edw. The motte, which measures some 50m northwest to southeast by some 42m, is at the west end of the bailey and stands to a height of some 10m with a flat oval summit. It is ditched on its north and east sides; elsewhere the ditch has disappeared. Adjoining the motte on its southeast side is a small, embanked enclosure or platform measuring some 21m northeast to southwest by 12m. Beyond this to the east is the main bailey, measuring some 80m in diameter internally and enclosing an area of about 0.8ha. It is defended by a bank and ditch, which are clearly defined but present only on the north and north-east sides, with a simple entrance gap on the north-east. The topography suggests that the south side of the bailey may have been lost to erosion from the river at some stage.</w:t>
            </w:r>
          </w:p>
          <w:p w14:paraId="308339D0" w14:textId="77777777" w:rsidR="00FE198C" w:rsidRDefault="00FE198C" w:rsidP="00FE198C">
            <w:pPr>
              <w:jc w:val="both"/>
              <w:rPr>
                <w:rFonts w:ascii="Arial" w:hAnsi="Arial" w:cs="Arial"/>
              </w:rPr>
            </w:pPr>
          </w:p>
          <w:p w14:paraId="354DACFE" w14:textId="77777777" w:rsidR="00FE198C" w:rsidRDefault="00FE198C" w:rsidP="00FE198C">
            <w:pPr>
              <w:jc w:val="both"/>
              <w:rPr>
                <w:rFonts w:ascii="Arial" w:hAnsi="Arial" w:cs="Arial"/>
              </w:rPr>
            </w:pPr>
            <w:r>
              <w:rPr>
                <w:rFonts w:ascii="Arial" w:hAnsi="Arial" w:cs="Arial"/>
              </w:rPr>
              <w:t xml:space="preserve">The motte was the precursor to Colwyn Castle and the first centre of power and administration of the </w:t>
            </w:r>
            <w:proofErr w:type="spellStart"/>
            <w:r>
              <w:rPr>
                <w:rFonts w:ascii="Arial" w:hAnsi="Arial" w:cs="Arial"/>
              </w:rPr>
              <w:t>commote</w:t>
            </w:r>
            <w:proofErr w:type="spellEnd"/>
            <w:r>
              <w:rPr>
                <w:rFonts w:ascii="Arial" w:hAnsi="Arial" w:cs="Arial"/>
              </w:rPr>
              <w:t xml:space="preserve"> of </w:t>
            </w:r>
            <w:proofErr w:type="spellStart"/>
            <w:r>
              <w:rPr>
                <w:rFonts w:ascii="Arial" w:hAnsi="Arial" w:cs="Arial"/>
              </w:rPr>
              <w:t>Elfael</w:t>
            </w:r>
            <w:proofErr w:type="spellEnd"/>
            <w:r>
              <w:rPr>
                <w:rFonts w:ascii="Arial" w:hAnsi="Arial" w:cs="Arial"/>
              </w:rPr>
              <w:t xml:space="preserve"> </w:t>
            </w:r>
            <w:proofErr w:type="spellStart"/>
            <w:r>
              <w:rPr>
                <w:rFonts w:ascii="Arial" w:hAnsi="Arial" w:cs="Arial"/>
              </w:rPr>
              <w:t>Uwch</w:t>
            </w:r>
            <w:proofErr w:type="spellEnd"/>
            <w:r>
              <w:rPr>
                <w:rFonts w:ascii="Arial" w:hAnsi="Arial" w:cs="Arial"/>
              </w:rPr>
              <w:t xml:space="preserve"> </w:t>
            </w:r>
            <w:proofErr w:type="spellStart"/>
            <w:r>
              <w:rPr>
                <w:rFonts w:ascii="Arial" w:hAnsi="Arial" w:cs="Arial"/>
              </w:rPr>
              <w:t>Mynydd</w:t>
            </w:r>
            <w:proofErr w:type="spellEnd"/>
            <w:r>
              <w:rPr>
                <w:rFonts w:ascii="Arial" w:hAnsi="Arial" w:cs="Arial"/>
              </w:rPr>
              <w:t xml:space="preserve">. Probably commenced in 1093 by Ralph </w:t>
            </w:r>
            <w:proofErr w:type="spellStart"/>
            <w:r>
              <w:rPr>
                <w:rFonts w:ascii="Arial" w:hAnsi="Arial" w:cs="Arial"/>
              </w:rPr>
              <w:t>Tosny</w:t>
            </w:r>
            <w:proofErr w:type="spellEnd"/>
            <w:r>
              <w:rPr>
                <w:rFonts w:ascii="Arial" w:hAnsi="Arial" w:cs="Arial"/>
              </w:rPr>
              <w:t xml:space="preserve"> of Clifford. It was captured by the forces of </w:t>
            </w:r>
            <w:proofErr w:type="spellStart"/>
            <w:r>
              <w:rPr>
                <w:rFonts w:ascii="Arial" w:hAnsi="Arial" w:cs="Arial"/>
              </w:rPr>
              <w:t>Madog</w:t>
            </w:r>
            <w:proofErr w:type="spellEnd"/>
            <w:r>
              <w:rPr>
                <w:rFonts w:ascii="Arial" w:hAnsi="Arial" w:cs="Arial"/>
              </w:rPr>
              <w:t xml:space="preserve"> ab </w:t>
            </w:r>
            <w:proofErr w:type="spellStart"/>
            <w:r>
              <w:rPr>
                <w:rFonts w:ascii="Arial" w:hAnsi="Arial" w:cs="Arial"/>
              </w:rPr>
              <w:t>Idnerth</w:t>
            </w:r>
            <w:proofErr w:type="spellEnd"/>
            <w:r>
              <w:rPr>
                <w:rFonts w:ascii="Arial" w:hAnsi="Arial" w:cs="Arial"/>
              </w:rPr>
              <w:t xml:space="preserve"> around 1135 before being rebuilt by Hugh Mortimer of </w:t>
            </w:r>
            <w:proofErr w:type="spellStart"/>
            <w:r>
              <w:rPr>
                <w:rFonts w:ascii="Arial" w:hAnsi="Arial" w:cs="Arial"/>
              </w:rPr>
              <w:t>Wigmore</w:t>
            </w:r>
            <w:proofErr w:type="spellEnd"/>
            <w:r>
              <w:rPr>
                <w:rFonts w:ascii="Arial" w:hAnsi="Arial" w:cs="Arial"/>
              </w:rPr>
              <w:t xml:space="preserve"> in 1144. It may have reverted to Welsh control again with the defeat of Hugh by his Angevin enemies in the period 1148-53 before being rebuilt by the forces of William </w:t>
            </w:r>
            <w:proofErr w:type="spellStart"/>
            <w:r>
              <w:rPr>
                <w:rFonts w:ascii="Arial" w:hAnsi="Arial" w:cs="Arial"/>
              </w:rPr>
              <w:t>Braose</w:t>
            </w:r>
            <w:proofErr w:type="spellEnd"/>
            <w:r>
              <w:rPr>
                <w:rFonts w:ascii="Arial" w:hAnsi="Arial" w:cs="Arial"/>
              </w:rPr>
              <w:t xml:space="preserve"> in 1195. Finally, being besieged and destroyed by Prince Rhys ap </w:t>
            </w:r>
            <w:proofErr w:type="spellStart"/>
            <w:r>
              <w:rPr>
                <w:rFonts w:ascii="Arial" w:hAnsi="Arial" w:cs="Arial"/>
              </w:rPr>
              <w:t>Gruffydd</w:t>
            </w:r>
            <w:proofErr w:type="spellEnd"/>
            <w:r>
              <w:rPr>
                <w:rFonts w:ascii="Arial" w:hAnsi="Arial" w:cs="Arial"/>
              </w:rPr>
              <w:t xml:space="preserve"> in 1196. </w:t>
            </w:r>
          </w:p>
          <w:p w14:paraId="7FF24A3C" w14:textId="77777777" w:rsidR="00FE198C" w:rsidRDefault="00FE198C" w:rsidP="00FE198C">
            <w:pPr>
              <w:jc w:val="both"/>
              <w:rPr>
                <w:rFonts w:ascii="Arial" w:hAnsi="Arial" w:cs="Arial"/>
              </w:rPr>
            </w:pPr>
          </w:p>
          <w:p w14:paraId="0D16E852" w14:textId="77777777" w:rsidR="00FE198C" w:rsidRDefault="00FE198C" w:rsidP="00FE198C">
            <w:pPr>
              <w:jc w:val="both"/>
              <w:rPr>
                <w:rFonts w:ascii="Arial" w:hAnsi="Arial" w:cs="Arial"/>
              </w:rPr>
            </w:pPr>
            <w:r>
              <w:rPr>
                <w:rFonts w:ascii="Arial" w:hAnsi="Arial" w:cs="Arial"/>
              </w:rPr>
              <w:t xml:space="preserve">Both the Roman fort, The Medieval castle and the associated earlier the motte and bailey were located for strategic reasons to control the lines of communication afforded by the </w:t>
            </w:r>
            <w:proofErr w:type="gramStart"/>
            <w:r>
              <w:rPr>
                <w:rFonts w:ascii="Arial" w:hAnsi="Arial" w:cs="Arial"/>
              </w:rPr>
              <w:t>River</w:t>
            </w:r>
            <w:proofErr w:type="gramEnd"/>
            <w:r>
              <w:rPr>
                <w:rFonts w:ascii="Arial" w:hAnsi="Arial" w:cs="Arial"/>
              </w:rPr>
              <w:t xml:space="preserve"> </w:t>
            </w:r>
            <w:proofErr w:type="spellStart"/>
            <w:r>
              <w:rPr>
                <w:rFonts w:ascii="Arial" w:hAnsi="Arial" w:cs="Arial"/>
              </w:rPr>
              <w:t>Edw</w:t>
            </w:r>
            <w:proofErr w:type="spellEnd"/>
            <w:r>
              <w:rPr>
                <w:rFonts w:ascii="Arial" w:hAnsi="Arial" w:cs="Arial"/>
              </w:rPr>
              <w:t xml:space="preserve"> and an overland route that ran east to west between Radnor and Builth Wells. When constructed they would have had important all-round views with the most significant being to the east and west along the line of the current A481.</w:t>
            </w:r>
          </w:p>
          <w:p w14:paraId="42DB4377" w14:textId="77777777" w:rsidR="00FE198C" w:rsidRDefault="00FE198C" w:rsidP="00FE198C">
            <w:pPr>
              <w:jc w:val="both"/>
              <w:rPr>
                <w:rFonts w:ascii="Arial" w:hAnsi="Arial" w:cs="Arial"/>
              </w:rPr>
            </w:pPr>
          </w:p>
          <w:p w14:paraId="70B8167A" w14:textId="77777777" w:rsidR="00FE198C" w:rsidRDefault="00FE198C" w:rsidP="00FE198C">
            <w:pPr>
              <w:jc w:val="both"/>
              <w:rPr>
                <w:rFonts w:ascii="Arial" w:hAnsi="Arial" w:cs="Arial"/>
              </w:rPr>
            </w:pPr>
            <w:r>
              <w:rPr>
                <w:rFonts w:ascii="Arial" w:hAnsi="Arial" w:cs="Arial"/>
              </w:rPr>
              <w:lastRenderedPageBreak/>
              <w:t xml:space="preserve">Although the area of proposed sheep dip disposal is potentially visible from both listed building 8812 and scheduled monuments RD035 and RD036 the proposed disposal will result in no visual change to the field and any other potential effect can be discounted by the distance of the field from the designated historic assets. Consequently, the proposed disposal will have no impact on the settings of listed building 8812 and scheduled monuments RD035 and RD036. </w:t>
            </w:r>
          </w:p>
          <w:p w14:paraId="36E589A6" w14:textId="77777777" w:rsidR="002B51C3" w:rsidRPr="004243F4" w:rsidRDefault="002B51C3" w:rsidP="003271F0">
            <w:pPr>
              <w:jc w:val="both"/>
              <w:rPr>
                <w:rFonts w:ascii="Arial" w:hAnsi="Arial" w:cs="Arial"/>
                <w:color w:val="FF0000"/>
              </w:rPr>
            </w:pPr>
          </w:p>
        </w:tc>
      </w:tr>
      <w:tr w:rsidR="002B51C3" w:rsidRPr="004243F4" w14:paraId="34EC0B89" w14:textId="77777777" w:rsidTr="003271F0">
        <w:tc>
          <w:tcPr>
            <w:tcW w:w="8522" w:type="dxa"/>
            <w:shd w:val="clear" w:color="auto" w:fill="0070C0"/>
          </w:tcPr>
          <w:p w14:paraId="5861A461" w14:textId="77777777" w:rsidR="002B51C3" w:rsidRPr="004243F4" w:rsidRDefault="002B51C3" w:rsidP="003271F0">
            <w:pPr>
              <w:jc w:val="both"/>
              <w:rPr>
                <w:rFonts w:ascii="Arial" w:hAnsi="Arial" w:cs="Arial"/>
                <w:color w:val="FF0000"/>
              </w:rPr>
            </w:pPr>
            <w:r w:rsidRPr="00136717">
              <w:rPr>
                <w:rFonts w:ascii="Arial" w:hAnsi="Arial" w:cs="Arial"/>
                <w:b/>
                <w:color w:val="FFFFFF" w:themeColor="background1"/>
              </w:rPr>
              <w:lastRenderedPageBreak/>
              <w:t>Summary of actions taken or show how this has been covered</w:t>
            </w:r>
          </w:p>
        </w:tc>
      </w:tr>
      <w:tr w:rsidR="002B51C3" w:rsidRPr="004243F4" w14:paraId="6D863BBA" w14:textId="77777777" w:rsidTr="003271F0">
        <w:tc>
          <w:tcPr>
            <w:tcW w:w="8522" w:type="dxa"/>
          </w:tcPr>
          <w:p w14:paraId="5E8348A1" w14:textId="1907D8AC" w:rsidR="002B51C3" w:rsidRPr="004243F4" w:rsidRDefault="00FE198C" w:rsidP="003271F0">
            <w:pPr>
              <w:jc w:val="both"/>
              <w:rPr>
                <w:rFonts w:ascii="Arial" w:hAnsi="Arial" w:cs="Arial"/>
              </w:rPr>
            </w:pPr>
            <w:r>
              <w:rPr>
                <w:rFonts w:ascii="Arial" w:hAnsi="Arial" w:cs="Arial"/>
              </w:rPr>
              <w:t xml:space="preserve">No action required. </w:t>
            </w:r>
          </w:p>
        </w:tc>
      </w:tr>
    </w:tbl>
    <w:p w14:paraId="51AE3658" w14:textId="77777777" w:rsidR="002B51C3" w:rsidRPr="004243F4" w:rsidRDefault="002B51C3" w:rsidP="002B51C3">
      <w:pPr>
        <w:jc w:val="both"/>
        <w:rPr>
          <w:rFonts w:ascii="Arial" w:hAnsi="Arial" w:cs="Arial"/>
          <w:color w:val="FF00FF"/>
          <w:szCs w:val="24"/>
        </w:rPr>
      </w:pPr>
    </w:p>
    <w:p w14:paraId="2367BDD7" w14:textId="77777777" w:rsidR="002B51C3" w:rsidRPr="004243F4" w:rsidRDefault="002B51C3" w:rsidP="002B51C3">
      <w:pPr>
        <w:jc w:val="both"/>
        <w:rPr>
          <w:rFonts w:ascii="Arial" w:hAnsi="Arial" w:cs="Arial"/>
        </w:rPr>
      </w:pPr>
    </w:p>
    <w:p w14:paraId="5DEA9BD9" w14:textId="77777777" w:rsidR="002B51C3" w:rsidRDefault="002B51C3" w:rsidP="002B51C3">
      <w:pPr>
        <w:jc w:val="both"/>
        <w:rPr>
          <w:rFonts w:ascii="Arial" w:hAnsi="Arial"/>
          <w:color w:val="FF0000"/>
        </w:rPr>
      </w:pPr>
    </w:p>
    <w:p w14:paraId="0C69BD42" w14:textId="77777777" w:rsidR="002B51C3" w:rsidRDefault="002B51C3" w:rsidP="002B51C3">
      <w:pPr>
        <w:jc w:val="both"/>
        <w:rPr>
          <w:rFonts w:ascii="Arial" w:hAnsi="Arial"/>
          <w:color w:val="FF0000"/>
        </w:rPr>
      </w:pPr>
    </w:p>
    <w:p w14:paraId="4F8E5641" w14:textId="77777777" w:rsidR="002B51C3" w:rsidRDefault="002B51C3" w:rsidP="002B51C3">
      <w:pPr>
        <w:jc w:val="both"/>
        <w:rPr>
          <w:rFonts w:ascii="Arial" w:hAnsi="Arial"/>
          <w:b/>
          <w:sz w:val="28"/>
        </w:rPr>
      </w:pPr>
    </w:p>
    <w:p w14:paraId="228FEE2E" w14:textId="77777777" w:rsidR="002B51C3" w:rsidRDefault="002B51C3" w:rsidP="002B51C3">
      <w:pPr>
        <w:jc w:val="both"/>
        <w:rPr>
          <w:rFonts w:ascii="Arial" w:hAnsi="Arial"/>
          <w:b/>
          <w:sz w:val="28"/>
        </w:rPr>
      </w:pPr>
    </w:p>
    <w:p w14:paraId="06B12A24" w14:textId="77777777" w:rsidR="002B51C3" w:rsidRDefault="002B51C3" w:rsidP="002B51C3">
      <w:pPr>
        <w:jc w:val="both"/>
        <w:rPr>
          <w:rFonts w:ascii="Arial" w:hAnsi="Arial"/>
          <w:b/>
          <w:sz w:val="28"/>
        </w:rPr>
      </w:pPr>
    </w:p>
    <w:p w14:paraId="0FF15375" w14:textId="77777777" w:rsidR="00C44B7E" w:rsidRPr="002B51C3" w:rsidRDefault="00C44B7E" w:rsidP="002B51C3"/>
    <w:sectPr w:rsidR="00C44B7E" w:rsidRPr="002B51C3"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8EF148" w14:textId="77777777" w:rsidR="00A302C7" w:rsidRDefault="00A302C7">
      <w:r>
        <w:separator/>
      </w:r>
    </w:p>
  </w:endnote>
  <w:endnote w:type="continuationSeparator" w:id="0">
    <w:p w14:paraId="52AABDBD" w14:textId="77777777" w:rsidR="00A302C7" w:rsidRDefault="00A302C7">
      <w:r>
        <w:continuationSeparator/>
      </w:r>
    </w:p>
  </w:endnote>
  <w:endnote w:type="continuationNotice" w:id="1">
    <w:p w14:paraId="11144011" w14:textId="77777777" w:rsidR="00A302C7" w:rsidRDefault="00A302C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E881CB" w14:textId="77777777" w:rsidR="00A302C7" w:rsidRDefault="00A302C7">
      <w:r>
        <w:separator/>
      </w:r>
    </w:p>
  </w:footnote>
  <w:footnote w:type="continuationSeparator" w:id="0">
    <w:p w14:paraId="4031B0B2" w14:textId="77777777" w:rsidR="00A302C7" w:rsidRDefault="00A302C7">
      <w:r>
        <w:continuationSeparator/>
      </w:r>
    </w:p>
  </w:footnote>
  <w:footnote w:type="continuationNotice" w:id="1">
    <w:p w14:paraId="3C2AC659" w14:textId="77777777" w:rsidR="00A302C7" w:rsidRDefault="00A302C7"/>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6D4"/>
    <w:rsid w:val="00067A5C"/>
    <w:rsid w:val="000771BE"/>
    <w:rsid w:val="00077908"/>
    <w:rsid w:val="00081421"/>
    <w:rsid w:val="0008645F"/>
    <w:rsid w:val="00087AFD"/>
    <w:rsid w:val="00094448"/>
    <w:rsid w:val="000A6110"/>
    <w:rsid w:val="000B0C2A"/>
    <w:rsid w:val="000C3151"/>
    <w:rsid w:val="000D0EAE"/>
    <w:rsid w:val="000E2BCE"/>
    <w:rsid w:val="000E54AC"/>
    <w:rsid w:val="000F3D3D"/>
    <w:rsid w:val="001034AC"/>
    <w:rsid w:val="001065BC"/>
    <w:rsid w:val="00107C27"/>
    <w:rsid w:val="00112F82"/>
    <w:rsid w:val="00120FD3"/>
    <w:rsid w:val="00124B9A"/>
    <w:rsid w:val="00136717"/>
    <w:rsid w:val="00141DD3"/>
    <w:rsid w:val="0014332B"/>
    <w:rsid w:val="00147725"/>
    <w:rsid w:val="001568AA"/>
    <w:rsid w:val="001648C3"/>
    <w:rsid w:val="0016775A"/>
    <w:rsid w:val="0017110E"/>
    <w:rsid w:val="00171565"/>
    <w:rsid w:val="00175981"/>
    <w:rsid w:val="0018676E"/>
    <w:rsid w:val="0019078A"/>
    <w:rsid w:val="001A0126"/>
    <w:rsid w:val="001A2522"/>
    <w:rsid w:val="001A47AE"/>
    <w:rsid w:val="001A5072"/>
    <w:rsid w:val="001A79EC"/>
    <w:rsid w:val="001B000A"/>
    <w:rsid w:val="001B5BD3"/>
    <w:rsid w:val="001B77CB"/>
    <w:rsid w:val="001C1F18"/>
    <w:rsid w:val="001C2814"/>
    <w:rsid w:val="001F0E23"/>
    <w:rsid w:val="002013C8"/>
    <w:rsid w:val="00202B65"/>
    <w:rsid w:val="00207C20"/>
    <w:rsid w:val="00210407"/>
    <w:rsid w:val="0021575C"/>
    <w:rsid w:val="00216630"/>
    <w:rsid w:val="0022247D"/>
    <w:rsid w:val="00223BAE"/>
    <w:rsid w:val="0023750B"/>
    <w:rsid w:val="002436CC"/>
    <w:rsid w:val="00247FE6"/>
    <w:rsid w:val="00253604"/>
    <w:rsid w:val="0026228B"/>
    <w:rsid w:val="0026391A"/>
    <w:rsid w:val="002741DD"/>
    <w:rsid w:val="0027420F"/>
    <w:rsid w:val="002757CA"/>
    <w:rsid w:val="0028175F"/>
    <w:rsid w:val="00282A26"/>
    <w:rsid w:val="00292B3A"/>
    <w:rsid w:val="002967CA"/>
    <w:rsid w:val="002A66F0"/>
    <w:rsid w:val="002B0D8B"/>
    <w:rsid w:val="002B2C72"/>
    <w:rsid w:val="002B3FAA"/>
    <w:rsid w:val="002B51C3"/>
    <w:rsid w:val="002C2D76"/>
    <w:rsid w:val="002C41CA"/>
    <w:rsid w:val="002D0A0C"/>
    <w:rsid w:val="002E35D0"/>
    <w:rsid w:val="002E57A2"/>
    <w:rsid w:val="002E6AD1"/>
    <w:rsid w:val="002F2FAB"/>
    <w:rsid w:val="002F41D1"/>
    <w:rsid w:val="00326A84"/>
    <w:rsid w:val="003405D9"/>
    <w:rsid w:val="00340EEB"/>
    <w:rsid w:val="00343BA5"/>
    <w:rsid w:val="00346CF0"/>
    <w:rsid w:val="00351A0A"/>
    <w:rsid w:val="00352859"/>
    <w:rsid w:val="00362687"/>
    <w:rsid w:val="003719AD"/>
    <w:rsid w:val="0038174A"/>
    <w:rsid w:val="00382F62"/>
    <w:rsid w:val="003869DE"/>
    <w:rsid w:val="00393524"/>
    <w:rsid w:val="00393D8E"/>
    <w:rsid w:val="003A1935"/>
    <w:rsid w:val="003A7D0B"/>
    <w:rsid w:val="003B4BCB"/>
    <w:rsid w:val="003C0DE9"/>
    <w:rsid w:val="003C6618"/>
    <w:rsid w:val="003D1803"/>
    <w:rsid w:val="003D19D2"/>
    <w:rsid w:val="003E395A"/>
    <w:rsid w:val="003F3681"/>
    <w:rsid w:val="003F4346"/>
    <w:rsid w:val="003F691C"/>
    <w:rsid w:val="0040420C"/>
    <w:rsid w:val="00404B8A"/>
    <w:rsid w:val="00406AF4"/>
    <w:rsid w:val="00412510"/>
    <w:rsid w:val="00416EA2"/>
    <w:rsid w:val="004237EA"/>
    <w:rsid w:val="00430B48"/>
    <w:rsid w:val="004334C5"/>
    <w:rsid w:val="004373C9"/>
    <w:rsid w:val="0044196C"/>
    <w:rsid w:val="00444D3F"/>
    <w:rsid w:val="00455E3C"/>
    <w:rsid w:val="004602AD"/>
    <w:rsid w:val="00461672"/>
    <w:rsid w:val="004709A1"/>
    <w:rsid w:val="00475B36"/>
    <w:rsid w:val="00476B14"/>
    <w:rsid w:val="00481C68"/>
    <w:rsid w:val="004844DC"/>
    <w:rsid w:val="00486C2B"/>
    <w:rsid w:val="004A02F0"/>
    <w:rsid w:val="004A4BD9"/>
    <w:rsid w:val="004A4FD4"/>
    <w:rsid w:val="004B3156"/>
    <w:rsid w:val="004C16AD"/>
    <w:rsid w:val="004C6B19"/>
    <w:rsid w:val="004D3B21"/>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07B2A"/>
    <w:rsid w:val="00614A77"/>
    <w:rsid w:val="00617D59"/>
    <w:rsid w:val="00622C78"/>
    <w:rsid w:val="00624F6B"/>
    <w:rsid w:val="00631CDF"/>
    <w:rsid w:val="00641913"/>
    <w:rsid w:val="006420BA"/>
    <w:rsid w:val="00644D45"/>
    <w:rsid w:val="00644DC8"/>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64481"/>
    <w:rsid w:val="007676FA"/>
    <w:rsid w:val="00771574"/>
    <w:rsid w:val="00773847"/>
    <w:rsid w:val="00775165"/>
    <w:rsid w:val="007755AF"/>
    <w:rsid w:val="007820C3"/>
    <w:rsid w:val="00792990"/>
    <w:rsid w:val="00792CEE"/>
    <w:rsid w:val="007A055E"/>
    <w:rsid w:val="007A1244"/>
    <w:rsid w:val="007B4377"/>
    <w:rsid w:val="007C0D90"/>
    <w:rsid w:val="007C391D"/>
    <w:rsid w:val="007D1C17"/>
    <w:rsid w:val="007D2A88"/>
    <w:rsid w:val="007D2C10"/>
    <w:rsid w:val="007D4F39"/>
    <w:rsid w:val="007E1C67"/>
    <w:rsid w:val="007E3284"/>
    <w:rsid w:val="007E5AD7"/>
    <w:rsid w:val="007F1354"/>
    <w:rsid w:val="008146E9"/>
    <w:rsid w:val="00844046"/>
    <w:rsid w:val="008524F0"/>
    <w:rsid w:val="008557BC"/>
    <w:rsid w:val="0086051F"/>
    <w:rsid w:val="008632BF"/>
    <w:rsid w:val="008642DA"/>
    <w:rsid w:val="008743F4"/>
    <w:rsid w:val="00882814"/>
    <w:rsid w:val="008828A9"/>
    <w:rsid w:val="00885742"/>
    <w:rsid w:val="00887285"/>
    <w:rsid w:val="0089254B"/>
    <w:rsid w:val="008A5911"/>
    <w:rsid w:val="008A5C1D"/>
    <w:rsid w:val="008A6589"/>
    <w:rsid w:val="008D0A1D"/>
    <w:rsid w:val="008D1489"/>
    <w:rsid w:val="008D4796"/>
    <w:rsid w:val="008E0382"/>
    <w:rsid w:val="008E03A3"/>
    <w:rsid w:val="008E417C"/>
    <w:rsid w:val="009027F9"/>
    <w:rsid w:val="00904554"/>
    <w:rsid w:val="009047F4"/>
    <w:rsid w:val="009070E1"/>
    <w:rsid w:val="0092357D"/>
    <w:rsid w:val="009271E0"/>
    <w:rsid w:val="00930ABE"/>
    <w:rsid w:val="00930E1C"/>
    <w:rsid w:val="009344C0"/>
    <w:rsid w:val="00940D7D"/>
    <w:rsid w:val="00945712"/>
    <w:rsid w:val="0096635C"/>
    <w:rsid w:val="009802DC"/>
    <w:rsid w:val="009837ED"/>
    <w:rsid w:val="009864F9"/>
    <w:rsid w:val="00992AD4"/>
    <w:rsid w:val="00995381"/>
    <w:rsid w:val="009A341D"/>
    <w:rsid w:val="009A3F85"/>
    <w:rsid w:val="009B0C2B"/>
    <w:rsid w:val="009B4CE8"/>
    <w:rsid w:val="009B4DAF"/>
    <w:rsid w:val="009B7411"/>
    <w:rsid w:val="009C6433"/>
    <w:rsid w:val="009D4D88"/>
    <w:rsid w:val="009D7E0E"/>
    <w:rsid w:val="009E4BDC"/>
    <w:rsid w:val="00A0243B"/>
    <w:rsid w:val="00A06754"/>
    <w:rsid w:val="00A21684"/>
    <w:rsid w:val="00A269F8"/>
    <w:rsid w:val="00A26EA6"/>
    <w:rsid w:val="00A302C7"/>
    <w:rsid w:val="00A33020"/>
    <w:rsid w:val="00A343C7"/>
    <w:rsid w:val="00A436B6"/>
    <w:rsid w:val="00A50874"/>
    <w:rsid w:val="00A569FF"/>
    <w:rsid w:val="00A60F17"/>
    <w:rsid w:val="00A669A4"/>
    <w:rsid w:val="00A76636"/>
    <w:rsid w:val="00A76A81"/>
    <w:rsid w:val="00A77D4D"/>
    <w:rsid w:val="00A83F58"/>
    <w:rsid w:val="00AA4DA1"/>
    <w:rsid w:val="00AB3610"/>
    <w:rsid w:val="00AB6ED2"/>
    <w:rsid w:val="00AC66F9"/>
    <w:rsid w:val="00AD2646"/>
    <w:rsid w:val="00AD4B61"/>
    <w:rsid w:val="00AD4DCA"/>
    <w:rsid w:val="00AD731D"/>
    <w:rsid w:val="00AE1426"/>
    <w:rsid w:val="00AE6B54"/>
    <w:rsid w:val="00AE6D7B"/>
    <w:rsid w:val="00AE70BF"/>
    <w:rsid w:val="00AF4C00"/>
    <w:rsid w:val="00AF517E"/>
    <w:rsid w:val="00B00F7A"/>
    <w:rsid w:val="00B078CA"/>
    <w:rsid w:val="00B10601"/>
    <w:rsid w:val="00B13426"/>
    <w:rsid w:val="00B14CBC"/>
    <w:rsid w:val="00B31727"/>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20B9"/>
    <w:rsid w:val="00C93F6F"/>
    <w:rsid w:val="00CA3222"/>
    <w:rsid w:val="00CA35B5"/>
    <w:rsid w:val="00CA4E7D"/>
    <w:rsid w:val="00CA62D3"/>
    <w:rsid w:val="00CC39EC"/>
    <w:rsid w:val="00CF0436"/>
    <w:rsid w:val="00CF77A9"/>
    <w:rsid w:val="00CF79FA"/>
    <w:rsid w:val="00D04424"/>
    <w:rsid w:val="00D07410"/>
    <w:rsid w:val="00D2020E"/>
    <w:rsid w:val="00D23A7A"/>
    <w:rsid w:val="00D25E80"/>
    <w:rsid w:val="00D26B49"/>
    <w:rsid w:val="00D3022B"/>
    <w:rsid w:val="00D33D23"/>
    <w:rsid w:val="00D33DE9"/>
    <w:rsid w:val="00D4673F"/>
    <w:rsid w:val="00D512D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C7712"/>
    <w:rsid w:val="00DD068A"/>
    <w:rsid w:val="00DE09DD"/>
    <w:rsid w:val="00DE395A"/>
    <w:rsid w:val="00DE632F"/>
    <w:rsid w:val="00DF13FA"/>
    <w:rsid w:val="00E00BE1"/>
    <w:rsid w:val="00E01F6C"/>
    <w:rsid w:val="00E12083"/>
    <w:rsid w:val="00E22C8C"/>
    <w:rsid w:val="00E244F7"/>
    <w:rsid w:val="00E25A5B"/>
    <w:rsid w:val="00E35F5D"/>
    <w:rsid w:val="00E450D5"/>
    <w:rsid w:val="00E4525E"/>
    <w:rsid w:val="00E512FF"/>
    <w:rsid w:val="00E6621A"/>
    <w:rsid w:val="00E71881"/>
    <w:rsid w:val="00E723B6"/>
    <w:rsid w:val="00E72E6C"/>
    <w:rsid w:val="00E74A6E"/>
    <w:rsid w:val="00E874B8"/>
    <w:rsid w:val="00E907C6"/>
    <w:rsid w:val="00E96702"/>
    <w:rsid w:val="00EA3AB8"/>
    <w:rsid w:val="00EA4228"/>
    <w:rsid w:val="00EA4DEE"/>
    <w:rsid w:val="00EB010F"/>
    <w:rsid w:val="00EC07DD"/>
    <w:rsid w:val="00EC6B7A"/>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0269"/>
    <w:rsid w:val="00FC29AE"/>
    <w:rsid w:val="00FD235E"/>
    <w:rsid w:val="00FD55E6"/>
    <w:rsid w:val="00FD60A0"/>
    <w:rsid w:val="00FD759F"/>
    <w:rsid w:val="00FE198C"/>
    <w:rsid w:val="00FE1C38"/>
    <w:rsid w:val="00FF28C3"/>
    <w:rsid w:val="00FF7F31"/>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paragraph" w:customStyle="1" w:styleId="Heading3nonum">
    <w:name w:val="Heading 3 nonum"/>
    <w:basedOn w:val="Heading3"/>
    <w:link w:val="Heading3nonumChar"/>
    <w:rsid w:val="002B51C3"/>
    <w:pPr>
      <w:keepNext w:val="0"/>
      <w:keepLines/>
      <w:widowControl w:val="0"/>
      <w:spacing w:before="120" w:line="270" w:lineRule="exact"/>
    </w:pPr>
    <w:rPr>
      <w:rFonts w:ascii="Arial" w:hAnsi="Arial"/>
      <w:b w:val="0"/>
      <w:color w:val="000000"/>
      <w:sz w:val="18"/>
      <w:lang w:eastAsia="en-US"/>
    </w:rPr>
  </w:style>
  <w:style w:type="character" w:customStyle="1" w:styleId="Heading3nonumChar">
    <w:name w:val="Heading 3 nonum Char"/>
    <w:basedOn w:val="DefaultParagraphFont"/>
    <w:link w:val="Heading3nonum"/>
    <w:rsid w:val="002B51C3"/>
    <w:rPr>
      <w:rFonts w:ascii="Arial" w:hAnsi="Arial"/>
      <w:color w:val="000000"/>
      <w:sz w:val="18"/>
      <w:lang w:eastAsia="en-US"/>
    </w:rPr>
  </w:style>
  <w:style w:type="paragraph" w:customStyle="1" w:styleId="Draftingnote">
    <w:name w:val="Drafting note"/>
    <w:basedOn w:val="Heading4"/>
    <w:link w:val="DraftingnoteChar"/>
    <w:rsid w:val="001568AA"/>
    <w:pPr>
      <w:keepNext w:val="0"/>
      <w:keepLines/>
      <w:widowControl w:val="0"/>
      <w:tabs>
        <w:tab w:val="left" w:pos="284"/>
      </w:tabs>
      <w:spacing w:before="60" w:line="270" w:lineRule="exact"/>
      <w:jc w:val="left"/>
    </w:pPr>
    <w:rPr>
      <w:rFonts w:ascii="Arial" w:hAnsi="Arial"/>
      <w:sz w:val="18"/>
      <w:lang w:eastAsia="en-US"/>
    </w:rPr>
  </w:style>
  <w:style w:type="character" w:customStyle="1" w:styleId="DraftingnoteChar">
    <w:name w:val="Drafting note Char"/>
    <w:link w:val="Draftingnote"/>
    <w:rsid w:val="001568AA"/>
    <w:rPr>
      <w:rFonts w:ascii="Arial" w:hAnsi="Arial"/>
      <w:i/>
      <w:color w:val="FF00FF"/>
      <w:sz w:val="18"/>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3698106">
      <w:bodyDiv w:val="1"/>
      <w:marLeft w:val="0"/>
      <w:marRight w:val="0"/>
      <w:marTop w:val="0"/>
      <w:marBottom w:val="0"/>
      <w:divBdr>
        <w:top w:val="none" w:sz="0" w:space="0" w:color="auto"/>
        <w:left w:val="none" w:sz="0" w:space="0" w:color="auto"/>
        <w:bottom w:val="none" w:sz="0" w:space="0" w:color="auto"/>
        <w:right w:val="none" w:sz="0" w:space="0" w:color="auto"/>
      </w:divBdr>
    </w:div>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5" ma:contentTypeDescription="Permitting &amp; Compliance Word Document" ma:contentTypeScope="" ma:versionID="fbcfeabe055d6436ac948aff98e0571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11a40d916c69079ecefa11efe0dc872"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REGU-212-1881182</_dlc_DocId>
    <_dlc_DocIdUrl xmlns="9be56660-2c31-41ef-bc00-23e72f632f2a">
      <Url>https://cyfoethnaturiolcymru.sharepoint.com/teams/Regulatory/Permitting/_layouts/15/DocIdRedir.aspx?ID=REGU-212-1881182</Url>
      <Description>REGU-212-1881182</Description>
    </_dlc_DocIdUrl>
    <License_x002f_Activity_x0020_Type xmlns="859f7ad6-93f6-4205-b62b-a17f28acbbac">6. EPR Groundwater Permits</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Bryncrach Farm</Site_x0020_Name>
    <Internal_x002f_External xmlns="859f7ad6-93f6-4205-b62b-a17f28acbbac">Internal document</Internal_x002f_External>
    <Post_x0020_code xmlns="859f7ad6-93f6-4205-b62b-a17f28acbbac">LD1 5RY</Post_x0020_code>
    <Document_x0020_Type xmlns="859f7ad6-93f6-4205-b62b-a17f28acbbac">Form/Proforma</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Bryncrach Farm, Hundred House, Llandrindod Wells, LD1 5RY</Addressee>
    <Process_x0020_Type xmlns="859f7ad6-93f6-4205-b62b-a17f28acbbac">Application</Process_x0020_Type>
    <Surrendered_x002f_Expired xmlns="859f7ad6-93f6-4205-b62b-a17f28acbbac" xsi:nil="true"/>
    <Document_x0020_Date xmlns="859f7ad6-93f6-4205-b62b-a17f28acbbac">2023-06-11T23:00:00+00:00</Document_x0020_Date>
    <Facility_x0020_Address xmlns="859f7ad6-93f6-4205-b62b-a17f28acbbac">Hundred House, Llandrindod Wells</Facility_x0020_Address>
    <Environment_x0020_Sub_x0020_Folder xmlns="859f7ad6-93f6-4205-b62b-a17f28acbbac">Licences applications</Environment_x0020_Sub_x0020_Folder>
    <Customer_x0020_Name xmlns="859f7ad6-93f6-4205-b62b-a17f28acbbac">Ms Stella Price</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4B0EF58-124D-4C39-9083-55363C3AA99F}"/>
</file>

<file path=customXml/itemProps2.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3.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4.xml><?xml version="1.0" encoding="utf-8"?>
<ds:datastoreItem xmlns:ds="http://schemas.openxmlformats.org/officeDocument/2006/customXml" ds:itemID="{BEB58C00-7464-409B-9F05-E719EA22DD2E}">
  <ds:schemaRefs>
    <ds:schemaRef ds:uri="http://purl.org/dc/terms/"/>
    <ds:schemaRef ds:uri="6e121689-de5b-41b9-a751-bfeda7fa2b07"/>
    <ds:schemaRef ds:uri="http://purl.org/dc/dcmitype/"/>
    <ds:schemaRef ds:uri="9be56660-2c31-41ef-bc00-23e72f632f2a"/>
    <ds:schemaRef ds:uri="http://schemas.microsoft.com/office/2006/documentManagement/types"/>
    <ds:schemaRef ds:uri="84145aa9-ae2a-4b81-96bf-da2258b9f1c9"/>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5.xml><?xml version="1.0" encoding="utf-8"?>
<ds:datastoreItem xmlns:ds="http://schemas.openxmlformats.org/officeDocument/2006/customXml" ds:itemID="{FCDFEA0D-EC94-4E2E-AAB6-EDFA4A8B225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1885</Words>
  <Characters>9826</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11688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Gregory </dc:creator>
  <cp:keywords>23308SD92, 233 08 SD92, 233-08-SD92</cp:keywords>
  <dc:description>233_08_SD92, Version 3_x000d_
Issue date: 19/07/2011</dc:description>
  <cp:lastModifiedBy>Gregory, Charlie</cp:lastModifiedBy>
  <cp:revision>9</cp:revision>
  <cp:lastPrinted>2008-01-30T13:54:00Z</cp:lastPrinted>
  <dcterms:created xsi:type="dcterms:W3CDTF">2023-04-04T15:26:00Z</dcterms:created>
  <dcterms:modified xsi:type="dcterms:W3CDTF">2023-06-12T13:47:00Z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876ad77b-1246-43e4-ac82-4bec8cbbb067</vt:lpwstr>
  </property>
  <property fmtid="{D5CDD505-2E9C-101B-9397-08002B2CF9AE}" pid="11" name="SharedWithUsers">
    <vt:lpwstr/>
  </property>
  <property fmtid="{D5CDD505-2E9C-101B-9397-08002B2CF9AE}" pid="12" name="MediaServiceImageTags">
    <vt:lpwstr/>
  </property>
  <property fmtid="{D5CDD505-2E9C-101B-9397-08002B2CF9AE}" pid="13" name="_docset_NoMedatataSyncRequired">
    <vt:lpwstr>False</vt:lpwstr>
  </property>
</Properties>
</file>