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3FBCD42C" w14:textId="337AC4E4" w:rsidR="00904554" w:rsidRDefault="002B51C3" w:rsidP="00904554">
      <w:pPr>
        <w:spacing w:after="120"/>
        <w:jc w:val="both"/>
        <w:rPr>
          <w:rFonts w:ascii="Arial" w:hAnsi="Arial" w:cs="Arial"/>
          <w:szCs w:val="24"/>
        </w:rPr>
      </w:pPr>
      <w:r w:rsidRPr="00C331A5">
        <w:rPr>
          <w:rFonts w:ascii="Arial" w:hAnsi="Arial" w:cs="Arial"/>
          <w:szCs w:val="24"/>
        </w:rPr>
        <w:t xml:space="preserve">We have decided to grant the permit for </w:t>
      </w:r>
      <w:proofErr w:type="spellStart"/>
      <w:r w:rsidR="00B4343F">
        <w:rPr>
          <w:rFonts w:ascii="Arial" w:hAnsi="Arial" w:cs="Arial"/>
          <w:szCs w:val="24"/>
        </w:rPr>
        <w:t>Flemingston</w:t>
      </w:r>
      <w:proofErr w:type="spellEnd"/>
      <w:r w:rsidR="00B4343F">
        <w:rPr>
          <w:rFonts w:ascii="Arial" w:hAnsi="Arial" w:cs="Arial"/>
          <w:szCs w:val="24"/>
        </w:rPr>
        <w:t xml:space="preserve"> Court</w:t>
      </w:r>
      <w:r w:rsidR="00461672">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FC0425" w:rsidRPr="00FC0425">
        <w:rPr>
          <w:rFonts w:ascii="Arial" w:hAnsi="Arial" w:cs="Arial"/>
          <w:szCs w:val="24"/>
        </w:rPr>
        <w:t xml:space="preserve">Mr. </w:t>
      </w:r>
      <w:r w:rsidR="00B4343F">
        <w:rPr>
          <w:rFonts w:ascii="Arial" w:hAnsi="Arial" w:cs="Arial"/>
          <w:szCs w:val="24"/>
        </w:rPr>
        <w:t>John Thomas</w:t>
      </w:r>
      <w:r w:rsidR="00904554">
        <w:rPr>
          <w:rFonts w:ascii="Arial" w:hAnsi="Arial" w:cs="Arial"/>
          <w:szCs w:val="24"/>
        </w:rPr>
        <w:t xml:space="preserve">. </w:t>
      </w:r>
    </w:p>
    <w:p w14:paraId="71E67398" w14:textId="26FEDC7F" w:rsidR="002B51C3" w:rsidRPr="00904554" w:rsidRDefault="002B51C3" w:rsidP="00904554">
      <w:pPr>
        <w:spacing w:after="120"/>
        <w:jc w:val="both"/>
        <w:rPr>
          <w:rFonts w:ascii="Arial" w:hAnsi="Arial" w:cs="Arial"/>
          <w:szCs w:val="24"/>
        </w:rPr>
      </w:pPr>
      <w:r w:rsidRPr="00C331A5">
        <w:rPr>
          <w:rFonts w:ascii="Arial" w:hAnsi="Arial"/>
          <w:kern w:val="28"/>
          <w:szCs w:val="24"/>
        </w:rPr>
        <w:t xml:space="preserve">The application number is </w:t>
      </w:r>
      <w:r w:rsidRPr="00C331A5">
        <w:rPr>
          <w:rFonts w:ascii="Arial" w:hAnsi="Arial"/>
          <w:szCs w:val="24"/>
        </w:rPr>
        <w:t>PAN-0</w:t>
      </w:r>
      <w:r w:rsidR="00B4343F">
        <w:rPr>
          <w:rFonts w:ascii="Arial" w:hAnsi="Arial"/>
          <w:szCs w:val="24"/>
        </w:rPr>
        <w:t>19972</w:t>
      </w:r>
      <w:r w:rsidRPr="00C331A5">
        <w:rPr>
          <w:rFonts w:ascii="Arial" w:hAnsi="Arial"/>
          <w:szCs w:val="24"/>
        </w:rPr>
        <w:t xml:space="preserve">. </w:t>
      </w:r>
    </w:p>
    <w:p w14:paraId="30ED917F" w14:textId="78EE1D20" w:rsidR="002B51C3" w:rsidRDefault="002B51C3" w:rsidP="002B51C3">
      <w:pPr>
        <w:tabs>
          <w:tab w:val="left" w:pos="4253"/>
          <w:tab w:val="left" w:pos="6804"/>
        </w:tabs>
        <w:spacing w:after="120"/>
        <w:jc w:val="both"/>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D2E14" w:rsidRPr="00CD2E14">
        <w:rPr>
          <w:rFonts w:ascii="Arial" w:hAnsi="Arial"/>
          <w:szCs w:val="24"/>
        </w:rPr>
        <w:t>EPR</w:t>
      </w:r>
      <w:r w:rsidR="00CD2E14" w:rsidRPr="00CD2E14">
        <w:rPr>
          <w:rFonts w:ascii="Arial" w:hAnsi="Arial"/>
          <w:szCs w:val="24"/>
        </w:rPr>
        <w:t>/</w:t>
      </w:r>
      <w:r w:rsidR="00CD2E14" w:rsidRPr="00CD2E14">
        <w:rPr>
          <w:rFonts w:ascii="Arial" w:hAnsi="Arial"/>
          <w:szCs w:val="24"/>
        </w:rPr>
        <w:t>CB3896HQ</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2AFCA198" w14:textId="77777777" w:rsidR="00B4343F" w:rsidRPr="00423905" w:rsidRDefault="00B4343F" w:rsidP="00B4343F">
      <w:pPr>
        <w:pStyle w:val="Heading3nonum"/>
        <w:jc w:val="both"/>
        <w:rPr>
          <w:color w:val="auto"/>
          <w:sz w:val="22"/>
          <w:szCs w:val="22"/>
        </w:rPr>
      </w:pPr>
      <w:r w:rsidRPr="00423905">
        <w:rPr>
          <w:color w:val="auto"/>
          <w:sz w:val="22"/>
          <w:szCs w:val="22"/>
        </w:rPr>
        <w:t>The permit regulates a new bespoke ground water discharge from a Package Treatment Plant that meets British Standards 12566. The system will serve four holiday units with a maximum daily discharge of 2.7</w:t>
      </w:r>
      <w:r>
        <w:rPr>
          <w:color w:val="auto"/>
          <w:sz w:val="22"/>
          <w:szCs w:val="22"/>
        </w:rPr>
        <w:t xml:space="preserve"> cubic metres </w:t>
      </w:r>
      <w:r w:rsidRPr="00423905">
        <w:rPr>
          <w:color w:val="auto"/>
          <w:sz w:val="22"/>
          <w:szCs w:val="22"/>
        </w:rPr>
        <w:t>day</w:t>
      </w:r>
      <w:r>
        <w:rPr>
          <w:color w:val="auto"/>
          <w:sz w:val="22"/>
          <w:szCs w:val="22"/>
        </w:rPr>
        <w:t xml:space="preserve"> to ground water via infiltration system</w:t>
      </w:r>
      <w:r w:rsidRPr="00423905">
        <w:rPr>
          <w:color w:val="auto"/>
          <w:sz w:val="22"/>
          <w:szCs w:val="22"/>
        </w:rPr>
        <w:t xml:space="preserve">. </w:t>
      </w:r>
    </w:p>
    <w:p w14:paraId="5C523C06" w14:textId="77777777" w:rsidR="002B51C3" w:rsidRDefault="002B51C3"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Unless the decision document specifies otherwise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049FB3E6" w14:textId="221F59E1" w:rsidR="002B51C3" w:rsidRPr="00B71DB9" w:rsidRDefault="002B51C3" w:rsidP="00B4343F">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Pr>
          <w:rFonts w:ascii="Arial" w:hAnsi="Arial"/>
          <w:szCs w:val="24"/>
        </w:rPr>
        <w:t>.</w:t>
      </w:r>
      <w:r w:rsidRPr="00B4343F">
        <w:rPr>
          <w:rFonts w:ascii="Arial" w:hAnsi="Arial"/>
          <w:szCs w:val="24"/>
        </w:rPr>
        <w:t xml:space="preserve"> </w:t>
      </w:r>
    </w:p>
    <w:p w14:paraId="27C7D722" w14:textId="77777777" w:rsidR="00B71DB9" w:rsidRPr="00B4343F" w:rsidRDefault="00B71DB9" w:rsidP="00B71DB9">
      <w:pPr>
        <w:spacing w:after="60"/>
        <w:ind w:left="1134"/>
        <w:jc w:val="both"/>
        <w:rPr>
          <w:rFonts w:ascii="Arial" w:hAnsi="Arial"/>
        </w:rPr>
      </w:pP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5677A216" w14:textId="25328B0B" w:rsidR="004602AD" w:rsidRPr="00AE1426" w:rsidRDefault="00B71DB9" w:rsidP="004602AD">
            <w:pPr>
              <w:spacing w:before="60"/>
              <w:jc w:val="both"/>
              <w:rPr>
                <w:rFonts w:ascii="Arial" w:hAnsi="Arial" w:cs="Arial"/>
                <w:szCs w:val="24"/>
              </w:rPr>
            </w:pPr>
            <w:r w:rsidRPr="00AE1426">
              <w:rPr>
                <w:rFonts w:ascii="Arial" w:hAnsi="Arial" w:cs="Arial"/>
                <w:szCs w:val="24"/>
              </w:rPr>
              <w:t xml:space="preserve">  </w:t>
            </w:r>
            <w:r w:rsidR="004602AD" w:rsidRPr="00AE1426">
              <w:rPr>
                <w:rFonts w:ascii="Arial" w:hAnsi="Arial" w:cs="Arial"/>
                <w:szCs w:val="24"/>
              </w:rPr>
              <w:t>No</w:t>
            </w:r>
            <w:r>
              <w:rPr>
                <w:rFonts w:ascii="Arial" w:hAnsi="Arial" w:cs="Arial"/>
                <w:szCs w:val="24"/>
              </w:rPr>
              <w:t xml:space="preserve"> </w:t>
            </w:r>
            <w:r w:rsidR="004602AD" w:rsidRPr="00AE1426">
              <w:rPr>
                <w:rFonts w:ascii="Arial" w:hAnsi="Arial" w:cs="Arial"/>
                <w:szCs w:val="24"/>
              </w:rPr>
              <w:t xml:space="preserve">consultation </w:t>
            </w:r>
            <w:proofErr w:type="spellStart"/>
            <w:r w:rsidR="004602AD" w:rsidRPr="00AE1426">
              <w:rPr>
                <w:rFonts w:ascii="Arial" w:hAnsi="Arial" w:cs="Arial"/>
                <w:szCs w:val="24"/>
              </w:rPr>
              <w:t>reponses</w:t>
            </w:r>
            <w:proofErr w:type="spellEnd"/>
            <w:r w:rsidR="004602AD" w:rsidRPr="00AE1426">
              <w:rPr>
                <w:rFonts w:ascii="Arial" w:hAnsi="Arial" w:cs="Arial"/>
                <w:szCs w:val="24"/>
              </w:rPr>
              <w:t xml:space="preserve"> were received. </w:t>
            </w:r>
          </w:p>
          <w:p w14:paraId="58E48807" w14:textId="77777777" w:rsidR="002B51C3" w:rsidRPr="00C052C4" w:rsidRDefault="002B51C3"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3FF3FB3D" w14:textId="77777777" w:rsidR="002B51C3" w:rsidRDefault="002B51C3" w:rsidP="003271F0">
            <w:pPr>
              <w:jc w:val="both"/>
              <w:rPr>
                <w:rFonts w:ascii="Arial" w:hAnsi="Arial" w:cs="Arial"/>
                <w:szCs w:val="24"/>
              </w:rPr>
            </w:pPr>
            <w:r w:rsidRPr="007820C3">
              <w:rPr>
                <w:rFonts w:ascii="Arial" w:hAnsi="Arial" w:cs="Arial"/>
                <w:szCs w:val="24"/>
              </w:rPr>
              <w:t xml:space="preserve">Extent of the site of the facility </w:t>
            </w:r>
          </w:p>
          <w:p w14:paraId="4F83A2DB" w14:textId="77777777" w:rsidR="00B71DB9" w:rsidRPr="00B71DB9" w:rsidRDefault="00B71DB9" w:rsidP="00B71DB9">
            <w:pPr>
              <w:rPr>
                <w:rFonts w:ascii="Arial" w:hAnsi="Arial" w:cs="Arial"/>
                <w:szCs w:val="24"/>
              </w:rPr>
            </w:pPr>
          </w:p>
          <w:p w14:paraId="3D7986AF" w14:textId="77777777" w:rsidR="00B71DB9" w:rsidRPr="00B71DB9" w:rsidRDefault="00B71DB9" w:rsidP="00B71DB9">
            <w:pPr>
              <w:rPr>
                <w:rFonts w:ascii="Arial" w:hAnsi="Arial" w:cs="Arial"/>
                <w:szCs w:val="24"/>
              </w:rPr>
            </w:pPr>
          </w:p>
          <w:p w14:paraId="3A50BE80" w14:textId="77777777" w:rsidR="00B71DB9" w:rsidRPr="00B71DB9" w:rsidRDefault="00B71DB9" w:rsidP="00B71DB9">
            <w:pPr>
              <w:rPr>
                <w:rFonts w:ascii="Arial" w:hAnsi="Arial" w:cs="Arial"/>
                <w:szCs w:val="24"/>
              </w:rPr>
            </w:pPr>
          </w:p>
          <w:p w14:paraId="5EE86DA8" w14:textId="77777777" w:rsidR="00B71DB9" w:rsidRPr="00B71DB9" w:rsidRDefault="00B71DB9" w:rsidP="00B71DB9">
            <w:pPr>
              <w:rPr>
                <w:rFonts w:ascii="Arial" w:hAnsi="Arial" w:cs="Arial"/>
                <w:szCs w:val="24"/>
              </w:rPr>
            </w:pPr>
          </w:p>
          <w:p w14:paraId="0CBC40FB" w14:textId="77777777" w:rsidR="00B71DB9" w:rsidRDefault="00B71DB9" w:rsidP="00B71DB9">
            <w:pPr>
              <w:rPr>
                <w:rFonts w:ascii="Arial" w:hAnsi="Arial" w:cs="Arial"/>
                <w:szCs w:val="24"/>
              </w:rPr>
            </w:pPr>
          </w:p>
          <w:p w14:paraId="2B9C9908" w14:textId="15C39F20" w:rsidR="00B71DB9" w:rsidRPr="00B71DB9" w:rsidRDefault="00B71DB9" w:rsidP="00B71DB9">
            <w:pPr>
              <w:jc w:val="right"/>
              <w:rPr>
                <w:rFonts w:ascii="Arial" w:hAnsi="Arial" w:cs="Arial"/>
                <w:szCs w:val="24"/>
              </w:rPr>
            </w:pP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B71DB9" w:rsidRPr="007820C3" w14:paraId="34E03723" w14:textId="77777777" w:rsidTr="003271F0">
        <w:trPr>
          <w:gridAfter w:val="1"/>
          <w:wAfter w:w="13" w:type="dxa"/>
        </w:trPr>
        <w:tc>
          <w:tcPr>
            <w:tcW w:w="1951" w:type="dxa"/>
          </w:tcPr>
          <w:p w14:paraId="7227D38E" w14:textId="77777777" w:rsidR="00B71DB9" w:rsidRPr="4E0B47CD" w:rsidRDefault="00B71DB9" w:rsidP="00B71DB9">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776D4FC9" w14:textId="4E4F4006" w:rsidR="00B71DB9" w:rsidRPr="0048148A" w:rsidRDefault="00B71DB9" w:rsidP="00B71DB9">
            <w:pPr>
              <w:jc w:val="both"/>
              <w:rPr>
                <w:rFonts w:ascii="Arial" w:hAnsi="Arial" w:cs="Arial"/>
                <w:szCs w:val="24"/>
              </w:rPr>
            </w:pPr>
            <w:r w:rsidRPr="0048148A">
              <w:rPr>
                <w:rFonts w:ascii="Arial" w:hAnsi="Arial" w:cs="Arial"/>
                <w:szCs w:val="24"/>
              </w:rPr>
              <w:t>No FORM 1 completed:</w:t>
            </w:r>
          </w:p>
          <w:p w14:paraId="379AC230" w14:textId="77777777" w:rsidR="00B71DB9" w:rsidRPr="0048148A" w:rsidRDefault="00B71DB9" w:rsidP="00B71DB9">
            <w:pPr>
              <w:spacing w:before="60"/>
              <w:jc w:val="both"/>
              <w:rPr>
                <w:rFonts w:ascii="Arial" w:hAnsi="Arial" w:cs="Arial"/>
                <w:szCs w:val="24"/>
              </w:rPr>
            </w:pPr>
          </w:p>
          <w:p w14:paraId="47188221" w14:textId="22F0107C" w:rsidR="00B71DB9" w:rsidRPr="0048148A" w:rsidRDefault="00B71DB9" w:rsidP="00B71DB9">
            <w:pPr>
              <w:spacing w:before="60"/>
              <w:jc w:val="both"/>
              <w:rPr>
                <w:rFonts w:ascii="Arial" w:hAnsi="Arial" w:cs="Arial"/>
                <w:szCs w:val="24"/>
              </w:rPr>
            </w:pPr>
            <w:r w:rsidRPr="0048148A">
              <w:rPr>
                <w:rFonts w:ascii="Arial" w:hAnsi="Arial" w:cs="Arial"/>
                <w:szCs w:val="24"/>
              </w:rPr>
              <w:t>HRA is not required because there is no conceivable impact pathway to any Natura 2000/Ramsar site</w:t>
            </w:r>
            <w:r>
              <w:rPr>
                <w:rFonts w:ascii="Arial" w:hAnsi="Arial" w:cs="Arial"/>
                <w:szCs w:val="24"/>
              </w:rPr>
              <w:t>.</w:t>
            </w:r>
            <w:r w:rsidRPr="0048148A">
              <w:rPr>
                <w:rFonts w:ascii="Arial" w:hAnsi="Arial" w:cs="Arial"/>
                <w:szCs w:val="24"/>
              </w:rPr>
              <w:t xml:space="preserve"> </w:t>
            </w:r>
          </w:p>
          <w:p w14:paraId="5063A95D" w14:textId="77777777" w:rsidR="00B71DB9" w:rsidRPr="00AF381B" w:rsidRDefault="00B71DB9" w:rsidP="00B71DB9">
            <w:pPr>
              <w:jc w:val="both"/>
              <w:rPr>
                <w:rFonts w:ascii="Arial" w:hAnsi="Arial" w:cs="Arial"/>
                <w:szCs w:val="24"/>
              </w:rPr>
            </w:pPr>
          </w:p>
        </w:tc>
        <w:tc>
          <w:tcPr>
            <w:tcW w:w="1072" w:type="dxa"/>
          </w:tcPr>
          <w:p w14:paraId="1A652243" w14:textId="60365DA0" w:rsidR="00B71DB9" w:rsidRPr="00FB30B4" w:rsidRDefault="00B71DB9" w:rsidP="00B71DB9">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B71DB9" w:rsidRPr="007820C3" w14:paraId="34447345" w14:textId="77777777" w:rsidTr="003271F0">
        <w:tc>
          <w:tcPr>
            <w:tcW w:w="9302" w:type="dxa"/>
            <w:gridSpan w:val="4"/>
            <w:shd w:val="clear" w:color="auto" w:fill="0070C0"/>
          </w:tcPr>
          <w:p w14:paraId="18B0088B" w14:textId="77777777" w:rsidR="00B71DB9" w:rsidRPr="007820C3" w:rsidRDefault="00B71DB9" w:rsidP="00B71DB9">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1DB9" w:rsidRPr="007820C3" w14:paraId="5017C720" w14:textId="77777777" w:rsidTr="003271F0">
        <w:trPr>
          <w:gridAfter w:val="1"/>
          <w:wAfter w:w="13" w:type="dxa"/>
        </w:trPr>
        <w:tc>
          <w:tcPr>
            <w:tcW w:w="1951" w:type="dxa"/>
          </w:tcPr>
          <w:p w14:paraId="4106EF70" w14:textId="77777777" w:rsidR="00B71DB9" w:rsidRPr="007820C3" w:rsidRDefault="00B71DB9" w:rsidP="00B71DB9">
            <w:pPr>
              <w:jc w:val="both"/>
              <w:rPr>
                <w:rFonts w:ascii="Arial" w:hAnsi="Arial" w:cs="Arial"/>
                <w:szCs w:val="24"/>
              </w:rPr>
            </w:pPr>
            <w:r w:rsidRPr="007820C3">
              <w:rPr>
                <w:rFonts w:ascii="Arial" w:hAnsi="Arial" w:cs="Arial"/>
                <w:szCs w:val="24"/>
              </w:rPr>
              <w:t>Environmental risk</w:t>
            </w:r>
          </w:p>
          <w:p w14:paraId="421C7F91" w14:textId="77777777" w:rsidR="00B71DB9" w:rsidRPr="00FB30B4" w:rsidRDefault="00B71DB9" w:rsidP="00B71DB9">
            <w:pPr>
              <w:jc w:val="both"/>
              <w:rPr>
                <w:rFonts w:ascii="Arial" w:hAnsi="Arial" w:cs="Arial"/>
                <w:color w:val="FF00FF"/>
                <w:szCs w:val="24"/>
              </w:rPr>
            </w:pPr>
          </w:p>
        </w:tc>
        <w:tc>
          <w:tcPr>
            <w:tcW w:w="6266" w:type="dxa"/>
          </w:tcPr>
          <w:p w14:paraId="5A56BC62" w14:textId="77777777" w:rsidR="00B71DB9" w:rsidRPr="007820C3" w:rsidRDefault="00B71DB9" w:rsidP="00B71DB9">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B71DB9" w:rsidRPr="0048148A" w:rsidRDefault="00B71DB9" w:rsidP="00B71DB9">
            <w:pPr>
              <w:jc w:val="both"/>
              <w:rPr>
                <w:rFonts w:ascii="Arial" w:hAnsi="Arial" w:cs="Arial"/>
                <w:szCs w:val="24"/>
              </w:rPr>
            </w:pPr>
          </w:p>
          <w:p w14:paraId="48C3FA68" w14:textId="2655CC8C" w:rsidR="00B71DB9" w:rsidRPr="0048148A" w:rsidRDefault="00B71DB9" w:rsidP="00B71DB9">
            <w:pPr>
              <w:jc w:val="both"/>
              <w:rPr>
                <w:rFonts w:ascii="Arial" w:hAnsi="Arial" w:cs="Arial"/>
                <w:szCs w:val="24"/>
              </w:rPr>
            </w:pPr>
            <w:r w:rsidRPr="0048148A">
              <w:rPr>
                <w:rFonts w:ascii="Arial" w:hAnsi="Arial" w:cs="Arial"/>
                <w:szCs w:val="24"/>
              </w:rPr>
              <w:lastRenderedPageBreak/>
              <w:t xml:space="preserve">The operator considers this risk assessment is satisfactory. </w:t>
            </w:r>
          </w:p>
          <w:p w14:paraId="4494CE88" w14:textId="1BC40FAD" w:rsidR="00B71DB9" w:rsidRPr="0048148A" w:rsidRDefault="00B71DB9" w:rsidP="00B71DB9">
            <w:pPr>
              <w:jc w:val="both"/>
              <w:rPr>
                <w:rFonts w:ascii="Arial" w:hAnsi="Arial" w:cs="Arial"/>
                <w:szCs w:val="24"/>
              </w:rPr>
            </w:pPr>
          </w:p>
          <w:p w14:paraId="70BBEAA2" w14:textId="4FD98B31" w:rsidR="00B71DB9" w:rsidRPr="0048148A" w:rsidRDefault="00B71DB9" w:rsidP="00B71DB9">
            <w:pPr>
              <w:pStyle w:val="BodyText"/>
              <w:jc w:val="both"/>
              <w:rPr>
                <w:rFonts w:ascii="Arial" w:hAnsi="Arial" w:cs="Arial"/>
                <w:color w:val="auto"/>
                <w:szCs w:val="24"/>
              </w:rPr>
            </w:pPr>
            <w:r w:rsidRPr="0048148A">
              <w:rPr>
                <w:rFonts w:ascii="Arial" w:hAnsi="Arial" w:cs="Arial"/>
                <w:color w:val="auto"/>
                <w:szCs w:val="24"/>
              </w:rPr>
              <w:t xml:space="preserve">The assessment shows that, applying the conservative criteria in our guidance on Environmental Risk </w:t>
            </w:r>
            <w:proofErr w:type="spellStart"/>
            <w:proofErr w:type="gramStart"/>
            <w:r w:rsidRPr="0048148A">
              <w:rPr>
                <w:rFonts w:ascii="Arial" w:hAnsi="Arial" w:cs="Arial"/>
                <w:color w:val="auto"/>
                <w:szCs w:val="24"/>
              </w:rPr>
              <w:t>Assessment,all</w:t>
            </w:r>
            <w:proofErr w:type="spellEnd"/>
            <w:proofErr w:type="gramEnd"/>
            <w:r w:rsidRPr="0048148A">
              <w:rPr>
                <w:rFonts w:ascii="Arial" w:hAnsi="Arial" w:cs="Arial"/>
                <w:color w:val="auto"/>
                <w:szCs w:val="24"/>
              </w:rPr>
              <w:t xml:space="preserve"> emissions may be categorised as environmentally insignificant.</w:t>
            </w:r>
          </w:p>
          <w:p w14:paraId="4B9A1246" w14:textId="77777777" w:rsidR="00B71DB9" w:rsidRPr="00AF381B" w:rsidRDefault="00B71DB9" w:rsidP="00B71DB9">
            <w:pPr>
              <w:jc w:val="both"/>
              <w:rPr>
                <w:rFonts w:ascii="Arial" w:hAnsi="Arial" w:cs="Arial"/>
                <w:szCs w:val="24"/>
              </w:rPr>
            </w:pPr>
          </w:p>
          <w:p w14:paraId="216A4E5C" w14:textId="77777777" w:rsidR="00B71DB9" w:rsidRPr="007820C3" w:rsidRDefault="00B71DB9" w:rsidP="00B71DB9">
            <w:pPr>
              <w:pStyle w:val="BodyText"/>
              <w:jc w:val="both"/>
              <w:rPr>
                <w:rFonts w:ascii="Arial" w:hAnsi="Arial" w:cs="Arial"/>
                <w:szCs w:val="24"/>
              </w:rPr>
            </w:pPr>
          </w:p>
        </w:tc>
        <w:tc>
          <w:tcPr>
            <w:tcW w:w="1072" w:type="dxa"/>
          </w:tcPr>
          <w:p w14:paraId="064CEC74" w14:textId="77777777" w:rsidR="00B71DB9" w:rsidRPr="00FB30B4" w:rsidRDefault="00B71DB9" w:rsidP="00B71DB9">
            <w:pPr>
              <w:jc w:val="both"/>
              <w:rPr>
                <w:rFonts w:ascii="Arial" w:hAnsi="Arial" w:cs="Arial"/>
                <w:color w:val="000000"/>
                <w:szCs w:val="24"/>
              </w:rPr>
            </w:pPr>
            <w:r w:rsidRPr="00FB30B4">
              <w:rPr>
                <w:rFonts w:ascii="Wingdings" w:eastAsia="Wingdings" w:hAnsi="Wingdings" w:cs="Wingdings"/>
                <w:color w:val="000000"/>
                <w:szCs w:val="24"/>
              </w:rPr>
              <w:lastRenderedPageBreak/>
              <w:t>ü</w:t>
            </w:r>
          </w:p>
        </w:tc>
      </w:tr>
      <w:tr w:rsidR="00B71DB9" w:rsidRPr="007820C3" w14:paraId="00D07561" w14:textId="77777777" w:rsidTr="003271F0">
        <w:trPr>
          <w:gridAfter w:val="1"/>
          <w:wAfter w:w="13" w:type="dxa"/>
        </w:trPr>
        <w:tc>
          <w:tcPr>
            <w:tcW w:w="1951" w:type="dxa"/>
          </w:tcPr>
          <w:p w14:paraId="3B3EFE2D" w14:textId="77777777" w:rsidR="00B71DB9" w:rsidRPr="0048148A" w:rsidRDefault="00B71DB9" w:rsidP="00B71DB9">
            <w:pPr>
              <w:jc w:val="both"/>
              <w:rPr>
                <w:rFonts w:ascii="Arial" w:hAnsi="Arial" w:cs="Arial"/>
                <w:szCs w:val="24"/>
              </w:rPr>
            </w:pPr>
            <w:bookmarkStart w:id="2" w:name="_Hlk135916704"/>
            <w:r w:rsidRPr="0048148A">
              <w:rPr>
                <w:rFonts w:ascii="Arial" w:hAnsi="Arial" w:cs="Arial"/>
                <w:szCs w:val="24"/>
              </w:rPr>
              <w:t>Operating techniques</w:t>
            </w:r>
          </w:p>
        </w:tc>
        <w:tc>
          <w:tcPr>
            <w:tcW w:w="6266" w:type="dxa"/>
          </w:tcPr>
          <w:p w14:paraId="7AA9DF3B" w14:textId="77777777" w:rsidR="00B71DB9" w:rsidRPr="0048148A" w:rsidRDefault="00B71DB9" w:rsidP="00B71DB9">
            <w:pPr>
              <w:pStyle w:val="BodyText"/>
              <w:jc w:val="both"/>
              <w:rPr>
                <w:rFonts w:ascii="Arial" w:hAnsi="Arial" w:cs="Arial"/>
                <w:color w:val="auto"/>
                <w:szCs w:val="24"/>
              </w:rPr>
            </w:pPr>
            <w:r w:rsidRPr="0048148A">
              <w:rPr>
                <w:rFonts w:ascii="Arial" w:hAnsi="Arial" w:cs="Arial"/>
                <w:color w:val="auto"/>
                <w:szCs w:val="24"/>
              </w:rPr>
              <w:t xml:space="preserve">We have reviewed the techniques used by the operator and compared these with the relevant guidance notes. </w:t>
            </w:r>
          </w:p>
          <w:p w14:paraId="07599CF7" w14:textId="77777777" w:rsidR="00B71DB9" w:rsidRPr="0048148A" w:rsidRDefault="00B71DB9" w:rsidP="00B71DB9">
            <w:pPr>
              <w:pStyle w:val="BodyText"/>
              <w:jc w:val="both"/>
              <w:rPr>
                <w:rFonts w:ascii="Arial" w:hAnsi="Arial" w:cs="Arial"/>
                <w:color w:val="auto"/>
                <w:szCs w:val="24"/>
              </w:rPr>
            </w:pPr>
          </w:p>
          <w:p w14:paraId="52E10448" w14:textId="3CD41DB9" w:rsidR="00B71DB9" w:rsidRPr="0048148A" w:rsidRDefault="00B71DB9" w:rsidP="00B71DB9">
            <w:pPr>
              <w:pStyle w:val="BodyText"/>
              <w:jc w:val="both"/>
              <w:rPr>
                <w:rFonts w:ascii="Arial" w:hAnsi="Arial" w:cs="Arial"/>
                <w:color w:val="auto"/>
                <w:szCs w:val="24"/>
              </w:rPr>
            </w:pPr>
            <w:r w:rsidRPr="0048148A">
              <w:rPr>
                <w:rFonts w:ascii="Arial" w:hAnsi="Arial" w:cs="Arial"/>
                <w:color w:val="auto"/>
                <w:szCs w:val="24"/>
              </w:rPr>
              <w:t xml:space="preserve">The proposed techniques / emission levels for priorities for control are in line with the benchmark levels contained in the TGN 7.01 and we consider them to represent appropriate techniques for the facility. </w:t>
            </w:r>
          </w:p>
          <w:p w14:paraId="61E5E74C" w14:textId="7BED8F1F" w:rsidR="00B71DB9" w:rsidRPr="0048148A" w:rsidRDefault="00B71DB9" w:rsidP="00B71DB9">
            <w:pPr>
              <w:pStyle w:val="BodyText"/>
              <w:jc w:val="both"/>
              <w:rPr>
                <w:rFonts w:ascii="Arial" w:hAnsi="Arial" w:cs="Arial"/>
                <w:color w:val="auto"/>
                <w:szCs w:val="24"/>
              </w:rPr>
            </w:pPr>
          </w:p>
        </w:tc>
        <w:tc>
          <w:tcPr>
            <w:tcW w:w="1072" w:type="dxa"/>
          </w:tcPr>
          <w:p w14:paraId="4BE73B08" w14:textId="77777777" w:rsidR="00B71DB9" w:rsidRPr="00FB30B4" w:rsidRDefault="00B71DB9" w:rsidP="00B71DB9">
            <w:pPr>
              <w:jc w:val="both"/>
              <w:rPr>
                <w:rFonts w:ascii="Arial" w:hAnsi="Arial" w:cs="Arial"/>
                <w:color w:val="000000"/>
                <w:szCs w:val="24"/>
              </w:rPr>
            </w:pPr>
            <w:r w:rsidRPr="00FB30B4">
              <w:rPr>
                <w:rFonts w:ascii="Wingdings" w:eastAsia="Wingdings" w:hAnsi="Wingdings" w:cs="Wingdings"/>
                <w:color w:val="000000"/>
                <w:szCs w:val="24"/>
              </w:rPr>
              <w:t>ü</w:t>
            </w:r>
          </w:p>
        </w:tc>
      </w:tr>
      <w:bookmarkEnd w:id="2"/>
      <w:tr w:rsidR="00B71DB9" w:rsidRPr="007820C3" w14:paraId="64CDC74A" w14:textId="77777777" w:rsidTr="00C84BB6">
        <w:tc>
          <w:tcPr>
            <w:tcW w:w="9302" w:type="dxa"/>
            <w:gridSpan w:val="4"/>
            <w:shd w:val="clear" w:color="auto" w:fill="0070C0"/>
          </w:tcPr>
          <w:p w14:paraId="585C3799" w14:textId="77777777" w:rsidR="00B71DB9" w:rsidRPr="007820C3" w:rsidRDefault="00B71DB9" w:rsidP="00B71DB9">
            <w:pPr>
              <w:rPr>
                <w:rFonts w:ascii="Arial" w:hAnsi="Arial" w:cs="Arial"/>
                <w:b/>
                <w:color w:val="FFFFFF"/>
                <w:szCs w:val="24"/>
              </w:rPr>
            </w:pPr>
            <w:r w:rsidRPr="007820C3">
              <w:rPr>
                <w:rFonts w:ascii="Arial" w:hAnsi="Arial" w:cs="Arial"/>
                <w:b/>
                <w:color w:val="FFFFFF"/>
                <w:szCs w:val="24"/>
              </w:rPr>
              <w:t>The permit conditions</w:t>
            </w:r>
          </w:p>
        </w:tc>
      </w:tr>
      <w:tr w:rsidR="00B71DB9" w:rsidRPr="00FB30B4" w14:paraId="65265D12" w14:textId="77777777" w:rsidTr="00C84BB6">
        <w:trPr>
          <w:gridAfter w:val="1"/>
          <w:wAfter w:w="13" w:type="dxa"/>
        </w:trPr>
        <w:tc>
          <w:tcPr>
            <w:tcW w:w="1951" w:type="dxa"/>
          </w:tcPr>
          <w:p w14:paraId="57E38C96" w14:textId="77777777" w:rsidR="00B71DB9" w:rsidRPr="007820C3" w:rsidRDefault="00B71DB9" w:rsidP="00B71DB9">
            <w:pPr>
              <w:rPr>
                <w:rFonts w:ascii="Arial" w:hAnsi="Arial" w:cs="Arial"/>
                <w:color w:val="000000"/>
                <w:szCs w:val="24"/>
              </w:rPr>
            </w:pPr>
            <w:r w:rsidRPr="007820C3">
              <w:rPr>
                <w:rFonts w:ascii="Arial" w:hAnsi="Arial" w:cs="Arial"/>
                <w:color w:val="000000"/>
                <w:szCs w:val="24"/>
              </w:rPr>
              <w:t>Considerations of foul sewer</w:t>
            </w:r>
          </w:p>
          <w:p w14:paraId="4146DA61" w14:textId="616AC3B9" w:rsidR="00B71DB9" w:rsidRPr="007820C3" w:rsidRDefault="00B71DB9" w:rsidP="00B71DB9">
            <w:pPr>
              <w:jc w:val="both"/>
              <w:rPr>
                <w:rFonts w:ascii="Arial" w:hAnsi="Arial" w:cs="Arial"/>
                <w:szCs w:val="24"/>
              </w:rPr>
            </w:pPr>
          </w:p>
        </w:tc>
        <w:tc>
          <w:tcPr>
            <w:tcW w:w="6266" w:type="dxa"/>
          </w:tcPr>
          <w:p w14:paraId="0249D6CD" w14:textId="2C6E5BE5" w:rsidR="00B71DB9" w:rsidRPr="009A6D32" w:rsidRDefault="00B71DB9" w:rsidP="00B71DB9">
            <w:pPr>
              <w:pStyle w:val="BodyText"/>
              <w:jc w:val="both"/>
              <w:rPr>
                <w:rFonts w:ascii="Arial" w:hAnsi="Arial" w:cs="Arial"/>
                <w:color w:val="auto"/>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65C22C32" w14:textId="77777777" w:rsidR="00B71DB9" w:rsidRPr="00FB30B4" w:rsidRDefault="00B71DB9" w:rsidP="00B71DB9">
            <w:pPr>
              <w:jc w:val="both"/>
              <w:rPr>
                <w:rFonts w:ascii="Arial" w:hAnsi="Arial" w:cs="Arial"/>
                <w:color w:val="000000"/>
                <w:szCs w:val="24"/>
              </w:rPr>
            </w:pPr>
            <w:r w:rsidRPr="00FB30B4">
              <w:rPr>
                <w:rFonts w:ascii="Wingdings" w:eastAsia="Wingdings" w:hAnsi="Wingdings" w:cs="Wingdings"/>
                <w:color w:val="000000"/>
                <w:szCs w:val="24"/>
              </w:rPr>
              <w:t>ü</w:t>
            </w:r>
          </w:p>
        </w:tc>
      </w:tr>
      <w:tr w:rsidR="00B71DB9" w:rsidRPr="007820C3" w14:paraId="56019022" w14:textId="77777777" w:rsidTr="003271F0">
        <w:tc>
          <w:tcPr>
            <w:tcW w:w="9302" w:type="dxa"/>
            <w:gridSpan w:val="4"/>
            <w:shd w:val="clear" w:color="auto" w:fill="0070C0"/>
          </w:tcPr>
          <w:p w14:paraId="5833CB0D" w14:textId="77777777" w:rsidR="00B71DB9" w:rsidRPr="007820C3" w:rsidRDefault="00B71DB9" w:rsidP="00B71DB9">
            <w:pPr>
              <w:jc w:val="both"/>
              <w:rPr>
                <w:rFonts w:ascii="Arial" w:hAnsi="Arial" w:cs="Arial"/>
                <w:b/>
                <w:color w:val="FFFFFF"/>
                <w:szCs w:val="24"/>
              </w:rPr>
            </w:pPr>
            <w:r w:rsidRPr="007820C3">
              <w:rPr>
                <w:rFonts w:ascii="Arial" w:hAnsi="Arial" w:cs="Arial"/>
                <w:b/>
                <w:color w:val="FFFFFF"/>
                <w:szCs w:val="24"/>
              </w:rPr>
              <w:t>Operator Competence</w:t>
            </w:r>
          </w:p>
        </w:tc>
      </w:tr>
      <w:tr w:rsidR="00B71DB9" w:rsidRPr="007820C3" w14:paraId="41A69211" w14:textId="77777777" w:rsidTr="003271F0">
        <w:trPr>
          <w:gridAfter w:val="1"/>
          <w:wAfter w:w="13" w:type="dxa"/>
        </w:trPr>
        <w:tc>
          <w:tcPr>
            <w:tcW w:w="1951" w:type="dxa"/>
          </w:tcPr>
          <w:p w14:paraId="15034890" w14:textId="77777777" w:rsidR="00B71DB9" w:rsidRPr="007820C3" w:rsidRDefault="00B71DB9" w:rsidP="00B71DB9">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B71DB9" w:rsidRDefault="00B71DB9" w:rsidP="00B71DB9">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231DB0E" w14:textId="77777777" w:rsidR="00B71DB9" w:rsidRPr="007820C3" w:rsidRDefault="00B71DB9" w:rsidP="00B71DB9">
            <w:pPr>
              <w:jc w:val="both"/>
              <w:rPr>
                <w:rFonts w:ascii="Arial" w:hAnsi="Arial" w:cs="Arial"/>
                <w:szCs w:val="24"/>
              </w:rPr>
            </w:pPr>
          </w:p>
        </w:tc>
        <w:tc>
          <w:tcPr>
            <w:tcW w:w="1072" w:type="dxa"/>
          </w:tcPr>
          <w:p w14:paraId="3DAD6FCB" w14:textId="77777777" w:rsidR="00B71DB9" w:rsidRPr="00FB30B4" w:rsidRDefault="00B71DB9" w:rsidP="00B71DB9">
            <w:pPr>
              <w:jc w:val="both"/>
              <w:rPr>
                <w:rFonts w:ascii="Arial" w:hAnsi="Arial" w:cs="Arial"/>
                <w:color w:val="000000"/>
                <w:szCs w:val="24"/>
              </w:rPr>
            </w:pPr>
            <w:r w:rsidRPr="00FB30B4">
              <w:rPr>
                <w:rFonts w:ascii="Wingdings" w:eastAsia="Wingdings" w:hAnsi="Wingdings" w:cs="Wingdings"/>
                <w:color w:val="000000"/>
                <w:szCs w:val="24"/>
              </w:rPr>
              <w:t>ü</w:t>
            </w:r>
          </w:p>
        </w:tc>
      </w:tr>
      <w:tr w:rsidR="00B71DB9" w:rsidRPr="007820C3" w14:paraId="2C451C29" w14:textId="77777777" w:rsidTr="003271F0">
        <w:trPr>
          <w:gridAfter w:val="1"/>
          <w:wAfter w:w="13" w:type="dxa"/>
        </w:trPr>
        <w:tc>
          <w:tcPr>
            <w:tcW w:w="9289" w:type="dxa"/>
            <w:gridSpan w:val="3"/>
            <w:shd w:val="clear" w:color="auto" w:fill="0070C0"/>
          </w:tcPr>
          <w:p w14:paraId="2E3E6F6B" w14:textId="77777777" w:rsidR="00B71DB9" w:rsidRPr="00E96702" w:rsidRDefault="00B71DB9" w:rsidP="00B71DB9">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1DB9" w:rsidRPr="007820C3" w14:paraId="74601745" w14:textId="77777777" w:rsidTr="003271F0">
        <w:trPr>
          <w:gridAfter w:val="1"/>
          <w:wAfter w:w="13" w:type="dxa"/>
        </w:trPr>
        <w:tc>
          <w:tcPr>
            <w:tcW w:w="1951" w:type="dxa"/>
          </w:tcPr>
          <w:p w14:paraId="725624E3" w14:textId="77777777" w:rsidR="00B71DB9" w:rsidRDefault="00B71DB9" w:rsidP="00B71DB9">
            <w:pPr>
              <w:jc w:val="both"/>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B71DB9" w:rsidRPr="00E96702" w:rsidRDefault="00B71DB9" w:rsidP="00B71DB9">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B71DB9" w:rsidRPr="00E96702" w:rsidRDefault="00B71DB9" w:rsidP="00B71DB9">
            <w:pPr>
              <w:pStyle w:val="NormalWeb"/>
              <w:jc w:val="both"/>
              <w:rPr>
                <w:rFonts w:ascii="Arial" w:hAnsi="Arial" w:cs="Arial"/>
                <w:color w:val="FF00FF"/>
              </w:rPr>
            </w:pPr>
          </w:p>
        </w:tc>
        <w:tc>
          <w:tcPr>
            <w:tcW w:w="1072" w:type="dxa"/>
          </w:tcPr>
          <w:p w14:paraId="6AF28187" w14:textId="77777777" w:rsidR="00B71DB9" w:rsidRDefault="00B71DB9" w:rsidP="00B71DB9">
            <w:pPr>
              <w:jc w:val="both"/>
              <w:rPr>
                <w:rFonts w:ascii="Arial" w:hAnsi="Arial" w:cs="Arial"/>
                <w:color w:val="000000"/>
                <w:szCs w:val="24"/>
              </w:rPr>
            </w:pPr>
            <w:r w:rsidRPr="00FB30B4">
              <w:rPr>
                <w:rFonts w:ascii="Wingdings" w:eastAsia="Wingdings" w:hAnsi="Wingdings" w:cs="Wingdings"/>
                <w:color w:val="000000"/>
                <w:szCs w:val="24"/>
              </w:rPr>
              <w:t>ü</w:t>
            </w:r>
          </w:p>
        </w:tc>
      </w:tr>
      <w:tr w:rsidR="00B71DB9" w14:paraId="5FA17893" w14:textId="77777777" w:rsidTr="003271F0">
        <w:trPr>
          <w:gridAfter w:val="1"/>
          <w:wAfter w:w="13" w:type="dxa"/>
        </w:trPr>
        <w:tc>
          <w:tcPr>
            <w:tcW w:w="9289" w:type="dxa"/>
            <w:gridSpan w:val="3"/>
            <w:shd w:val="clear" w:color="auto" w:fill="0070C0"/>
          </w:tcPr>
          <w:p w14:paraId="25699C64" w14:textId="77777777" w:rsidR="00B71DB9" w:rsidRDefault="00B71DB9" w:rsidP="00B71DB9">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B71DB9" w14:paraId="41033192" w14:textId="77777777" w:rsidTr="003271F0">
        <w:trPr>
          <w:gridAfter w:val="1"/>
          <w:wAfter w:w="13" w:type="dxa"/>
        </w:trPr>
        <w:tc>
          <w:tcPr>
            <w:tcW w:w="1951" w:type="dxa"/>
          </w:tcPr>
          <w:p w14:paraId="509B8DD9" w14:textId="77777777" w:rsidR="00B71DB9" w:rsidRDefault="00B71DB9" w:rsidP="00B71DB9">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77777777" w:rsidR="00B71DB9" w:rsidRDefault="00B71DB9" w:rsidP="00B71DB9">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B71DB9" w:rsidRDefault="00B71DB9" w:rsidP="00B71DB9">
            <w:pPr>
              <w:jc w:val="both"/>
              <w:rPr>
                <w:rFonts w:ascii="Arial" w:hAnsi="Arial" w:cs="Arial"/>
                <w:color w:val="000000" w:themeColor="text1"/>
              </w:rPr>
            </w:pPr>
            <w:r w:rsidRPr="396B50C7">
              <w:rPr>
                <w:rFonts w:ascii="Wingdings" w:eastAsia="Wingdings" w:hAnsi="Wingdings" w:cs="Wingdings"/>
                <w:color w:val="000000" w:themeColor="text1"/>
              </w:rPr>
              <w:t>ü</w:t>
            </w:r>
          </w:p>
        </w:tc>
      </w:tr>
    </w:tbl>
    <w:p w14:paraId="51AE3658" w14:textId="4E165529" w:rsidR="002B51C3" w:rsidRPr="004243F4" w:rsidRDefault="002B51C3" w:rsidP="00D24C0C">
      <w:pPr>
        <w:pStyle w:val="Heading1"/>
        <w:rPr>
          <w:rFonts w:cs="Arial"/>
          <w:color w:val="FF00FF"/>
          <w:szCs w:val="24"/>
        </w:rPr>
      </w:pPr>
    </w:p>
    <w:p w14:paraId="2367BDD7" w14:textId="77777777" w:rsidR="002B51C3" w:rsidRPr="004243F4" w:rsidRDefault="002B51C3" w:rsidP="002B51C3">
      <w:pPr>
        <w:jc w:val="both"/>
        <w:rPr>
          <w:rFonts w:ascii="Arial" w:hAnsi="Arial" w:cs="Arial"/>
        </w:rPr>
      </w:pPr>
    </w:p>
    <w:p w14:paraId="5DEA9BD9" w14:textId="77777777" w:rsidR="002B51C3" w:rsidRDefault="002B51C3" w:rsidP="002B51C3">
      <w:pPr>
        <w:jc w:val="both"/>
        <w:rPr>
          <w:rFonts w:ascii="Arial" w:hAnsi="Arial"/>
          <w:color w:val="FF0000"/>
        </w:rPr>
      </w:pPr>
    </w:p>
    <w:p w14:paraId="0C69BD42" w14:textId="77777777" w:rsidR="002B51C3" w:rsidRDefault="002B51C3" w:rsidP="002B51C3">
      <w:pPr>
        <w:jc w:val="both"/>
        <w:rPr>
          <w:rFonts w:ascii="Arial" w:hAnsi="Arial"/>
          <w:color w:val="FF0000"/>
        </w:rPr>
      </w:pPr>
    </w:p>
    <w:p w14:paraId="4F8E5641" w14:textId="77777777" w:rsidR="002B51C3" w:rsidRDefault="002B51C3" w:rsidP="002B51C3">
      <w:pPr>
        <w:jc w:val="both"/>
        <w:rPr>
          <w:rFonts w:ascii="Arial" w:hAnsi="Arial"/>
          <w:b/>
          <w:sz w:val="28"/>
        </w:rPr>
      </w:pPr>
    </w:p>
    <w:p w14:paraId="228FEE2E" w14:textId="77777777" w:rsidR="002B51C3" w:rsidRDefault="002B51C3" w:rsidP="002B51C3">
      <w:pPr>
        <w:jc w:val="both"/>
        <w:rPr>
          <w:rFonts w:ascii="Arial" w:hAnsi="Arial"/>
          <w:b/>
          <w:sz w:val="28"/>
        </w:rPr>
      </w:pPr>
    </w:p>
    <w:p w14:paraId="06B12A24"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EF148" w14:textId="77777777" w:rsidR="00A302C7" w:rsidRDefault="00A302C7">
      <w:r>
        <w:separator/>
      </w:r>
    </w:p>
  </w:endnote>
  <w:endnote w:type="continuationSeparator" w:id="0">
    <w:p w14:paraId="52AABDBD" w14:textId="77777777" w:rsidR="00A302C7" w:rsidRDefault="00A302C7">
      <w:r>
        <w:continuationSeparator/>
      </w:r>
    </w:p>
  </w:endnote>
  <w:endnote w:type="continuationNotice" w:id="1">
    <w:p w14:paraId="11144011" w14:textId="77777777" w:rsidR="00A302C7" w:rsidRDefault="00A302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881CB" w14:textId="77777777" w:rsidR="00A302C7" w:rsidRDefault="00A302C7">
      <w:r>
        <w:separator/>
      </w:r>
    </w:p>
  </w:footnote>
  <w:footnote w:type="continuationSeparator" w:id="0">
    <w:p w14:paraId="4031B0B2" w14:textId="77777777" w:rsidR="00A302C7" w:rsidRDefault="00A302C7">
      <w:r>
        <w:continuationSeparator/>
      </w:r>
    </w:p>
  </w:footnote>
  <w:footnote w:type="continuationNotice" w:id="1">
    <w:p w14:paraId="3C2AC659" w14:textId="77777777" w:rsidR="00A302C7" w:rsidRDefault="00A302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787F"/>
    <w:rsid w:val="000225DA"/>
    <w:rsid w:val="00024E0F"/>
    <w:rsid w:val="000436A8"/>
    <w:rsid w:val="00046E39"/>
    <w:rsid w:val="00050DC6"/>
    <w:rsid w:val="00052697"/>
    <w:rsid w:val="0005636B"/>
    <w:rsid w:val="0006298C"/>
    <w:rsid w:val="000676D4"/>
    <w:rsid w:val="00067A5C"/>
    <w:rsid w:val="000771BE"/>
    <w:rsid w:val="00077908"/>
    <w:rsid w:val="00081421"/>
    <w:rsid w:val="0008645F"/>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269D6"/>
    <w:rsid w:val="00134001"/>
    <w:rsid w:val="00136717"/>
    <w:rsid w:val="00141DD3"/>
    <w:rsid w:val="0014332B"/>
    <w:rsid w:val="00147725"/>
    <w:rsid w:val="001568AA"/>
    <w:rsid w:val="001648C3"/>
    <w:rsid w:val="0016775A"/>
    <w:rsid w:val="0017110E"/>
    <w:rsid w:val="00171565"/>
    <w:rsid w:val="00175981"/>
    <w:rsid w:val="0018676E"/>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247D"/>
    <w:rsid w:val="00223BAE"/>
    <w:rsid w:val="0023750B"/>
    <w:rsid w:val="002436CC"/>
    <w:rsid w:val="00247FE6"/>
    <w:rsid w:val="00253604"/>
    <w:rsid w:val="0026228B"/>
    <w:rsid w:val="0026391A"/>
    <w:rsid w:val="002741DD"/>
    <w:rsid w:val="0027420F"/>
    <w:rsid w:val="002757CA"/>
    <w:rsid w:val="0028175F"/>
    <w:rsid w:val="00282A26"/>
    <w:rsid w:val="00292B3A"/>
    <w:rsid w:val="002967CA"/>
    <w:rsid w:val="002A39BE"/>
    <w:rsid w:val="002A66F0"/>
    <w:rsid w:val="002B0D8B"/>
    <w:rsid w:val="002B2C72"/>
    <w:rsid w:val="002B3FAA"/>
    <w:rsid w:val="002B51C3"/>
    <w:rsid w:val="002C2D76"/>
    <w:rsid w:val="002C41CA"/>
    <w:rsid w:val="002D0A0C"/>
    <w:rsid w:val="002E35D0"/>
    <w:rsid w:val="002E57A2"/>
    <w:rsid w:val="002E6AD1"/>
    <w:rsid w:val="002F2FAB"/>
    <w:rsid w:val="002F41D1"/>
    <w:rsid w:val="003405D9"/>
    <w:rsid w:val="00340EEB"/>
    <w:rsid w:val="00343BA5"/>
    <w:rsid w:val="00346CF0"/>
    <w:rsid w:val="00351A0A"/>
    <w:rsid w:val="00352859"/>
    <w:rsid w:val="0036200E"/>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602AD"/>
    <w:rsid w:val="00461672"/>
    <w:rsid w:val="004709A1"/>
    <w:rsid w:val="00475B36"/>
    <w:rsid w:val="00476B14"/>
    <w:rsid w:val="0048148A"/>
    <w:rsid w:val="00481C68"/>
    <w:rsid w:val="004844DC"/>
    <w:rsid w:val="00486C2B"/>
    <w:rsid w:val="004A02F0"/>
    <w:rsid w:val="004A4BD9"/>
    <w:rsid w:val="004A4FD4"/>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C2493"/>
    <w:rsid w:val="005C79E7"/>
    <w:rsid w:val="005D0E13"/>
    <w:rsid w:val="005E1031"/>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4526"/>
    <w:rsid w:val="00800472"/>
    <w:rsid w:val="00801A4E"/>
    <w:rsid w:val="008146E9"/>
    <w:rsid w:val="00844046"/>
    <w:rsid w:val="008524F0"/>
    <w:rsid w:val="008557BC"/>
    <w:rsid w:val="0086051F"/>
    <w:rsid w:val="008610DA"/>
    <w:rsid w:val="008632BF"/>
    <w:rsid w:val="008642DA"/>
    <w:rsid w:val="008743F4"/>
    <w:rsid w:val="00882814"/>
    <w:rsid w:val="008828A9"/>
    <w:rsid w:val="00885742"/>
    <w:rsid w:val="00887285"/>
    <w:rsid w:val="0089254B"/>
    <w:rsid w:val="008A5911"/>
    <w:rsid w:val="008A5C1D"/>
    <w:rsid w:val="008B44D7"/>
    <w:rsid w:val="008D0A1D"/>
    <w:rsid w:val="008D1489"/>
    <w:rsid w:val="008D4796"/>
    <w:rsid w:val="008E0382"/>
    <w:rsid w:val="008E03A3"/>
    <w:rsid w:val="008E417C"/>
    <w:rsid w:val="009027F9"/>
    <w:rsid w:val="00904554"/>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96CFC"/>
    <w:rsid w:val="009A341D"/>
    <w:rsid w:val="009A3F85"/>
    <w:rsid w:val="009B0C2B"/>
    <w:rsid w:val="009B4CE8"/>
    <w:rsid w:val="009B7411"/>
    <w:rsid w:val="009C6433"/>
    <w:rsid w:val="009D176C"/>
    <w:rsid w:val="009D4D88"/>
    <w:rsid w:val="009D7E0E"/>
    <w:rsid w:val="009E1D1E"/>
    <w:rsid w:val="009E4BDC"/>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695F"/>
    <w:rsid w:val="00AD731D"/>
    <w:rsid w:val="00AE1426"/>
    <w:rsid w:val="00AE6B54"/>
    <w:rsid w:val="00AE70BF"/>
    <w:rsid w:val="00AF4C00"/>
    <w:rsid w:val="00AF517E"/>
    <w:rsid w:val="00B00F7A"/>
    <w:rsid w:val="00B10601"/>
    <w:rsid w:val="00B13426"/>
    <w:rsid w:val="00B14CBC"/>
    <w:rsid w:val="00B31727"/>
    <w:rsid w:val="00B3301A"/>
    <w:rsid w:val="00B36EE5"/>
    <w:rsid w:val="00B4343F"/>
    <w:rsid w:val="00B62C2D"/>
    <w:rsid w:val="00B71DB9"/>
    <w:rsid w:val="00B73ECB"/>
    <w:rsid w:val="00B82F37"/>
    <w:rsid w:val="00B837E8"/>
    <w:rsid w:val="00B86109"/>
    <w:rsid w:val="00BB1620"/>
    <w:rsid w:val="00BB408D"/>
    <w:rsid w:val="00BB4528"/>
    <w:rsid w:val="00BE370B"/>
    <w:rsid w:val="00BE7950"/>
    <w:rsid w:val="00BF24F6"/>
    <w:rsid w:val="00C0308F"/>
    <w:rsid w:val="00C05011"/>
    <w:rsid w:val="00C052C4"/>
    <w:rsid w:val="00C07952"/>
    <w:rsid w:val="00C24149"/>
    <w:rsid w:val="00C43A22"/>
    <w:rsid w:val="00C44B7E"/>
    <w:rsid w:val="00C57F82"/>
    <w:rsid w:val="00C8353B"/>
    <w:rsid w:val="00C85FD5"/>
    <w:rsid w:val="00C91798"/>
    <w:rsid w:val="00C920B9"/>
    <w:rsid w:val="00C93F6F"/>
    <w:rsid w:val="00CA1723"/>
    <w:rsid w:val="00CA3222"/>
    <w:rsid w:val="00CA35B5"/>
    <w:rsid w:val="00CA4DD5"/>
    <w:rsid w:val="00CA4E7D"/>
    <w:rsid w:val="00CA62D3"/>
    <w:rsid w:val="00CD2E14"/>
    <w:rsid w:val="00CF0436"/>
    <w:rsid w:val="00CF77A9"/>
    <w:rsid w:val="00CF79FA"/>
    <w:rsid w:val="00D04424"/>
    <w:rsid w:val="00D07410"/>
    <w:rsid w:val="00D2020E"/>
    <w:rsid w:val="00D23A7A"/>
    <w:rsid w:val="00D24C0C"/>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7712"/>
    <w:rsid w:val="00DD068A"/>
    <w:rsid w:val="00DE07F1"/>
    <w:rsid w:val="00DE09DD"/>
    <w:rsid w:val="00DE395A"/>
    <w:rsid w:val="00DE632F"/>
    <w:rsid w:val="00DF13FA"/>
    <w:rsid w:val="00E00BE1"/>
    <w:rsid w:val="00E01F6C"/>
    <w:rsid w:val="00E12083"/>
    <w:rsid w:val="00E22C8C"/>
    <w:rsid w:val="00E244F7"/>
    <w:rsid w:val="00E25A5B"/>
    <w:rsid w:val="00E35F5D"/>
    <w:rsid w:val="00E450D5"/>
    <w:rsid w:val="00E4525E"/>
    <w:rsid w:val="00E512FF"/>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0425"/>
    <w:rsid w:val="00FC29AE"/>
    <w:rsid w:val="00FD235E"/>
    <w:rsid w:val="00FD42A4"/>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876952">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REGU-184-6561040</_dlc_DocId>
    <_dlc_DocIdUrl xmlns="9be56660-2c31-41ef-bc00-23e72f632f2a">
      <Url>https://cyfoethnaturiolcymru.sharepoint.com/teams/Regulatory/Permitting/_layouts/15/DocIdRedir.aspx?ID=REGU-184-6561040</Url>
      <Description>REGU-184-6561040</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Flemingston Court</Site_x0020_Name>
    <Internal_x002f_External xmlns="859f7ad6-93f6-4205-b62b-a17f28acbbac">Internal document</Internal_x002f_External>
    <Post_x0020_code xmlns="859f7ad6-93f6-4205-b62b-a17f28acbbac">CF62 4QJ</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Flemingston Court, Flemingston, Barry, CF62 4QJ</Addressee>
    <Process_x0020_Type xmlns="859f7ad6-93f6-4205-b62b-a17f28acbbac">Application</Process_x0020_Type>
    <Surrendered_x002f_Expired xmlns="859f7ad6-93f6-4205-b62b-a17f28acbbac" xsi:nil="true"/>
    <Document_x0020_Date xmlns="859f7ad6-93f6-4205-b62b-a17f28acbbac">2023-06-12T23:00:00+00:00</Document_x0020_Date>
    <Facility_x0020_Address xmlns="859f7ad6-93f6-4205-b62b-a17f28acbbac">Flemingston, Barry</Facility_x0020_Address>
    <Environment_x0020_Sub_x0020_Folder xmlns="859f7ad6-93f6-4205-b62b-a17f28acbbac">Licences applications</Environment_x0020_Sub_x0020_Folder>
    <Customer_x0020_Name xmlns="859f7ad6-93f6-4205-b62b-a17f28acbbac">Mr John Thomas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135B226A-59CF-4F08-A71A-C15779C674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9be56660-2c31-41ef-bc00-23e72f632f2a"/>
    <ds:schemaRef ds:uri="http://schemas.microsoft.com/office/infopath/2007/PartnerControls"/>
    <ds:schemaRef ds:uri="http://purl.org/dc/terms/"/>
    <ds:schemaRef ds:uri="b67299c9-1600-4d20-976e-ea8f199d05b8"/>
    <ds:schemaRef ds:uri="http://schemas.microsoft.com/office/2006/documentManagement/types"/>
    <ds:schemaRef ds:uri="http://schemas.openxmlformats.org/package/2006/metadata/core-properties"/>
    <ds:schemaRef ds:uri="859f7ad6-93f6-4205-b62b-a17f28acbbac"/>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719</Words>
  <Characters>4045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Charlie</dc:creator>
  <cp:keywords>23308SD92, 233 08 SD92, 233-08-SD92</cp:keywords>
  <dc:description>233_08_SD92, Version 3_x000d_
Issue date: 19/07/2011</dc:description>
  <cp:lastModifiedBy>Gregory, Charlie</cp:lastModifiedBy>
  <cp:revision>4</cp:revision>
  <cp:lastPrinted>2008-01-30T13:54:00Z</cp:lastPrinted>
  <dcterms:created xsi:type="dcterms:W3CDTF">2023-06-12T09:51:00Z</dcterms:created>
  <dcterms:modified xsi:type="dcterms:W3CDTF">2023-06-13T08:50:00Z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c62732aa-8f83-47f0-a01e-9ed1faea76de</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